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E70A" w14:textId="7569E48D" w:rsidR="00846482" w:rsidRPr="00332813" w:rsidRDefault="003F0B8D" w:rsidP="00846482">
      <w:pPr>
        <w:spacing w:before="120" w:after="120"/>
        <w:jc w:val="center"/>
        <w:rPr>
          <w:rFonts w:asciiTheme="majorHAnsi" w:hAnsiTheme="majorHAnsi" w:cstheme="majorHAnsi"/>
          <w:b/>
          <w:color w:val="4472C4" w:themeColor="accent1"/>
          <w:sz w:val="48"/>
          <w:szCs w:val="48"/>
        </w:rPr>
      </w:pPr>
      <w:r w:rsidRPr="00332813">
        <w:rPr>
          <w:rFonts w:asciiTheme="majorHAnsi" w:hAnsiTheme="majorHAnsi" w:cstheme="majorHAnsi"/>
          <w:b/>
          <w:color w:val="4472C4" w:themeColor="accent1"/>
          <w:sz w:val="48"/>
          <w:szCs w:val="48"/>
        </w:rPr>
        <w:t xml:space="preserve">Economic Inclusion </w:t>
      </w:r>
      <w:r w:rsidR="00B141F7">
        <w:rPr>
          <w:rFonts w:asciiTheme="majorHAnsi" w:hAnsiTheme="majorHAnsi" w:cstheme="majorHAnsi"/>
          <w:b/>
          <w:color w:val="4472C4" w:themeColor="accent1"/>
          <w:sz w:val="48"/>
          <w:szCs w:val="48"/>
        </w:rPr>
        <w:t>t</w:t>
      </w:r>
      <w:r w:rsidR="00B141F7" w:rsidRPr="00332813">
        <w:rPr>
          <w:rFonts w:asciiTheme="majorHAnsi" w:hAnsiTheme="majorHAnsi" w:cstheme="majorHAnsi"/>
          <w:b/>
          <w:color w:val="4472C4" w:themeColor="accent1"/>
          <w:sz w:val="48"/>
          <w:szCs w:val="48"/>
        </w:rPr>
        <w:t xml:space="preserve">hrough </w:t>
      </w:r>
      <w:r w:rsidRPr="00332813">
        <w:rPr>
          <w:rFonts w:asciiTheme="majorHAnsi" w:hAnsiTheme="majorHAnsi" w:cstheme="majorHAnsi"/>
          <w:b/>
          <w:color w:val="4472C4" w:themeColor="accent1"/>
          <w:sz w:val="48"/>
          <w:szCs w:val="48"/>
        </w:rPr>
        <w:t xml:space="preserve">Value Chain Development </w:t>
      </w:r>
      <w:r w:rsidR="00B141F7">
        <w:rPr>
          <w:rFonts w:asciiTheme="majorHAnsi" w:hAnsiTheme="majorHAnsi" w:cstheme="majorHAnsi"/>
          <w:b/>
          <w:color w:val="4472C4" w:themeColor="accent1"/>
          <w:sz w:val="48"/>
          <w:szCs w:val="48"/>
        </w:rPr>
        <w:t>i</w:t>
      </w:r>
      <w:r w:rsidR="00B141F7" w:rsidRPr="00332813">
        <w:rPr>
          <w:rFonts w:asciiTheme="majorHAnsi" w:hAnsiTheme="majorHAnsi" w:cstheme="majorHAnsi"/>
          <w:b/>
          <w:color w:val="4472C4" w:themeColor="accent1"/>
          <w:sz w:val="48"/>
          <w:szCs w:val="48"/>
        </w:rPr>
        <w:t xml:space="preserve">n </w:t>
      </w:r>
      <w:r w:rsidRPr="00332813">
        <w:rPr>
          <w:rFonts w:asciiTheme="majorHAnsi" w:hAnsiTheme="majorHAnsi" w:cstheme="majorHAnsi"/>
          <w:b/>
          <w:color w:val="4472C4" w:themeColor="accent1"/>
          <w:sz w:val="48"/>
          <w:szCs w:val="48"/>
        </w:rPr>
        <w:t>Côte d’Ivoire</w:t>
      </w:r>
    </w:p>
    <w:p w14:paraId="3C9643AF" w14:textId="58A86956" w:rsidR="00601D1C" w:rsidRDefault="00297D64" w:rsidP="00297D64">
      <w:pPr>
        <w:spacing w:before="120" w:after="120"/>
        <w:jc w:val="center"/>
        <w:rPr>
          <w:rFonts w:asciiTheme="majorHAnsi" w:hAnsiTheme="majorHAnsi" w:cstheme="majorHAnsi"/>
          <w:b/>
          <w:color w:val="4472C4" w:themeColor="accent1"/>
          <w:sz w:val="40"/>
          <w:szCs w:val="40"/>
        </w:rPr>
      </w:pPr>
      <w:r>
        <w:rPr>
          <w:rFonts w:asciiTheme="majorHAnsi" w:hAnsiTheme="majorHAnsi" w:cstheme="majorHAnsi"/>
          <w:b/>
          <w:color w:val="4472C4" w:themeColor="accent1"/>
          <w:sz w:val="40"/>
          <w:szCs w:val="40"/>
        </w:rPr>
        <w:t>Progress Report 2021</w:t>
      </w:r>
    </w:p>
    <w:p w14:paraId="33DE54ED" w14:textId="77777777" w:rsidR="00297D64" w:rsidRDefault="00297D64" w:rsidP="00297D64">
      <w:pPr>
        <w:spacing w:before="120" w:after="120"/>
        <w:jc w:val="center"/>
        <w:rPr>
          <w:rFonts w:asciiTheme="majorHAnsi" w:hAnsiTheme="majorHAnsi" w:cstheme="majorHAnsi"/>
          <w:b/>
          <w:color w:val="4472C4" w:themeColor="accent1"/>
          <w:sz w:val="40"/>
          <w:szCs w:val="40"/>
        </w:rPr>
      </w:pPr>
    </w:p>
    <w:p w14:paraId="2FAF2DB1" w14:textId="3B032E3E" w:rsidR="00297D64" w:rsidRDefault="00297D64" w:rsidP="00297D64">
      <w:pPr>
        <w:spacing w:before="120" w:after="120"/>
        <w:jc w:val="center"/>
        <w:rPr>
          <w:rFonts w:asciiTheme="majorHAnsi" w:hAnsiTheme="majorHAnsi" w:cstheme="majorHAnsi"/>
          <w:b/>
          <w:color w:val="4472C4" w:themeColor="accent1"/>
          <w:sz w:val="40"/>
          <w:szCs w:val="40"/>
        </w:rPr>
      </w:pPr>
      <w:r>
        <w:rPr>
          <w:rFonts w:asciiTheme="majorHAnsi" w:hAnsiTheme="majorHAnsi" w:cstheme="majorHAnsi"/>
          <w:b/>
          <w:color w:val="4472C4" w:themeColor="accent1"/>
          <w:sz w:val="40"/>
          <w:szCs w:val="40"/>
        </w:rPr>
        <w:t>Nathan Barzola and Luc Christiaensen</w:t>
      </w:r>
    </w:p>
    <w:p w14:paraId="3DCD3E1E" w14:textId="686AA5E4" w:rsidR="00297D64" w:rsidRPr="00332813" w:rsidRDefault="00AD0A5B" w:rsidP="00297D64">
      <w:pPr>
        <w:spacing w:before="120" w:after="120"/>
        <w:jc w:val="center"/>
        <w:rPr>
          <w:rFonts w:asciiTheme="majorHAnsi" w:hAnsiTheme="majorHAnsi" w:cstheme="majorHAnsi"/>
          <w:b/>
          <w:color w:val="4472C4" w:themeColor="accent1"/>
          <w:sz w:val="36"/>
          <w:szCs w:val="36"/>
        </w:rPr>
      </w:pPr>
      <w:r>
        <w:rPr>
          <w:rFonts w:asciiTheme="majorHAnsi" w:hAnsiTheme="majorHAnsi" w:cstheme="majorHAnsi"/>
          <w:b/>
          <w:color w:val="4472C4" w:themeColor="accent1"/>
          <w:sz w:val="40"/>
          <w:szCs w:val="40"/>
        </w:rPr>
        <w:t>July 2022</w:t>
      </w:r>
    </w:p>
    <w:p w14:paraId="5E66CC02" w14:textId="5AD2DC36" w:rsidR="00EC281A" w:rsidRDefault="003F0B8D" w:rsidP="00846482">
      <w:pPr>
        <w:jc w:val="center"/>
        <w:rPr>
          <w:rFonts w:asciiTheme="majorHAnsi" w:hAnsiTheme="majorHAnsi" w:cstheme="majorHAnsi"/>
          <w:b/>
          <w:sz w:val="28"/>
          <w:szCs w:val="28"/>
        </w:rPr>
      </w:pPr>
      <w:r w:rsidRPr="009C55BC">
        <w:rPr>
          <w:rFonts w:ascii="Verdana" w:hAnsi="Verdana"/>
          <w:noProof/>
          <w:sz w:val="20"/>
          <w:szCs w:val="20"/>
          <w:lang w:val="fr-FR" w:eastAsia="fr-FR"/>
        </w:rPr>
        <w:drawing>
          <wp:anchor distT="0" distB="0" distL="114300" distR="114300" simplePos="0" relativeHeight="251660288" behindDoc="0" locked="0" layoutInCell="1" allowOverlap="1" wp14:anchorId="60AB43C1" wp14:editId="2553208D">
            <wp:simplePos x="0" y="0"/>
            <wp:positionH relativeFrom="margin">
              <wp:align>center</wp:align>
            </wp:positionH>
            <wp:positionV relativeFrom="paragraph">
              <wp:posOffset>1657074</wp:posOffset>
            </wp:positionV>
            <wp:extent cx="3321050" cy="664210"/>
            <wp:effectExtent l="0" t="0" r="0" b="2540"/>
            <wp:wrapTopAndBottom/>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2105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8DA">
        <w:rPr>
          <w:rFonts w:asciiTheme="majorHAnsi" w:hAnsiTheme="majorHAnsi" w:cstheme="majorHAnsi"/>
          <w:b/>
          <w:noProof/>
          <w:sz w:val="28"/>
          <w:szCs w:val="28"/>
          <w:lang w:val="fr-FR" w:eastAsia="fr-FR"/>
        </w:rPr>
        <mc:AlternateContent>
          <mc:Choice Requires="wps">
            <w:drawing>
              <wp:anchor distT="91440" distB="91440" distL="114300" distR="114300" simplePos="0" relativeHeight="251659264" behindDoc="0" locked="0" layoutInCell="1" allowOverlap="1" wp14:anchorId="0114881C" wp14:editId="0BB64735">
                <wp:simplePos x="0" y="0"/>
                <wp:positionH relativeFrom="page">
                  <wp:posOffset>648970</wp:posOffset>
                </wp:positionH>
                <wp:positionV relativeFrom="paragraph">
                  <wp:posOffset>4634921</wp:posOffset>
                </wp:positionV>
                <wp:extent cx="6286500" cy="1443990"/>
                <wp:effectExtent l="0" t="0" r="0" b="381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43990"/>
                        </a:xfrm>
                        <a:prstGeom prst="rect">
                          <a:avLst/>
                        </a:prstGeom>
                        <a:noFill/>
                        <a:ln w="9525">
                          <a:noFill/>
                          <a:miter lim="800000"/>
                          <a:headEnd/>
                          <a:tailEnd/>
                        </a:ln>
                      </wps:spPr>
                      <wps:txbx>
                        <w:txbxContent>
                          <w:p w14:paraId="30C7F8F7" w14:textId="77777777" w:rsidR="00EF4DA3" w:rsidRPr="00C40EDB" w:rsidRDefault="003F0B8D">
                            <w:pPr>
                              <w:pBdr>
                                <w:top w:val="single" w:sz="24" w:space="8" w:color="4472C4" w:themeColor="accent1"/>
                                <w:bottom w:val="single" w:sz="24" w:space="8" w:color="4472C4" w:themeColor="accent1"/>
                              </w:pBdr>
                              <w:spacing w:after="0"/>
                              <w:rPr>
                                <w:i/>
                                <w:iCs/>
                                <w:color w:val="4472C4" w:themeColor="accent1"/>
                                <w:sz w:val="20"/>
                                <w:szCs w:val="20"/>
                              </w:rPr>
                            </w:pPr>
                            <w:r w:rsidRPr="00C40EDB">
                              <w:rPr>
                                <w:i/>
                                <w:iCs/>
                                <w:color w:val="4472C4" w:themeColor="accent1"/>
                                <w:sz w:val="20"/>
                                <w:szCs w:val="20"/>
                              </w:rPr>
                              <w:t xml:space="preserve">This report has been written at the end of the 2021 campaign for the rice pilot. It retakes the main point of analysis at this point. For a better understanding of the campaign in general please refer to the first and second progress reports. A monograph retaking the main analysis conducted on the pilot will be published and made available online. </w:t>
                            </w:r>
                          </w:p>
                          <w:p w14:paraId="02A6DD12" w14:textId="77777777" w:rsidR="00EF4DA3" w:rsidRPr="00C40EDB" w:rsidRDefault="00EF4DA3">
                            <w:pPr>
                              <w:pBdr>
                                <w:top w:val="single" w:sz="24" w:space="8" w:color="4472C4" w:themeColor="accent1"/>
                                <w:bottom w:val="single" w:sz="24" w:space="8" w:color="4472C4" w:themeColor="accent1"/>
                              </w:pBdr>
                              <w:spacing w:after="0"/>
                              <w:rPr>
                                <w:i/>
                                <w:iCs/>
                                <w:color w:val="4472C4" w:themeColor="accent1"/>
                                <w:sz w:val="20"/>
                                <w:szCs w:val="20"/>
                              </w:rPr>
                            </w:pPr>
                          </w:p>
                          <w:p w14:paraId="567BBE00" w14:textId="77777777" w:rsidR="00EF4DA3" w:rsidRPr="00C40EDB" w:rsidRDefault="00EF4DA3">
                            <w:pPr>
                              <w:pBdr>
                                <w:top w:val="single" w:sz="24" w:space="8" w:color="4472C4" w:themeColor="accent1"/>
                                <w:bottom w:val="single" w:sz="24" w:space="8" w:color="4472C4" w:themeColor="accent1"/>
                              </w:pBdr>
                              <w:spacing w:after="0"/>
                              <w:rPr>
                                <w:i/>
                                <w:iCs/>
                                <w:color w:val="4472C4" w:themeColor="accent1"/>
                                <w:sz w:val="20"/>
                                <w:szCs w:val="20"/>
                              </w:rPr>
                            </w:pPr>
                          </w:p>
                          <w:p w14:paraId="6434E443" w14:textId="77777777" w:rsidR="00EF4DA3" w:rsidRPr="00C40EDB" w:rsidRDefault="003F0B8D">
                            <w:pPr>
                              <w:pBdr>
                                <w:top w:val="single" w:sz="24" w:space="8" w:color="4472C4" w:themeColor="accent1"/>
                                <w:bottom w:val="single" w:sz="24" w:space="8" w:color="4472C4" w:themeColor="accent1"/>
                              </w:pBdr>
                              <w:spacing w:after="0"/>
                              <w:rPr>
                                <w:i/>
                                <w:iCs/>
                                <w:color w:val="4472C4" w:themeColor="accent1"/>
                                <w:sz w:val="20"/>
                                <w:szCs w:val="18"/>
                              </w:rPr>
                            </w:pPr>
                            <w:r w:rsidRPr="00C40EDB">
                              <w:rPr>
                                <w:i/>
                                <w:iCs/>
                                <w:color w:val="4472C4" w:themeColor="accent1"/>
                                <w:sz w:val="20"/>
                                <w:szCs w:val="20"/>
                              </w:rPr>
                              <w:t xml:space="preserve">For further information please contact Luc Christiaensen: </w:t>
                            </w:r>
                            <w:proofErr w:type="spellStart"/>
                            <w:r w:rsidRPr="00C40EDB">
                              <w:rPr>
                                <w:i/>
                                <w:iCs/>
                                <w:color w:val="4472C4" w:themeColor="accent1"/>
                                <w:sz w:val="20"/>
                                <w:szCs w:val="20"/>
                              </w:rPr>
                              <w:t>lchristiaensen</w:t>
                            </w:r>
                            <w:proofErr w:type="spellEnd"/>
                            <w:r w:rsidRPr="00C40EDB">
                              <w:rPr>
                                <w:i/>
                                <w:iCs/>
                                <w:color w:val="4472C4" w:themeColor="accent1"/>
                                <w:sz w:val="20"/>
                                <w:szCs w:val="20"/>
                              </w:rPr>
                              <w:t>[at]worldbank.org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0114881C" id="_x0000_t202" coordsize="21600,21600" o:spt="202" path="m,l,21600r21600,l21600,xe">
                <v:stroke joinstyle="miter"/>
                <v:path gradientshapeok="t" o:connecttype="rect"/>
              </v:shapetype>
              <v:shape id="Text Box 2" o:spid="_x0000_s1026" type="#_x0000_t202" style="position:absolute;left:0;text-align:left;margin-left:51.1pt;margin-top:364.95pt;width:495pt;height:113.7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" filled="f" stroked="f">
                <v:textbox>
                  <w:txbxContent>
                    <w:p w14:paraId="30C7F8F7" w14:textId="77777777" w:rsidR="00EF4DA3" w:rsidRPr="00C40EDB" w:rsidRDefault="003F0B8D">
                      <w:pPr>
                        <w:pBdr>
                          <w:top w:val="single" w:sz="24" w:space="8" w:color="4472C4" w:themeColor="accent1"/>
                          <w:bottom w:val="single" w:sz="24" w:space="8" w:color="4472C4" w:themeColor="accent1"/>
                        </w:pBdr>
                        <w:spacing w:after="0"/>
                        <w:rPr>
                          <w:i/>
                          <w:iCs/>
                          <w:color w:val="4472C4" w:themeColor="accent1"/>
                          <w:sz w:val="20"/>
                          <w:szCs w:val="20"/>
                        </w:rPr>
                      </w:pPr>
                      <w:r w:rsidRPr="00C40EDB">
                        <w:rPr>
                          <w:i/>
                          <w:iCs/>
                          <w:color w:val="4472C4" w:themeColor="accent1"/>
                          <w:sz w:val="20"/>
                          <w:szCs w:val="20"/>
                        </w:rPr>
                        <w:t xml:space="preserve">This report has been written at the end of the 2021 campaign for the rice pilot. It retakes the main point of analysis at this point. For a better understanding of the campaign in general please refer to the first and second progress reports. A monograph retaking the main analysis conducted on the pilot will be published and made available online. </w:t>
                      </w:r>
                    </w:p>
                    <w:p w14:paraId="02A6DD12" w14:textId="77777777" w:rsidR="00EF4DA3" w:rsidRPr="00C40EDB" w:rsidRDefault="00EF4DA3">
                      <w:pPr>
                        <w:pBdr>
                          <w:top w:val="single" w:sz="24" w:space="8" w:color="4472C4" w:themeColor="accent1"/>
                          <w:bottom w:val="single" w:sz="24" w:space="8" w:color="4472C4" w:themeColor="accent1"/>
                        </w:pBdr>
                        <w:spacing w:after="0"/>
                        <w:rPr>
                          <w:i/>
                          <w:iCs/>
                          <w:color w:val="4472C4" w:themeColor="accent1"/>
                          <w:sz w:val="20"/>
                          <w:szCs w:val="20"/>
                        </w:rPr>
                      </w:pPr>
                    </w:p>
                    <w:p w14:paraId="567BBE00" w14:textId="77777777" w:rsidR="00EF4DA3" w:rsidRPr="00C40EDB" w:rsidRDefault="00EF4DA3">
                      <w:pPr>
                        <w:pBdr>
                          <w:top w:val="single" w:sz="24" w:space="8" w:color="4472C4" w:themeColor="accent1"/>
                          <w:bottom w:val="single" w:sz="24" w:space="8" w:color="4472C4" w:themeColor="accent1"/>
                        </w:pBdr>
                        <w:spacing w:after="0"/>
                        <w:rPr>
                          <w:i/>
                          <w:iCs/>
                          <w:color w:val="4472C4" w:themeColor="accent1"/>
                          <w:sz w:val="20"/>
                          <w:szCs w:val="20"/>
                        </w:rPr>
                      </w:pPr>
                    </w:p>
                    <w:p w14:paraId="6434E443" w14:textId="77777777" w:rsidR="00EF4DA3" w:rsidRPr="00C40EDB" w:rsidRDefault="003F0B8D">
                      <w:pPr>
                        <w:pBdr>
                          <w:top w:val="single" w:sz="24" w:space="8" w:color="4472C4" w:themeColor="accent1"/>
                          <w:bottom w:val="single" w:sz="24" w:space="8" w:color="4472C4" w:themeColor="accent1"/>
                        </w:pBdr>
                        <w:spacing w:after="0"/>
                        <w:rPr>
                          <w:i/>
                          <w:iCs/>
                          <w:color w:val="4472C4" w:themeColor="accent1"/>
                          <w:sz w:val="20"/>
                          <w:szCs w:val="18"/>
                        </w:rPr>
                      </w:pPr>
                      <w:r w:rsidRPr="00C40EDB">
                        <w:rPr>
                          <w:i/>
                          <w:iCs/>
                          <w:color w:val="4472C4" w:themeColor="accent1"/>
                          <w:sz w:val="20"/>
                          <w:szCs w:val="20"/>
                        </w:rPr>
                        <w:t xml:space="preserve">For further information please contact Luc Christiaensen: </w:t>
                      </w:r>
                      <w:proofErr w:type="spellStart"/>
                      <w:r w:rsidRPr="00C40EDB">
                        <w:rPr>
                          <w:i/>
                          <w:iCs/>
                          <w:color w:val="4472C4" w:themeColor="accent1"/>
                          <w:sz w:val="20"/>
                          <w:szCs w:val="20"/>
                        </w:rPr>
                        <w:t>lchristiaensen</w:t>
                      </w:r>
                      <w:proofErr w:type="spellEnd"/>
                      <w:r w:rsidRPr="00C40EDB">
                        <w:rPr>
                          <w:i/>
                          <w:iCs/>
                          <w:color w:val="4472C4" w:themeColor="accent1"/>
                          <w:sz w:val="20"/>
                          <w:szCs w:val="20"/>
                        </w:rPr>
                        <w:t>[at]worldbank.org</w:t>
                      </w:r>
                    </w:p>
                  </w:txbxContent>
                </v:textbox>
                <w10:wrap type="topAndBottom" anchorx="page"/>
              </v:shape>
            </w:pict>
          </mc:Fallback>
        </mc:AlternateContent>
      </w:r>
      <w:r w:rsidR="00EC281A">
        <w:rPr>
          <w:rFonts w:asciiTheme="majorHAnsi" w:hAnsiTheme="majorHAnsi" w:cstheme="majorHAnsi"/>
          <w:b/>
          <w:sz w:val="28"/>
          <w:szCs w:val="28"/>
        </w:rPr>
        <w:br w:type="page"/>
      </w:r>
    </w:p>
    <w:sdt>
      <w:sdtPr>
        <w:rPr>
          <w:rFonts w:asciiTheme="minorHAnsi" w:eastAsiaTheme="minorHAnsi" w:hAnsiTheme="minorHAnsi" w:cstheme="minorBidi"/>
          <w:color w:val="auto"/>
          <w:sz w:val="22"/>
          <w:szCs w:val="22"/>
        </w:rPr>
        <w:id w:val="1256171191"/>
        <w:docPartObj>
          <w:docPartGallery w:val="Table of Contents"/>
          <w:docPartUnique/>
        </w:docPartObj>
      </w:sdtPr>
      <w:sdtEndPr>
        <w:rPr>
          <w:b/>
          <w:bCs/>
          <w:noProof/>
        </w:rPr>
      </w:sdtEndPr>
      <w:sdtContent>
        <w:p w14:paraId="121F34E8" w14:textId="55211880" w:rsidR="00846482" w:rsidRPr="00BF5679" w:rsidRDefault="00846482">
          <w:pPr>
            <w:pStyle w:val="TOCHeading"/>
            <w:rPr>
              <w:sz w:val="40"/>
              <w:szCs w:val="40"/>
            </w:rPr>
          </w:pPr>
        </w:p>
        <w:p w14:paraId="75619A67" w14:textId="0658AD5F" w:rsidR="00063289" w:rsidRDefault="003F0B8D">
          <w:pPr>
            <w:pStyle w:val="TOC1"/>
            <w:tabs>
              <w:tab w:val="right" w:leader="dot" w:pos="9350"/>
            </w:tabs>
            <w:rPr>
              <w:rFonts w:asciiTheme="minorHAnsi" w:hAnsiTheme="minorHAnsi" w:cstheme="minorBidi"/>
              <w:b w:val="0"/>
              <w:noProof/>
            </w:rPr>
          </w:pPr>
          <w:r>
            <w:rPr>
              <w:b w:val="0"/>
              <w:sz w:val="24"/>
              <w:szCs w:val="24"/>
            </w:rPr>
            <w:fldChar w:fldCharType="begin"/>
          </w:r>
          <w:r>
            <w:rPr>
              <w:b w:val="0"/>
              <w:sz w:val="24"/>
              <w:szCs w:val="24"/>
            </w:rPr>
            <w:instrText xml:space="preserve"> TOC \o "1-3" \h \z \u </w:instrText>
          </w:r>
          <w:r>
            <w:rPr>
              <w:b w:val="0"/>
              <w:sz w:val="24"/>
              <w:szCs w:val="24"/>
            </w:rPr>
            <w:fldChar w:fldCharType="separate"/>
          </w:r>
          <w:hyperlink w:anchor="_Toc153981000" w:history="1">
            <w:r w:rsidR="00063289" w:rsidRPr="00632A8D">
              <w:rPr>
                <w:rStyle w:val="Hyperlink"/>
                <w:noProof/>
              </w:rPr>
              <w:t>Pilot introduction</w:t>
            </w:r>
            <w:r w:rsidR="00063289">
              <w:rPr>
                <w:noProof/>
                <w:webHidden/>
              </w:rPr>
              <w:tab/>
            </w:r>
            <w:r w:rsidR="00063289">
              <w:rPr>
                <w:noProof/>
                <w:webHidden/>
              </w:rPr>
              <w:fldChar w:fldCharType="begin"/>
            </w:r>
            <w:r w:rsidR="00063289">
              <w:rPr>
                <w:noProof/>
                <w:webHidden/>
              </w:rPr>
              <w:instrText xml:space="preserve"> PAGEREF _Toc153981000 \h </w:instrText>
            </w:r>
            <w:r w:rsidR="00063289">
              <w:rPr>
                <w:noProof/>
                <w:webHidden/>
              </w:rPr>
            </w:r>
            <w:r w:rsidR="00063289">
              <w:rPr>
                <w:noProof/>
                <w:webHidden/>
              </w:rPr>
              <w:fldChar w:fldCharType="separate"/>
            </w:r>
            <w:r w:rsidR="00063289">
              <w:rPr>
                <w:noProof/>
                <w:webHidden/>
              </w:rPr>
              <w:t>3</w:t>
            </w:r>
            <w:r w:rsidR="00063289">
              <w:rPr>
                <w:noProof/>
                <w:webHidden/>
              </w:rPr>
              <w:fldChar w:fldCharType="end"/>
            </w:r>
          </w:hyperlink>
        </w:p>
        <w:p w14:paraId="3C6D534F" w14:textId="02196114" w:rsidR="00063289" w:rsidRDefault="00063289">
          <w:pPr>
            <w:pStyle w:val="TOC2"/>
            <w:tabs>
              <w:tab w:val="right" w:leader="dot" w:pos="9350"/>
            </w:tabs>
            <w:rPr>
              <w:rFonts w:asciiTheme="minorHAnsi" w:hAnsiTheme="minorHAnsi" w:cstheme="minorBidi"/>
              <w:noProof/>
              <w:sz w:val="22"/>
            </w:rPr>
          </w:pPr>
          <w:hyperlink w:anchor="_Toc153981001" w:history="1">
            <w:r w:rsidRPr="00632A8D">
              <w:rPr>
                <w:rStyle w:val="Hyperlink"/>
                <w:noProof/>
              </w:rPr>
              <w:t>Motivation</w:t>
            </w:r>
            <w:r>
              <w:rPr>
                <w:noProof/>
                <w:webHidden/>
              </w:rPr>
              <w:tab/>
            </w:r>
            <w:r>
              <w:rPr>
                <w:noProof/>
                <w:webHidden/>
              </w:rPr>
              <w:fldChar w:fldCharType="begin"/>
            </w:r>
            <w:r>
              <w:rPr>
                <w:noProof/>
                <w:webHidden/>
              </w:rPr>
              <w:instrText xml:space="preserve"> PAGEREF _Toc153981001 \h </w:instrText>
            </w:r>
            <w:r>
              <w:rPr>
                <w:noProof/>
                <w:webHidden/>
              </w:rPr>
            </w:r>
            <w:r>
              <w:rPr>
                <w:noProof/>
                <w:webHidden/>
              </w:rPr>
              <w:fldChar w:fldCharType="separate"/>
            </w:r>
            <w:r>
              <w:rPr>
                <w:noProof/>
                <w:webHidden/>
              </w:rPr>
              <w:t>3</w:t>
            </w:r>
            <w:r>
              <w:rPr>
                <w:noProof/>
                <w:webHidden/>
              </w:rPr>
              <w:fldChar w:fldCharType="end"/>
            </w:r>
          </w:hyperlink>
        </w:p>
        <w:p w14:paraId="4921DB22" w14:textId="67E631B5" w:rsidR="00063289" w:rsidRDefault="00063289">
          <w:pPr>
            <w:pStyle w:val="TOC2"/>
            <w:tabs>
              <w:tab w:val="right" w:leader="dot" w:pos="9350"/>
            </w:tabs>
            <w:rPr>
              <w:rFonts w:asciiTheme="minorHAnsi" w:hAnsiTheme="minorHAnsi" w:cstheme="minorBidi"/>
              <w:noProof/>
              <w:sz w:val="22"/>
            </w:rPr>
          </w:pPr>
          <w:hyperlink w:anchor="_Toc153981002" w:history="1">
            <w:r w:rsidRPr="00632A8D">
              <w:rPr>
                <w:rStyle w:val="Hyperlink"/>
                <w:noProof/>
              </w:rPr>
              <w:t>Participants</w:t>
            </w:r>
            <w:r>
              <w:rPr>
                <w:noProof/>
                <w:webHidden/>
              </w:rPr>
              <w:tab/>
            </w:r>
            <w:r>
              <w:rPr>
                <w:noProof/>
                <w:webHidden/>
              </w:rPr>
              <w:fldChar w:fldCharType="begin"/>
            </w:r>
            <w:r>
              <w:rPr>
                <w:noProof/>
                <w:webHidden/>
              </w:rPr>
              <w:instrText xml:space="preserve"> PAGEREF _Toc153981002 \h </w:instrText>
            </w:r>
            <w:r>
              <w:rPr>
                <w:noProof/>
                <w:webHidden/>
              </w:rPr>
            </w:r>
            <w:r>
              <w:rPr>
                <w:noProof/>
                <w:webHidden/>
              </w:rPr>
              <w:fldChar w:fldCharType="separate"/>
            </w:r>
            <w:r>
              <w:rPr>
                <w:noProof/>
                <w:webHidden/>
              </w:rPr>
              <w:t>4</w:t>
            </w:r>
            <w:r>
              <w:rPr>
                <w:noProof/>
                <w:webHidden/>
              </w:rPr>
              <w:fldChar w:fldCharType="end"/>
            </w:r>
          </w:hyperlink>
        </w:p>
        <w:p w14:paraId="32E09499" w14:textId="0E2452B4" w:rsidR="00063289" w:rsidRDefault="00063289">
          <w:pPr>
            <w:pStyle w:val="TOC2"/>
            <w:tabs>
              <w:tab w:val="right" w:leader="dot" w:pos="9350"/>
            </w:tabs>
            <w:rPr>
              <w:rFonts w:asciiTheme="minorHAnsi" w:hAnsiTheme="minorHAnsi" w:cstheme="minorBidi"/>
              <w:noProof/>
              <w:sz w:val="22"/>
            </w:rPr>
          </w:pPr>
          <w:hyperlink w:anchor="_Toc153981003" w:history="1">
            <w:r w:rsidRPr="00632A8D">
              <w:rPr>
                <w:rStyle w:val="Hyperlink"/>
                <w:noProof/>
              </w:rPr>
              <w:t>Implementation</w:t>
            </w:r>
            <w:r>
              <w:rPr>
                <w:noProof/>
                <w:webHidden/>
              </w:rPr>
              <w:tab/>
            </w:r>
            <w:r>
              <w:rPr>
                <w:noProof/>
                <w:webHidden/>
              </w:rPr>
              <w:fldChar w:fldCharType="begin"/>
            </w:r>
            <w:r>
              <w:rPr>
                <w:noProof/>
                <w:webHidden/>
              </w:rPr>
              <w:instrText xml:space="preserve"> PAGEREF _Toc153981003 \h </w:instrText>
            </w:r>
            <w:r>
              <w:rPr>
                <w:noProof/>
                <w:webHidden/>
              </w:rPr>
            </w:r>
            <w:r>
              <w:rPr>
                <w:noProof/>
                <w:webHidden/>
              </w:rPr>
              <w:fldChar w:fldCharType="separate"/>
            </w:r>
            <w:r>
              <w:rPr>
                <w:noProof/>
                <w:webHidden/>
              </w:rPr>
              <w:t>5</w:t>
            </w:r>
            <w:r>
              <w:rPr>
                <w:noProof/>
                <w:webHidden/>
              </w:rPr>
              <w:fldChar w:fldCharType="end"/>
            </w:r>
          </w:hyperlink>
        </w:p>
        <w:p w14:paraId="6CB184FA" w14:textId="4CF9B0A3" w:rsidR="00063289" w:rsidRDefault="00063289">
          <w:pPr>
            <w:pStyle w:val="TOC1"/>
            <w:tabs>
              <w:tab w:val="right" w:leader="dot" w:pos="9350"/>
            </w:tabs>
            <w:rPr>
              <w:rFonts w:asciiTheme="minorHAnsi" w:hAnsiTheme="minorHAnsi" w:cstheme="minorBidi"/>
              <w:b w:val="0"/>
              <w:noProof/>
            </w:rPr>
          </w:pPr>
          <w:hyperlink w:anchor="_Toc153981004" w:history="1">
            <w:r w:rsidRPr="00632A8D">
              <w:rPr>
                <w:rStyle w:val="Hyperlink"/>
                <w:noProof/>
              </w:rPr>
              <w:t>Review of the 2021 Campaign</w:t>
            </w:r>
            <w:r>
              <w:rPr>
                <w:noProof/>
                <w:webHidden/>
              </w:rPr>
              <w:tab/>
            </w:r>
            <w:r>
              <w:rPr>
                <w:noProof/>
                <w:webHidden/>
              </w:rPr>
              <w:fldChar w:fldCharType="begin"/>
            </w:r>
            <w:r>
              <w:rPr>
                <w:noProof/>
                <w:webHidden/>
              </w:rPr>
              <w:instrText xml:space="preserve"> PAGEREF _Toc153981004 \h </w:instrText>
            </w:r>
            <w:r>
              <w:rPr>
                <w:noProof/>
                <w:webHidden/>
              </w:rPr>
            </w:r>
            <w:r>
              <w:rPr>
                <w:noProof/>
                <w:webHidden/>
              </w:rPr>
              <w:fldChar w:fldCharType="separate"/>
            </w:r>
            <w:r>
              <w:rPr>
                <w:noProof/>
                <w:webHidden/>
              </w:rPr>
              <w:t>7</w:t>
            </w:r>
            <w:r>
              <w:rPr>
                <w:noProof/>
                <w:webHidden/>
              </w:rPr>
              <w:fldChar w:fldCharType="end"/>
            </w:r>
          </w:hyperlink>
        </w:p>
        <w:p w14:paraId="71474B07" w14:textId="3F1E85A4" w:rsidR="00063289" w:rsidRDefault="00063289">
          <w:pPr>
            <w:pStyle w:val="TOC2"/>
            <w:tabs>
              <w:tab w:val="right" w:leader="dot" w:pos="9350"/>
            </w:tabs>
            <w:rPr>
              <w:rFonts w:asciiTheme="minorHAnsi" w:hAnsiTheme="minorHAnsi" w:cstheme="minorBidi"/>
              <w:noProof/>
              <w:sz w:val="22"/>
            </w:rPr>
          </w:pPr>
          <w:hyperlink w:anchor="_Toc153981005" w:history="1">
            <w:r w:rsidRPr="00632A8D">
              <w:rPr>
                <w:rStyle w:val="Hyperlink"/>
                <w:noProof/>
              </w:rPr>
              <w:t>Participation</w:t>
            </w:r>
            <w:r>
              <w:rPr>
                <w:noProof/>
                <w:webHidden/>
              </w:rPr>
              <w:tab/>
            </w:r>
            <w:r>
              <w:rPr>
                <w:noProof/>
                <w:webHidden/>
              </w:rPr>
              <w:fldChar w:fldCharType="begin"/>
            </w:r>
            <w:r>
              <w:rPr>
                <w:noProof/>
                <w:webHidden/>
              </w:rPr>
              <w:instrText xml:space="preserve"> PAGEREF _Toc153981005 \h </w:instrText>
            </w:r>
            <w:r>
              <w:rPr>
                <w:noProof/>
                <w:webHidden/>
              </w:rPr>
            </w:r>
            <w:r>
              <w:rPr>
                <w:noProof/>
                <w:webHidden/>
              </w:rPr>
              <w:fldChar w:fldCharType="separate"/>
            </w:r>
            <w:r>
              <w:rPr>
                <w:noProof/>
                <w:webHidden/>
              </w:rPr>
              <w:t>7</w:t>
            </w:r>
            <w:r>
              <w:rPr>
                <w:noProof/>
                <w:webHidden/>
              </w:rPr>
              <w:fldChar w:fldCharType="end"/>
            </w:r>
          </w:hyperlink>
        </w:p>
        <w:p w14:paraId="57162E13" w14:textId="500D8CBE" w:rsidR="00063289" w:rsidRDefault="00063289">
          <w:pPr>
            <w:pStyle w:val="TOC2"/>
            <w:tabs>
              <w:tab w:val="right" w:leader="dot" w:pos="9350"/>
            </w:tabs>
            <w:rPr>
              <w:rFonts w:asciiTheme="minorHAnsi" w:hAnsiTheme="minorHAnsi" w:cstheme="minorBidi"/>
              <w:noProof/>
              <w:sz w:val="22"/>
            </w:rPr>
          </w:pPr>
          <w:hyperlink w:anchor="_Toc153981006" w:history="1">
            <w:r w:rsidRPr="00632A8D">
              <w:rPr>
                <w:rStyle w:val="Hyperlink"/>
                <w:noProof/>
              </w:rPr>
              <w:t>Contracted land</w:t>
            </w:r>
            <w:r>
              <w:rPr>
                <w:noProof/>
                <w:webHidden/>
              </w:rPr>
              <w:tab/>
            </w:r>
            <w:r>
              <w:rPr>
                <w:noProof/>
                <w:webHidden/>
              </w:rPr>
              <w:fldChar w:fldCharType="begin"/>
            </w:r>
            <w:r>
              <w:rPr>
                <w:noProof/>
                <w:webHidden/>
              </w:rPr>
              <w:instrText xml:space="preserve"> PAGEREF _Toc153981006 \h </w:instrText>
            </w:r>
            <w:r>
              <w:rPr>
                <w:noProof/>
                <w:webHidden/>
              </w:rPr>
            </w:r>
            <w:r>
              <w:rPr>
                <w:noProof/>
                <w:webHidden/>
              </w:rPr>
              <w:fldChar w:fldCharType="separate"/>
            </w:r>
            <w:r>
              <w:rPr>
                <w:noProof/>
                <w:webHidden/>
              </w:rPr>
              <w:t>8</w:t>
            </w:r>
            <w:r>
              <w:rPr>
                <w:noProof/>
                <w:webHidden/>
              </w:rPr>
              <w:fldChar w:fldCharType="end"/>
            </w:r>
          </w:hyperlink>
        </w:p>
        <w:p w14:paraId="08F2635A" w14:textId="2BC6A6A5" w:rsidR="00063289" w:rsidRDefault="00063289">
          <w:pPr>
            <w:pStyle w:val="TOC2"/>
            <w:tabs>
              <w:tab w:val="right" w:leader="dot" w:pos="9350"/>
            </w:tabs>
            <w:rPr>
              <w:rFonts w:asciiTheme="minorHAnsi" w:hAnsiTheme="minorHAnsi" w:cstheme="minorBidi"/>
              <w:noProof/>
              <w:sz w:val="22"/>
            </w:rPr>
          </w:pPr>
          <w:hyperlink w:anchor="_Toc153981007" w:history="1">
            <w:r w:rsidRPr="00632A8D">
              <w:rPr>
                <w:rStyle w:val="Hyperlink"/>
                <w:noProof/>
              </w:rPr>
              <w:t>Contracted volume and credit uptake</w:t>
            </w:r>
            <w:r>
              <w:rPr>
                <w:noProof/>
                <w:webHidden/>
              </w:rPr>
              <w:tab/>
            </w:r>
            <w:r>
              <w:rPr>
                <w:noProof/>
                <w:webHidden/>
              </w:rPr>
              <w:fldChar w:fldCharType="begin"/>
            </w:r>
            <w:r>
              <w:rPr>
                <w:noProof/>
                <w:webHidden/>
              </w:rPr>
              <w:instrText xml:space="preserve"> PAGEREF _Toc153981007 \h </w:instrText>
            </w:r>
            <w:r>
              <w:rPr>
                <w:noProof/>
                <w:webHidden/>
              </w:rPr>
            </w:r>
            <w:r>
              <w:rPr>
                <w:noProof/>
                <w:webHidden/>
              </w:rPr>
              <w:fldChar w:fldCharType="separate"/>
            </w:r>
            <w:r>
              <w:rPr>
                <w:noProof/>
                <w:webHidden/>
              </w:rPr>
              <w:t>9</w:t>
            </w:r>
            <w:r>
              <w:rPr>
                <w:noProof/>
                <w:webHidden/>
              </w:rPr>
              <w:fldChar w:fldCharType="end"/>
            </w:r>
          </w:hyperlink>
        </w:p>
        <w:p w14:paraId="55DA1C01" w14:textId="4694182B" w:rsidR="00063289" w:rsidRDefault="00063289">
          <w:pPr>
            <w:pStyle w:val="TOC2"/>
            <w:tabs>
              <w:tab w:val="right" w:leader="dot" w:pos="9350"/>
            </w:tabs>
            <w:rPr>
              <w:rFonts w:asciiTheme="minorHAnsi" w:hAnsiTheme="minorHAnsi" w:cstheme="minorBidi"/>
              <w:noProof/>
              <w:sz w:val="22"/>
            </w:rPr>
          </w:pPr>
          <w:hyperlink w:anchor="_Toc153981008" w:history="1">
            <w:r w:rsidRPr="00632A8D">
              <w:rPr>
                <w:rStyle w:val="Hyperlink"/>
                <w:noProof/>
              </w:rPr>
              <w:t>Agricultural production</w:t>
            </w:r>
            <w:r>
              <w:rPr>
                <w:noProof/>
                <w:webHidden/>
              </w:rPr>
              <w:tab/>
            </w:r>
            <w:r>
              <w:rPr>
                <w:noProof/>
                <w:webHidden/>
              </w:rPr>
              <w:fldChar w:fldCharType="begin"/>
            </w:r>
            <w:r>
              <w:rPr>
                <w:noProof/>
                <w:webHidden/>
              </w:rPr>
              <w:instrText xml:space="preserve"> PAGEREF _Toc153981008 \h </w:instrText>
            </w:r>
            <w:r>
              <w:rPr>
                <w:noProof/>
                <w:webHidden/>
              </w:rPr>
            </w:r>
            <w:r>
              <w:rPr>
                <w:noProof/>
                <w:webHidden/>
              </w:rPr>
              <w:fldChar w:fldCharType="separate"/>
            </w:r>
            <w:r>
              <w:rPr>
                <w:noProof/>
                <w:webHidden/>
              </w:rPr>
              <w:t>10</w:t>
            </w:r>
            <w:r>
              <w:rPr>
                <w:noProof/>
                <w:webHidden/>
              </w:rPr>
              <w:fldChar w:fldCharType="end"/>
            </w:r>
          </w:hyperlink>
        </w:p>
        <w:p w14:paraId="2B7147ED" w14:textId="0A65EF53" w:rsidR="00063289" w:rsidRDefault="00063289">
          <w:pPr>
            <w:pStyle w:val="TOC2"/>
            <w:tabs>
              <w:tab w:val="right" w:leader="dot" w:pos="9350"/>
            </w:tabs>
            <w:rPr>
              <w:rFonts w:asciiTheme="minorHAnsi" w:hAnsiTheme="minorHAnsi" w:cstheme="minorBidi"/>
              <w:noProof/>
              <w:sz w:val="22"/>
            </w:rPr>
          </w:pPr>
          <w:hyperlink w:anchor="_Toc153981009" w:history="1">
            <w:r w:rsidRPr="00632A8D">
              <w:rPr>
                <w:rStyle w:val="Hyperlink"/>
                <w:noProof/>
              </w:rPr>
              <w:t>Credit reimbursement</w:t>
            </w:r>
            <w:r>
              <w:rPr>
                <w:noProof/>
                <w:webHidden/>
              </w:rPr>
              <w:tab/>
            </w:r>
            <w:r>
              <w:rPr>
                <w:noProof/>
                <w:webHidden/>
              </w:rPr>
              <w:fldChar w:fldCharType="begin"/>
            </w:r>
            <w:r>
              <w:rPr>
                <w:noProof/>
                <w:webHidden/>
              </w:rPr>
              <w:instrText xml:space="preserve"> PAGEREF _Toc153981009 \h </w:instrText>
            </w:r>
            <w:r>
              <w:rPr>
                <w:noProof/>
                <w:webHidden/>
              </w:rPr>
            </w:r>
            <w:r>
              <w:rPr>
                <w:noProof/>
                <w:webHidden/>
              </w:rPr>
              <w:fldChar w:fldCharType="separate"/>
            </w:r>
            <w:r>
              <w:rPr>
                <w:noProof/>
                <w:webHidden/>
              </w:rPr>
              <w:t>11</w:t>
            </w:r>
            <w:r>
              <w:rPr>
                <w:noProof/>
                <w:webHidden/>
              </w:rPr>
              <w:fldChar w:fldCharType="end"/>
            </w:r>
          </w:hyperlink>
        </w:p>
        <w:p w14:paraId="33E128B7" w14:textId="2632B138" w:rsidR="00063289" w:rsidRDefault="00063289">
          <w:pPr>
            <w:pStyle w:val="TOC2"/>
            <w:tabs>
              <w:tab w:val="right" w:leader="dot" w:pos="9350"/>
            </w:tabs>
            <w:rPr>
              <w:rFonts w:asciiTheme="minorHAnsi" w:hAnsiTheme="minorHAnsi" w:cstheme="minorBidi"/>
              <w:noProof/>
              <w:sz w:val="22"/>
            </w:rPr>
          </w:pPr>
          <w:hyperlink w:anchor="_Toc153981010" w:history="1">
            <w:r w:rsidRPr="00632A8D">
              <w:rPr>
                <w:rStyle w:val="Hyperlink"/>
                <w:noProof/>
              </w:rPr>
              <w:t>Processing Units</w:t>
            </w:r>
            <w:r>
              <w:rPr>
                <w:noProof/>
                <w:webHidden/>
              </w:rPr>
              <w:tab/>
            </w:r>
            <w:r>
              <w:rPr>
                <w:noProof/>
                <w:webHidden/>
              </w:rPr>
              <w:fldChar w:fldCharType="begin"/>
            </w:r>
            <w:r>
              <w:rPr>
                <w:noProof/>
                <w:webHidden/>
              </w:rPr>
              <w:instrText xml:space="preserve"> PAGEREF _Toc153981010 \h </w:instrText>
            </w:r>
            <w:r>
              <w:rPr>
                <w:noProof/>
                <w:webHidden/>
              </w:rPr>
            </w:r>
            <w:r>
              <w:rPr>
                <w:noProof/>
                <w:webHidden/>
              </w:rPr>
              <w:fldChar w:fldCharType="separate"/>
            </w:r>
            <w:r>
              <w:rPr>
                <w:noProof/>
                <w:webHidden/>
              </w:rPr>
              <w:t>12</w:t>
            </w:r>
            <w:r>
              <w:rPr>
                <w:noProof/>
                <w:webHidden/>
              </w:rPr>
              <w:fldChar w:fldCharType="end"/>
            </w:r>
          </w:hyperlink>
        </w:p>
        <w:p w14:paraId="5FE3B13F" w14:textId="3B6C616A" w:rsidR="00063289" w:rsidRDefault="00063289">
          <w:pPr>
            <w:pStyle w:val="TOC2"/>
            <w:tabs>
              <w:tab w:val="right" w:leader="dot" w:pos="9350"/>
            </w:tabs>
            <w:rPr>
              <w:rFonts w:asciiTheme="minorHAnsi" w:hAnsiTheme="minorHAnsi" w:cstheme="minorBidi"/>
              <w:noProof/>
              <w:sz w:val="22"/>
            </w:rPr>
          </w:pPr>
          <w:hyperlink w:anchor="_Toc153981011" w:history="1">
            <w:r w:rsidRPr="00632A8D">
              <w:rPr>
                <w:rStyle w:val="Hyperlink"/>
                <w:noProof/>
              </w:rPr>
              <w:t>Conclusion on the results presented</w:t>
            </w:r>
            <w:r>
              <w:rPr>
                <w:noProof/>
                <w:webHidden/>
              </w:rPr>
              <w:tab/>
            </w:r>
            <w:r>
              <w:rPr>
                <w:noProof/>
                <w:webHidden/>
              </w:rPr>
              <w:fldChar w:fldCharType="begin"/>
            </w:r>
            <w:r>
              <w:rPr>
                <w:noProof/>
                <w:webHidden/>
              </w:rPr>
              <w:instrText xml:space="preserve"> PAGEREF _Toc153981011 \h </w:instrText>
            </w:r>
            <w:r>
              <w:rPr>
                <w:noProof/>
                <w:webHidden/>
              </w:rPr>
            </w:r>
            <w:r>
              <w:rPr>
                <w:noProof/>
                <w:webHidden/>
              </w:rPr>
              <w:fldChar w:fldCharType="separate"/>
            </w:r>
            <w:r>
              <w:rPr>
                <w:noProof/>
                <w:webHidden/>
              </w:rPr>
              <w:t>14</w:t>
            </w:r>
            <w:r>
              <w:rPr>
                <w:noProof/>
                <w:webHidden/>
              </w:rPr>
              <w:fldChar w:fldCharType="end"/>
            </w:r>
          </w:hyperlink>
        </w:p>
        <w:p w14:paraId="3D13A3A4" w14:textId="69B7F054" w:rsidR="00063289" w:rsidRDefault="00063289">
          <w:pPr>
            <w:pStyle w:val="TOC2"/>
            <w:tabs>
              <w:tab w:val="right" w:leader="dot" w:pos="9350"/>
            </w:tabs>
            <w:rPr>
              <w:rFonts w:asciiTheme="minorHAnsi" w:hAnsiTheme="minorHAnsi" w:cstheme="minorBidi"/>
              <w:noProof/>
              <w:sz w:val="22"/>
            </w:rPr>
          </w:pPr>
          <w:hyperlink w:anchor="_Toc153981012" w:history="1">
            <w:r w:rsidRPr="00632A8D">
              <w:rPr>
                <w:rStyle w:val="Hyperlink"/>
                <w:noProof/>
              </w:rPr>
              <w:t>Results of operational change conducted since 2019</w:t>
            </w:r>
            <w:r>
              <w:rPr>
                <w:noProof/>
                <w:webHidden/>
              </w:rPr>
              <w:tab/>
            </w:r>
            <w:r>
              <w:rPr>
                <w:noProof/>
                <w:webHidden/>
              </w:rPr>
              <w:fldChar w:fldCharType="begin"/>
            </w:r>
            <w:r>
              <w:rPr>
                <w:noProof/>
                <w:webHidden/>
              </w:rPr>
              <w:instrText xml:space="preserve"> PAGEREF _Toc153981012 \h </w:instrText>
            </w:r>
            <w:r>
              <w:rPr>
                <w:noProof/>
                <w:webHidden/>
              </w:rPr>
            </w:r>
            <w:r>
              <w:rPr>
                <w:noProof/>
                <w:webHidden/>
              </w:rPr>
              <w:fldChar w:fldCharType="separate"/>
            </w:r>
            <w:r>
              <w:rPr>
                <w:noProof/>
                <w:webHidden/>
              </w:rPr>
              <w:t>15</w:t>
            </w:r>
            <w:r>
              <w:rPr>
                <w:noProof/>
                <w:webHidden/>
              </w:rPr>
              <w:fldChar w:fldCharType="end"/>
            </w:r>
          </w:hyperlink>
        </w:p>
        <w:p w14:paraId="357997AE" w14:textId="03CBD42D" w:rsidR="00063289" w:rsidRDefault="00063289">
          <w:pPr>
            <w:pStyle w:val="TOC2"/>
            <w:tabs>
              <w:tab w:val="right" w:leader="dot" w:pos="9350"/>
            </w:tabs>
            <w:rPr>
              <w:rFonts w:asciiTheme="minorHAnsi" w:hAnsiTheme="minorHAnsi" w:cstheme="minorBidi"/>
              <w:noProof/>
              <w:sz w:val="22"/>
            </w:rPr>
          </w:pPr>
          <w:hyperlink w:anchor="_Toc153981013" w:history="1">
            <w:r w:rsidRPr="00632A8D">
              <w:rPr>
                <w:rStyle w:val="Hyperlink"/>
                <w:noProof/>
              </w:rPr>
              <w:t>Land selection (Season 2020 and 2021)</w:t>
            </w:r>
            <w:r>
              <w:rPr>
                <w:noProof/>
                <w:webHidden/>
              </w:rPr>
              <w:tab/>
            </w:r>
            <w:r>
              <w:rPr>
                <w:noProof/>
                <w:webHidden/>
              </w:rPr>
              <w:fldChar w:fldCharType="begin"/>
            </w:r>
            <w:r>
              <w:rPr>
                <w:noProof/>
                <w:webHidden/>
              </w:rPr>
              <w:instrText xml:space="preserve"> PAGEREF _Toc153981013 \h </w:instrText>
            </w:r>
            <w:r>
              <w:rPr>
                <w:noProof/>
                <w:webHidden/>
              </w:rPr>
            </w:r>
            <w:r>
              <w:rPr>
                <w:noProof/>
                <w:webHidden/>
              </w:rPr>
              <w:fldChar w:fldCharType="separate"/>
            </w:r>
            <w:r>
              <w:rPr>
                <w:noProof/>
                <w:webHidden/>
              </w:rPr>
              <w:t>15</w:t>
            </w:r>
            <w:r>
              <w:rPr>
                <w:noProof/>
                <w:webHidden/>
              </w:rPr>
              <w:fldChar w:fldCharType="end"/>
            </w:r>
          </w:hyperlink>
        </w:p>
        <w:p w14:paraId="14BCC488" w14:textId="69FAE5B5" w:rsidR="00063289" w:rsidRDefault="00063289">
          <w:pPr>
            <w:pStyle w:val="TOC2"/>
            <w:tabs>
              <w:tab w:val="right" w:leader="dot" w:pos="9350"/>
            </w:tabs>
            <w:rPr>
              <w:rFonts w:asciiTheme="minorHAnsi" w:hAnsiTheme="minorHAnsi" w:cstheme="minorBidi"/>
              <w:noProof/>
              <w:sz w:val="22"/>
            </w:rPr>
          </w:pPr>
          <w:hyperlink w:anchor="_Toc153981014" w:history="1">
            <w:r w:rsidRPr="00632A8D">
              <w:rPr>
                <w:rStyle w:val="Hyperlink"/>
                <w:noProof/>
              </w:rPr>
              <w:t>Accounts opening directly in the village and “Blanks” accounts (Season 2021)</w:t>
            </w:r>
            <w:r>
              <w:rPr>
                <w:noProof/>
                <w:webHidden/>
              </w:rPr>
              <w:tab/>
            </w:r>
            <w:r>
              <w:rPr>
                <w:noProof/>
                <w:webHidden/>
              </w:rPr>
              <w:fldChar w:fldCharType="begin"/>
            </w:r>
            <w:r>
              <w:rPr>
                <w:noProof/>
                <w:webHidden/>
              </w:rPr>
              <w:instrText xml:space="preserve"> PAGEREF _Toc153981014 \h </w:instrText>
            </w:r>
            <w:r>
              <w:rPr>
                <w:noProof/>
                <w:webHidden/>
              </w:rPr>
            </w:r>
            <w:r>
              <w:rPr>
                <w:noProof/>
                <w:webHidden/>
              </w:rPr>
              <w:fldChar w:fldCharType="separate"/>
            </w:r>
            <w:r>
              <w:rPr>
                <w:noProof/>
                <w:webHidden/>
              </w:rPr>
              <w:t>15</w:t>
            </w:r>
            <w:r>
              <w:rPr>
                <w:noProof/>
                <w:webHidden/>
              </w:rPr>
              <w:fldChar w:fldCharType="end"/>
            </w:r>
          </w:hyperlink>
        </w:p>
        <w:p w14:paraId="28CC5279" w14:textId="5ECDF508" w:rsidR="00063289" w:rsidRDefault="00063289">
          <w:pPr>
            <w:pStyle w:val="TOC2"/>
            <w:tabs>
              <w:tab w:val="right" w:leader="dot" w:pos="9350"/>
            </w:tabs>
            <w:rPr>
              <w:rFonts w:asciiTheme="minorHAnsi" w:hAnsiTheme="minorHAnsi" w:cstheme="minorBidi"/>
              <w:noProof/>
              <w:sz w:val="22"/>
            </w:rPr>
          </w:pPr>
          <w:hyperlink w:anchor="_Toc153981015" w:history="1">
            <w:r w:rsidRPr="00632A8D">
              <w:rPr>
                <w:rStyle w:val="Hyperlink"/>
                <w:noProof/>
              </w:rPr>
              <w:t>Guarantee deposit (Season 2021)</w:t>
            </w:r>
            <w:r>
              <w:rPr>
                <w:noProof/>
                <w:webHidden/>
              </w:rPr>
              <w:tab/>
            </w:r>
            <w:r>
              <w:rPr>
                <w:noProof/>
                <w:webHidden/>
              </w:rPr>
              <w:fldChar w:fldCharType="begin"/>
            </w:r>
            <w:r>
              <w:rPr>
                <w:noProof/>
                <w:webHidden/>
              </w:rPr>
              <w:instrText xml:space="preserve"> PAGEREF _Toc153981015 \h </w:instrText>
            </w:r>
            <w:r>
              <w:rPr>
                <w:noProof/>
                <w:webHidden/>
              </w:rPr>
            </w:r>
            <w:r>
              <w:rPr>
                <w:noProof/>
                <w:webHidden/>
              </w:rPr>
              <w:fldChar w:fldCharType="separate"/>
            </w:r>
            <w:r>
              <w:rPr>
                <w:noProof/>
                <w:webHidden/>
              </w:rPr>
              <w:t>15</w:t>
            </w:r>
            <w:r>
              <w:rPr>
                <w:noProof/>
                <w:webHidden/>
              </w:rPr>
              <w:fldChar w:fldCharType="end"/>
            </w:r>
          </w:hyperlink>
        </w:p>
        <w:p w14:paraId="4184C738" w14:textId="0817F7DE" w:rsidR="00063289" w:rsidRDefault="00063289">
          <w:pPr>
            <w:pStyle w:val="TOC2"/>
            <w:tabs>
              <w:tab w:val="right" w:leader="dot" w:pos="9350"/>
            </w:tabs>
            <w:rPr>
              <w:rFonts w:asciiTheme="minorHAnsi" w:hAnsiTheme="minorHAnsi" w:cstheme="minorBidi"/>
              <w:noProof/>
              <w:sz w:val="22"/>
            </w:rPr>
          </w:pPr>
          <w:hyperlink w:anchor="_Toc153981016" w:history="1">
            <w:r w:rsidRPr="00632A8D">
              <w:rPr>
                <w:rStyle w:val="Hyperlink"/>
                <w:noProof/>
              </w:rPr>
              <w:t>Quality price premium (Season 2021)</w:t>
            </w:r>
            <w:r>
              <w:rPr>
                <w:noProof/>
                <w:webHidden/>
              </w:rPr>
              <w:tab/>
            </w:r>
            <w:r>
              <w:rPr>
                <w:noProof/>
                <w:webHidden/>
              </w:rPr>
              <w:fldChar w:fldCharType="begin"/>
            </w:r>
            <w:r>
              <w:rPr>
                <w:noProof/>
                <w:webHidden/>
              </w:rPr>
              <w:instrText xml:space="preserve"> PAGEREF _Toc153981016 \h </w:instrText>
            </w:r>
            <w:r>
              <w:rPr>
                <w:noProof/>
                <w:webHidden/>
              </w:rPr>
            </w:r>
            <w:r>
              <w:rPr>
                <w:noProof/>
                <w:webHidden/>
              </w:rPr>
              <w:fldChar w:fldCharType="separate"/>
            </w:r>
            <w:r>
              <w:rPr>
                <w:noProof/>
                <w:webHidden/>
              </w:rPr>
              <w:t>15</w:t>
            </w:r>
            <w:r>
              <w:rPr>
                <w:noProof/>
                <w:webHidden/>
              </w:rPr>
              <w:fldChar w:fldCharType="end"/>
            </w:r>
          </w:hyperlink>
        </w:p>
        <w:p w14:paraId="1DDB9254" w14:textId="37943509" w:rsidR="00063289" w:rsidRDefault="00063289">
          <w:pPr>
            <w:pStyle w:val="TOC2"/>
            <w:tabs>
              <w:tab w:val="right" w:leader="dot" w:pos="9350"/>
            </w:tabs>
            <w:rPr>
              <w:rFonts w:asciiTheme="minorHAnsi" w:hAnsiTheme="minorHAnsi" w:cstheme="minorBidi"/>
              <w:noProof/>
              <w:sz w:val="22"/>
            </w:rPr>
          </w:pPr>
          <w:hyperlink w:anchor="_Toc153981017" w:history="1">
            <w:r w:rsidRPr="00632A8D">
              <w:rPr>
                <w:rStyle w:val="Hyperlink"/>
                <w:noProof/>
              </w:rPr>
              <w:t>Renewal of the training modules (Season 2021)</w:t>
            </w:r>
            <w:r>
              <w:rPr>
                <w:noProof/>
                <w:webHidden/>
              </w:rPr>
              <w:tab/>
            </w:r>
            <w:r>
              <w:rPr>
                <w:noProof/>
                <w:webHidden/>
              </w:rPr>
              <w:fldChar w:fldCharType="begin"/>
            </w:r>
            <w:r>
              <w:rPr>
                <w:noProof/>
                <w:webHidden/>
              </w:rPr>
              <w:instrText xml:space="preserve"> PAGEREF _Toc153981017 \h </w:instrText>
            </w:r>
            <w:r>
              <w:rPr>
                <w:noProof/>
                <w:webHidden/>
              </w:rPr>
            </w:r>
            <w:r>
              <w:rPr>
                <w:noProof/>
                <w:webHidden/>
              </w:rPr>
              <w:fldChar w:fldCharType="separate"/>
            </w:r>
            <w:r>
              <w:rPr>
                <w:noProof/>
                <w:webHidden/>
              </w:rPr>
              <w:t>16</w:t>
            </w:r>
            <w:r>
              <w:rPr>
                <w:noProof/>
                <w:webHidden/>
              </w:rPr>
              <w:fldChar w:fldCharType="end"/>
            </w:r>
          </w:hyperlink>
        </w:p>
        <w:p w14:paraId="0B8951F9" w14:textId="6F3B71F8" w:rsidR="00063289" w:rsidRDefault="00063289">
          <w:pPr>
            <w:pStyle w:val="TOC1"/>
            <w:tabs>
              <w:tab w:val="right" w:leader="dot" w:pos="9350"/>
            </w:tabs>
            <w:rPr>
              <w:rFonts w:asciiTheme="minorHAnsi" w:hAnsiTheme="minorHAnsi" w:cstheme="minorBidi"/>
              <w:b w:val="0"/>
              <w:noProof/>
            </w:rPr>
          </w:pPr>
          <w:hyperlink w:anchor="_Toc153981018" w:history="1">
            <w:r w:rsidRPr="00632A8D">
              <w:rPr>
                <w:rStyle w:val="Hyperlink"/>
                <w:noProof/>
              </w:rPr>
              <w:t>Lessons for a follow-up campaign</w:t>
            </w:r>
            <w:r>
              <w:rPr>
                <w:noProof/>
                <w:webHidden/>
              </w:rPr>
              <w:tab/>
            </w:r>
            <w:r>
              <w:rPr>
                <w:noProof/>
                <w:webHidden/>
              </w:rPr>
              <w:fldChar w:fldCharType="begin"/>
            </w:r>
            <w:r>
              <w:rPr>
                <w:noProof/>
                <w:webHidden/>
              </w:rPr>
              <w:instrText xml:space="preserve"> PAGEREF _Toc153981018 \h </w:instrText>
            </w:r>
            <w:r>
              <w:rPr>
                <w:noProof/>
                <w:webHidden/>
              </w:rPr>
            </w:r>
            <w:r>
              <w:rPr>
                <w:noProof/>
                <w:webHidden/>
              </w:rPr>
              <w:fldChar w:fldCharType="separate"/>
            </w:r>
            <w:r>
              <w:rPr>
                <w:noProof/>
                <w:webHidden/>
              </w:rPr>
              <w:t>17</w:t>
            </w:r>
            <w:r>
              <w:rPr>
                <w:noProof/>
                <w:webHidden/>
              </w:rPr>
              <w:fldChar w:fldCharType="end"/>
            </w:r>
          </w:hyperlink>
        </w:p>
        <w:p w14:paraId="2E1A6C70" w14:textId="62C859E7" w:rsidR="00063289" w:rsidRDefault="00063289">
          <w:pPr>
            <w:pStyle w:val="TOC3"/>
            <w:tabs>
              <w:tab w:val="right" w:leader="dot" w:pos="9350"/>
            </w:tabs>
            <w:rPr>
              <w:rFonts w:asciiTheme="minorHAnsi" w:hAnsiTheme="minorHAnsi" w:cstheme="minorBidi"/>
              <w:noProof/>
              <w:sz w:val="22"/>
            </w:rPr>
          </w:pPr>
          <w:hyperlink w:anchor="_Toc153981019" w:history="1">
            <w:r w:rsidRPr="00632A8D">
              <w:rPr>
                <w:rStyle w:val="Hyperlink"/>
                <w:noProof/>
              </w:rPr>
              <w:t>On the participation and implication of producers</w:t>
            </w:r>
            <w:r>
              <w:rPr>
                <w:noProof/>
                <w:webHidden/>
              </w:rPr>
              <w:tab/>
            </w:r>
            <w:r>
              <w:rPr>
                <w:noProof/>
                <w:webHidden/>
              </w:rPr>
              <w:fldChar w:fldCharType="begin"/>
            </w:r>
            <w:r>
              <w:rPr>
                <w:noProof/>
                <w:webHidden/>
              </w:rPr>
              <w:instrText xml:space="preserve"> PAGEREF _Toc153981019 \h </w:instrText>
            </w:r>
            <w:r>
              <w:rPr>
                <w:noProof/>
                <w:webHidden/>
              </w:rPr>
            </w:r>
            <w:r>
              <w:rPr>
                <w:noProof/>
                <w:webHidden/>
              </w:rPr>
              <w:fldChar w:fldCharType="separate"/>
            </w:r>
            <w:r>
              <w:rPr>
                <w:noProof/>
                <w:webHidden/>
              </w:rPr>
              <w:t>17</w:t>
            </w:r>
            <w:r>
              <w:rPr>
                <w:noProof/>
                <w:webHidden/>
              </w:rPr>
              <w:fldChar w:fldCharType="end"/>
            </w:r>
          </w:hyperlink>
        </w:p>
        <w:p w14:paraId="46BEDA41" w14:textId="21B4A273" w:rsidR="00063289" w:rsidRDefault="00063289">
          <w:pPr>
            <w:pStyle w:val="TOC3"/>
            <w:tabs>
              <w:tab w:val="right" w:leader="dot" w:pos="9350"/>
            </w:tabs>
            <w:rPr>
              <w:rFonts w:asciiTheme="minorHAnsi" w:hAnsiTheme="minorHAnsi" w:cstheme="minorBidi"/>
              <w:noProof/>
              <w:sz w:val="22"/>
            </w:rPr>
          </w:pPr>
          <w:hyperlink w:anchor="_Toc153981020" w:history="1">
            <w:r w:rsidRPr="00632A8D">
              <w:rPr>
                <w:rStyle w:val="Hyperlink"/>
                <w:noProof/>
              </w:rPr>
              <w:t>On the selection of PU</w:t>
            </w:r>
            <w:r>
              <w:rPr>
                <w:noProof/>
                <w:webHidden/>
              </w:rPr>
              <w:tab/>
            </w:r>
            <w:r>
              <w:rPr>
                <w:noProof/>
                <w:webHidden/>
              </w:rPr>
              <w:fldChar w:fldCharType="begin"/>
            </w:r>
            <w:r>
              <w:rPr>
                <w:noProof/>
                <w:webHidden/>
              </w:rPr>
              <w:instrText xml:space="preserve"> PAGEREF _Toc153981020 \h </w:instrText>
            </w:r>
            <w:r>
              <w:rPr>
                <w:noProof/>
                <w:webHidden/>
              </w:rPr>
            </w:r>
            <w:r>
              <w:rPr>
                <w:noProof/>
                <w:webHidden/>
              </w:rPr>
              <w:fldChar w:fldCharType="separate"/>
            </w:r>
            <w:r>
              <w:rPr>
                <w:noProof/>
                <w:webHidden/>
              </w:rPr>
              <w:t>17</w:t>
            </w:r>
            <w:r>
              <w:rPr>
                <w:noProof/>
                <w:webHidden/>
              </w:rPr>
              <w:fldChar w:fldCharType="end"/>
            </w:r>
          </w:hyperlink>
        </w:p>
        <w:p w14:paraId="22C7DA17" w14:textId="56F1E51F" w:rsidR="00063289" w:rsidRDefault="00063289">
          <w:pPr>
            <w:pStyle w:val="TOC3"/>
            <w:tabs>
              <w:tab w:val="right" w:leader="dot" w:pos="9350"/>
            </w:tabs>
            <w:rPr>
              <w:rFonts w:asciiTheme="minorHAnsi" w:hAnsiTheme="minorHAnsi" w:cstheme="minorBidi"/>
              <w:noProof/>
              <w:sz w:val="22"/>
            </w:rPr>
          </w:pPr>
          <w:hyperlink w:anchor="_Toc153981021" w:history="1">
            <w:r w:rsidRPr="00632A8D">
              <w:rPr>
                <w:rStyle w:val="Hyperlink"/>
                <w:noProof/>
              </w:rPr>
              <w:t>On the funding of the activities</w:t>
            </w:r>
            <w:r>
              <w:rPr>
                <w:noProof/>
                <w:webHidden/>
              </w:rPr>
              <w:tab/>
            </w:r>
            <w:r>
              <w:rPr>
                <w:noProof/>
                <w:webHidden/>
              </w:rPr>
              <w:fldChar w:fldCharType="begin"/>
            </w:r>
            <w:r>
              <w:rPr>
                <w:noProof/>
                <w:webHidden/>
              </w:rPr>
              <w:instrText xml:space="preserve"> PAGEREF _Toc153981021 \h </w:instrText>
            </w:r>
            <w:r>
              <w:rPr>
                <w:noProof/>
                <w:webHidden/>
              </w:rPr>
            </w:r>
            <w:r>
              <w:rPr>
                <w:noProof/>
                <w:webHidden/>
              </w:rPr>
              <w:fldChar w:fldCharType="separate"/>
            </w:r>
            <w:r>
              <w:rPr>
                <w:noProof/>
                <w:webHidden/>
              </w:rPr>
              <w:t>18</w:t>
            </w:r>
            <w:r>
              <w:rPr>
                <w:noProof/>
                <w:webHidden/>
              </w:rPr>
              <w:fldChar w:fldCharType="end"/>
            </w:r>
          </w:hyperlink>
        </w:p>
        <w:p w14:paraId="68065C1A" w14:textId="15160A43" w:rsidR="00063289" w:rsidRDefault="00063289">
          <w:pPr>
            <w:pStyle w:val="TOC3"/>
            <w:tabs>
              <w:tab w:val="right" w:leader="dot" w:pos="9350"/>
            </w:tabs>
            <w:rPr>
              <w:rFonts w:asciiTheme="minorHAnsi" w:hAnsiTheme="minorHAnsi" w:cstheme="minorBidi"/>
              <w:noProof/>
              <w:sz w:val="22"/>
            </w:rPr>
          </w:pPr>
          <w:hyperlink w:anchor="_Toc153981022" w:history="1">
            <w:r w:rsidRPr="00632A8D">
              <w:rPr>
                <w:rStyle w:val="Hyperlink"/>
                <w:noProof/>
              </w:rPr>
              <w:t>On the selection of the inputs</w:t>
            </w:r>
            <w:r>
              <w:rPr>
                <w:noProof/>
                <w:webHidden/>
              </w:rPr>
              <w:tab/>
            </w:r>
            <w:r>
              <w:rPr>
                <w:noProof/>
                <w:webHidden/>
              </w:rPr>
              <w:fldChar w:fldCharType="begin"/>
            </w:r>
            <w:r>
              <w:rPr>
                <w:noProof/>
                <w:webHidden/>
              </w:rPr>
              <w:instrText xml:space="preserve"> PAGEREF _Toc153981022 \h </w:instrText>
            </w:r>
            <w:r>
              <w:rPr>
                <w:noProof/>
                <w:webHidden/>
              </w:rPr>
            </w:r>
            <w:r>
              <w:rPr>
                <w:noProof/>
                <w:webHidden/>
              </w:rPr>
              <w:fldChar w:fldCharType="separate"/>
            </w:r>
            <w:r>
              <w:rPr>
                <w:noProof/>
                <w:webHidden/>
              </w:rPr>
              <w:t>18</w:t>
            </w:r>
            <w:r>
              <w:rPr>
                <w:noProof/>
                <w:webHidden/>
              </w:rPr>
              <w:fldChar w:fldCharType="end"/>
            </w:r>
          </w:hyperlink>
        </w:p>
        <w:p w14:paraId="570830AE" w14:textId="46A11AC5" w:rsidR="00063289" w:rsidRDefault="00063289">
          <w:pPr>
            <w:pStyle w:val="TOC1"/>
            <w:tabs>
              <w:tab w:val="right" w:leader="dot" w:pos="9350"/>
            </w:tabs>
            <w:rPr>
              <w:rFonts w:asciiTheme="minorHAnsi" w:hAnsiTheme="minorHAnsi" w:cstheme="minorBidi"/>
              <w:b w:val="0"/>
              <w:noProof/>
            </w:rPr>
          </w:pPr>
          <w:hyperlink w:anchor="_Toc153981023" w:history="1">
            <w:r w:rsidRPr="00632A8D">
              <w:rPr>
                <w:rStyle w:val="Hyperlink"/>
                <w:noProof/>
              </w:rPr>
              <w:t>Monograph: Value chain development in practice – Insights from an application to rice in Western Africa</w:t>
            </w:r>
            <w:r>
              <w:rPr>
                <w:noProof/>
                <w:webHidden/>
              </w:rPr>
              <w:tab/>
            </w:r>
            <w:r>
              <w:rPr>
                <w:noProof/>
                <w:webHidden/>
              </w:rPr>
              <w:fldChar w:fldCharType="begin"/>
            </w:r>
            <w:r>
              <w:rPr>
                <w:noProof/>
                <w:webHidden/>
              </w:rPr>
              <w:instrText xml:space="preserve"> PAGEREF _Toc153981023 \h </w:instrText>
            </w:r>
            <w:r>
              <w:rPr>
                <w:noProof/>
                <w:webHidden/>
              </w:rPr>
            </w:r>
            <w:r>
              <w:rPr>
                <w:noProof/>
                <w:webHidden/>
              </w:rPr>
              <w:fldChar w:fldCharType="separate"/>
            </w:r>
            <w:r>
              <w:rPr>
                <w:noProof/>
                <w:webHidden/>
              </w:rPr>
              <w:t>19</w:t>
            </w:r>
            <w:r>
              <w:rPr>
                <w:noProof/>
                <w:webHidden/>
              </w:rPr>
              <w:fldChar w:fldCharType="end"/>
            </w:r>
          </w:hyperlink>
        </w:p>
        <w:p w14:paraId="704057E1" w14:textId="1919BF7B" w:rsidR="00063289" w:rsidRDefault="00063289">
          <w:pPr>
            <w:pStyle w:val="TOC1"/>
            <w:tabs>
              <w:tab w:val="right" w:leader="dot" w:pos="9350"/>
            </w:tabs>
            <w:rPr>
              <w:rFonts w:asciiTheme="minorHAnsi" w:hAnsiTheme="minorHAnsi" w:cstheme="minorBidi"/>
              <w:b w:val="0"/>
              <w:noProof/>
            </w:rPr>
          </w:pPr>
          <w:hyperlink w:anchor="_Toc153981024" w:history="1">
            <w:r w:rsidRPr="00632A8D">
              <w:rPr>
                <w:rStyle w:val="Hyperlink"/>
                <w:noProof/>
              </w:rPr>
              <w:t>Literature</w:t>
            </w:r>
            <w:r>
              <w:rPr>
                <w:noProof/>
                <w:webHidden/>
              </w:rPr>
              <w:tab/>
            </w:r>
            <w:r>
              <w:rPr>
                <w:noProof/>
                <w:webHidden/>
              </w:rPr>
              <w:fldChar w:fldCharType="begin"/>
            </w:r>
            <w:r>
              <w:rPr>
                <w:noProof/>
                <w:webHidden/>
              </w:rPr>
              <w:instrText xml:space="preserve"> PAGEREF _Toc153981024 \h </w:instrText>
            </w:r>
            <w:r>
              <w:rPr>
                <w:noProof/>
                <w:webHidden/>
              </w:rPr>
            </w:r>
            <w:r>
              <w:rPr>
                <w:noProof/>
                <w:webHidden/>
              </w:rPr>
              <w:fldChar w:fldCharType="separate"/>
            </w:r>
            <w:r>
              <w:rPr>
                <w:noProof/>
                <w:webHidden/>
              </w:rPr>
              <w:t>20</w:t>
            </w:r>
            <w:r>
              <w:rPr>
                <w:noProof/>
                <w:webHidden/>
              </w:rPr>
              <w:fldChar w:fldCharType="end"/>
            </w:r>
          </w:hyperlink>
        </w:p>
        <w:p w14:paraId="6F783651" w14:textId="6713B1B3" w:rsidR="00063289" w:rsidRDefault="00063289">
          <w:pPr>
            <w:pStyle w:val="TOC1"/>
            <w:tabs>
              <w:tab w:val="right" w:leader="dot" w:pos="9350"/>
            </w:tabs>
            <w:rPr>
              <w:rFonts w:asciiTheme="minorHAnsi" w:hAnsiTheme="minorHAnsi" w:cstheme="minorBidi"/>
              <w:b w:val="0"/>
              <w:noProof/>
            </w:rPr>
          </w:pPr>
          <w:hyperlink w:anchor="_Toc153981025" w:history="1">
            <w:r w:rsidRPr="00632A8D">
              <w:rPr>
                <w:rStyle w:val="Hyperlink"/>
                <w:noProof/>
              </w:rPr>
              <w:t>Annexes</w:t>
            </w:r>
            <w:r>
              <w:rPr>
                <w:noProof/>
                <w:webHidden/>
              </w:rPr>
              <w:tab/>
            </w:r>
            <w:r>
              <w:rPr>
                <w:noProof/>
                <w:webHidden/>
              </w:rPr>
              <w:fldChar w:fldCharType="begin"/>
            </w:r>
            <w:r>
              <w:rPr>
                <w:noProof/>
                <w:webHidden/>
              </w:rPr>
              <w:instrText xml:space="preserve"> PAGEREF _Toc153981025 \h </w:instrText>
            </w:r>
            <w:r>
              <w:rPr>
                <w:noProof/>
                <w:webHidden/>
              </w:rPr>
            </w:r>
            <w:r>
              <w:rPr>
                <w:noProof/>
                <w:webHidden/>
              </w:rPr>
              <w:fldChar w:fldCharType="separate"/>
            </w:r>
            <w:r>
              <w:rPr>
                <w:noProof/>
                <w:webHidden/>
              </w:rPr>
              <w:t>21</w:t>
            </w:r>
            <w:r>
              <w:rPr>
                <w:noProof/>
                <w:webHidden/>
              </w:rPr>
              <w:fldChar w:fldCharType="end"/>
            </w:r>
          </w:hyperlink>
        </w:p>
        <w:p w14:paraId="71C8AAB3" w14:textId="3947B25B" w:rsidR="00063289" w:rsidRDefault="00063289">
          <w:pPr>
            <w:pStyle w:val="TOC2"/>
            <w:tabs>
              <w:tab w:val="right" w:leader="dot" w:pos="9350"/>
            </w:tabs>
            <w:rPr>
              <w:rFonts w:asciiTheme="minorHAnsi" w:hAnsiTheme="minorHAnsi" w:cstheme="minorBidi"/>
              <w:noProof/>
              <w:sz w:val="22"/>
            </w:rPr>
          </w:pPr>
          <w:hyperlink w:anchor="_Toc153981026" w:history="1">
            <w:r w:rsidRPr="00632A8D">
              <w:rPr>
                <w:rStyle w:val="Hyperlink"/>
                <w:noProof/>
              </w:rPr>
              <w:t>Description of the data collected in 2021</w:t>
            </w:r>
            <w:r>
              <w:rPr>
                <w:noProof/>
                <w:webHidden/>
              </w:rPr>
              <w:tab/>
            </w:r>
            <w:r>
              <w:rPr>
                <w:noProof/>
                <w:webHidden/>
              </w:rPr>
              <w:fldChar w:fldCharType="begin"/>
            </w:r>
            <w:r>
              <w:rPr>
                <w:noProof/>
                <w:webHidden/>
              </w:rPr>
              <w:instrText xml:space="preserve"> PAGEREF _Toc153981026 \h </w:instrText>
            </w:r>
            <w:r>
              <w:rPr>
                <w:noProof/>
                <w:webHidden/>
              </w:rPr>
            </w:r>
            <w:r>
              <w:rPr>
                <w:noProof/>
                <w:webHidden/>
              </w:rPr>
              <w:fldChar w:fldCharType="separate"/>
            </w:r>
            <w:r>
              <w:rPr>
                <w:noProof/>
                <w:webHidden/>
              </w:rPr>
              <w:t>21</w:t>
            </w:r>
            <w:r>
              <w:rPr>
                <w:noProof/>
                <w:webHidden/>
              </w:rPr>
              <w:fldChar w:fldCharType="end"/>
            </w:r>
          </w:hyperlink>
        </w:p>
        <w:p w14:paraId="3A4976CF" w14:textId="1402312F" w:rsidR="00063289" w:rsidRDefault="00063289">
          <w:pPr>
            <w:pStyle w:val="TOC2"/>
            <w:tabs>
              <w:tab w:val="right" w:leader="dot" w:pos="9350"/>
            </w:tabs>
            <w:rPr>
              <w:rFonts w:asciiTheme="minorHAnsi" w:hAnsiTheme="minorHAnsi" w:cstheme="minorBidi"/>
              <w:noProof/>
              <w:sz w:val="22"/>
            </w:rPr>
          </w:pPr>
          <w:hyperlink w:anchor="_Toc153981027" w:history="1">
            <w:r w:rsidRPr="00632A8D">
              <w:rPr>
                <w:rStyle w:val="Hyperlink"/>
                <w:noProof/>
              </w:rPr>
              <w:t>Location and areas of activities</w:t>
            </w:r>
            <w:r>
              <w:rPr>
                <w:noProof/>
                <w:webHidden/>
              </w:rPr>
              <w:tab/>
            </w:r>
            <w:r>
              <w:rPr>
                <w:noProof/>
                <w:webHidden/>
              </w:rPr>
              <w:fldChar w:fldCharType="begin"/>
            </w:r>
            <w:r>
              <w:rPr>
                <w:noProof/>
                <w:webHidden/>
              </w:rPr>
              <w:instrText xml:space="preserve"> PAGEREF _Toc153981027 \h </w:instrText>
            </w:r>
            <w:r>
              <w:rPr>
                <w:noProof/>
                <w:webHidden/>
              </w:rPr>
            </w:r>
            <w:r>
              <w:rPr>
                <w:noProof/>
                <w:webHidden/>
              </w:rPr>
              <w:fldChar w:fldCharType="separate"/>
            </w:r>
            <w:r>
              <w:rPr>
                <w:noProof/>
                <w:webHidden/>
              </w:rPr>
              <w:t>22</w:t>
            </w:r>
            <w:r>
              <w:rPr>
                <w:noProof/>
                <w:webHidden/>
              </w:rPr>
              <w:fldChar w:fldCharType="end"/>
            </w:r>
          </w:hyperlink>
        </w:p>
        <w:p w14:paraId="2F5FBEB0" w14:textId="73BEB536" w:rsidR="00063289" w:rsidRDefault="00063289">
          <w:pPr>
            <w:pStyle w:val="TOC2"/>
            <w:tabs>
              <w:tab w:val="right" w:leader="dot" w:pos="9350"/>
            </w:tabs>
            <w:rPr>
              <w:rFonts w:asciiTheme="minorHAnsi" w:hAnsiTheme="minorHAnsi" w:cstheme="minorBidi"/>
              <w:noProof/>
              <w:sz w:val="22"/>
            </w:rPr>
          </w:pPr>
          <w:hyperlink w:anchor="_Toc153981028" w:history="1">
            <w:r w:rsidRPr="00632A8D">
              <w:rPr>
                <w:rStyle w:val="Hyperlink"/>
                <w:noProof/>
              </w:rPr>
              <w:t>Insights about factors impacting project performance from villages</w:t>
            </w:r>
            <w:r>
              <w:rPr>
                <w:noProof/>
                <w:webHidden/>
              </w:rPr>
              <w:tab/>
            </w:r>
            <w:r>
              <w:rPr>
                <w:noProof/>
                <w:webHidden/>
              </w:rPr>
              <w:fldChar w:fldCharType="begin"/>
            </w:r>
            <w:r>
              <w:rPr>
                <w:noProof/>
                <w:webHidden/>
              </w:rPr>
              <w:instrText xml:space="preserve"> PAGEREF _Toc153981028 \h </w:instrText>
            </w:r>
            <w:r>
              <w:rPr>
                <w:noProof/>
                <w:webHidden/>
              </w:rPr>
            </w:r>
            <w:r>
              <w:rPr>
                <w:noProof/>
                <w:webHidden/>
              </w:rPr>
              <w:fldChar w:fldCharType="separate"/>
            </w:r>
            <w:r>
              <w:rPr>
                <w:noProof/>
                <w:webHidden/>
              </w:rPr>
              <w:t>25</w:t>
            </w:r>
            <w:r>
              <w:rPr>
                <w:noProof/>
                <w:webHidden/>
              </w:rPr>
              <w:fldChar w:fldCharType="end"/>
            </w:r>
          </w:hyperlink>
        </w:p>
        <w:p w14:paraId="07233777" w14:textId="738B9AE5" w:rsidR="00063289" w:rsidRDefault="00063289">
          <w:pPr>
            <w:pStyle w:val="TOC2"/>
            <w:tabs>
              <w:tab w:val="right" w:leader="dot" w:pos="9350"/>
            </w:tabs>
            <w:rPr>
              <w:rFonts w:asciiTheme="minorHAnsi" w:hAnsiTheme="minorHAnsi" w:cstheme="minorBidi"/>
              <w:noProof/>
              <w:sz w:val="22"/>
            </w:rPr>
          </w:pPr>
          <w:hyperlink w:anchor="_Toc153981029" w:history="1">
            <w:r w:rsidRPr="00632A8D">
              <w:rPr>
                <w:rStyle w:val="Hyperlink"/>
                <w:noProof/>
              </w:rPr>
              <w:t>Tables:</w:t>
            </w:r>
            <w:r>
              <w:rPr>
                <w:noProof/>
                <w:webHidden/>
              </w:rPr>
              <w:tab/>
            </w:r>
            <w:r>
              <w:rPr>
                <w:noProof/>
                <w:webHidden/>
              </w:rPr>
              <w:fldChar w:fldCharType="begin"/>
            </w:r>
            <w:r>
              <w:rPr>
                <w:noProof/>
                <w:webHidden/>
              </w:rPr>
              <w:instrText xml:space="preserve"> PAGEREF _Toc153981029 \h </w:instrText>
            </w:r>
            <w:r>
              <w:rPr>
                <w:noProof/>
                <w:webHidden/>
              </w:rPr>
            </w:r>
            <w:r>
              <w:rPr>
                <w:noProof/>
                <w:webHidden/>
              </w:rPr>
              <w:fldChar w:fldCharType="separate"/>
            </w:r>
            <w:r>
              <w:rPr>
                <w:noProof/>
                <w:webHidden/>
              </w:rPr>
              <w:t>34</w:t>
            </w:r>
            <w:r>
              <w:rPr>
                <w:noProof/>
                <w:webHidden/>
              </w:rPr>
              <w:fldChar w:fldCharType="end"/>
            </w:r>
          </w:hyperlink>
        </w:p>
        <w:p w14:paraId="6D137551" w14:textId="5DB45E14" w:rsidR="00063289" w:rsidRDefault="00063289">
          <w:pPr>
            <w:pStyle w:val="TOC2"/>
            <w:tabs>
              <w:tab w:val="right" w:leader="dot" w:pos="9350"/>
            </w:tabs>
            <w:rPr>
              <w:rFonts w:asciiTheme="minorHAnsi" w:hAnsiTheme="minorHAnsi" w:cstheme="minorBidi"/>
              <w:noProof/>
              <w:sz w:val="22"/>
            </w:rPr>
          </w:pPr>
          <w:hyperlink w:anchor="_Toc153981030" w:history="1">
            <w:r w:rsidRPr="00632A8D">
              <w:rPr>
                <w:rStyle w:val="Hyperlink"/>
                <w:noProof/>
              </w:rPr>
              <w:t>Season 2021 by region (Data from March 2022)</w:t>
            </w:r>
            <w:r>
              <w:rPr>
                <w:noProof/>
                <w:webHidden/>
              </w:rPr>
              <w:tab/>
            </w:r>
            <w:r>
              <w:rPr>
                <w:noProof/>
                <w:webHidden/>
              </w:rPr>
              <w:fldChar w:fldCharType="begin"/>
            </w:r>
            <w:r>
              <w:rPr>
                <w:noProof/>
                <w:webHidden/>
              </w:rPr>
              <w:instrText xml:space="preserve"> PAGEREF _Toc153981030 \h </w:instrText>
            </w:r>
            <w:r>
              <w:rPr>
                <w:noProof/>
                <w:webHidden/>
              </w:rPr>
            </w:r>
            <w:r>
              <w:rPr>
                <w:noProof/>
                <w:webHidden/>
              </w:rPr>
              <w:fldChar w:fldCharType="separate"/>
            </w:r>
            <w:r>
              <w:rPr>
                <w:noProof/>
                <w:webHidden/>
              </w:rPr>
              <w:t>34</w:t>
            </w:r>
            <w:r>
              <w:rPr>
                <w:noProof/>
                <w:webHidden/>
              </w:rPr>
              <w:fldChar w:fldCharType="end"/>
            </w:r>
          </w:hyperlink>
        </w:p>
        <w:p w14:paraId="1E88A142" w14:textId="045271ED" w:rsidR="00063289" w:rsidRDefault="00063289">
          <w:pPr>
            <w:pStyle w:val="TOC3"/>
            <w:tabs>
              <w:tab w:val="right" w:leader="dot" w:pos="9350"/>
            </w:tabs>
            <w:rPr>
              <w:rFonts w:asciiTheme="minorHAnsi" w:hAnsiTheme="minorHAnsi" w:cstheme="minorBidi"/>
              <w:noProof/>
              <w:sz w:val="22"/>
            </w:rPr>
          </w:pPr>
          <w:hyperlink w:anchor="_Toc153981031" w:history="1">
            <w:r w:rsidRPr="00632A8D">
              <w:rPr>
                <w:rStyle w:val="Hyperlink"/>
                <w:noProof/>
              </w:rPr>
              <w:t>Regional actors</w:t>
            </w:r>
            <w:r>
              <w:rPr>
                <w:noProof/>
                <w:webHidden/>
              </w:rPr>
              <w:tab/>
            </w:r>
            <w:r>
              <w:rPr>
                <w:noProof/>
                <w:webHidden/>
              </w:rPr>
              <w:fldChar w:fldCharType="begin"/>
            </w:r>
            <w:r>
              <w:rPr>
                <w:noProof/>
                <w:webHidden/>
              </w:rPr>
              <w:instrText xml:space="preserve"> PAGEREF _Toc153981031 \h </w:instrText>
            </w:r>
            <w:r>
              <w:rPr>
                <w:noProof/>
                <w:webHidden/>
              </w:rPr>
            </w:r>
            <w:r>
              <w:rPr>
                <w:noProof/>
                <w:webHidden/>
              </w:rPr>
              <w:fldChar w:fldCharType="separate"/>
            </w:r>
            <w:r>
              <w:rPr>
                <w:noProof/>
                <w:webHidden/>
              </w:rPr>
              <w:t>35</w:t>
            </w:r>
            <w:r>
              <w:rPr>
                <w:noProof/>
                <w:webHidden/>
              </w:rPr>
              <w:fldChar w:fldCharType="end"/>
            </w:r>
          </w:hyperlink>
        </w:p>
        <w:p w14:paraId="7A9F2C20" w14:textId="751E5778" w:rsidR="00063289" w:rsidRDefault="00063289">
          <w:pPr>
            <w:pStyle w:val="TOC3"/>
            <w:tabs>
              <w:tab w:val="right" w:leader="dot" w:pos="9350"/>
            </w:tabs>
            <w:rPr>
              <w:rFonts w:asciiTheme="minorHAnsi" w:hAnsiTheme="minorHAnsi" w:cstheme="minorBidi"/>
              <w:noProof/>
              <w:sz w:val="22"/>
            </w:rPr>
          </w:pPr>
          <w:hyperlink w:anchor="_Toc153981032" w:history="1">
            <w:r w:rsidRPr="00632A8D">
              <w:rPr>
                <w:rStyle w:val="Hyperlink"/>
                <w:noProof/>
                <w:lang w:val="fr-FR"/>
              </w:rPr>
              <w:t>Etude sur les évolutions des prix au cours des saisons</w:t>
            </w:r>
            <w:r>
              <w:rPr>
                <w:noProof/>
                <w:webHidden/>
              </w:rPr>
              <w:tab/>
            </w:r>
            <w:r>
              <w:rPr>
                <w:noProof/>
                <w:webHidden/>
              </w:rPr>
              <w:fldChar w:fldCharType="begin"/>
            </w:r>
            <w:r>
              <w:rPr>
                <w:noProof/>
                <w:webHidden/>
              </w:rPr>
              <w:instrText xml:space="preserve"> PAGEREF _Toc153981032 \h </w:instrText>
            </w:r>
            <w:r>
              <w:rPr>
                <w:noProof/>
                <w:webHidden/>
              </w:rPr>
            </w:r>
            <w:r>
              <w:rPr>
                <w:noProof/>
                <w:webHidden/>
              </w:rPr>
              <w:fldChar w:fldCharType="separate"/>
            </w:r>
            <w:r>
              <w:rPr>
                <w:noProof/>
                <w:webHidden/>
              </w:rPr>
              <w:t>36</w:t>
            </w:r>
            <w:r>
              <w:rPr>
                <w:noProof/>
                <w:webHidden/>
              </w:rPr>
              <w:fldChar w:fldCharType="end"/>
            </w:r>
          </w:hyperlink>
        </w:p>
        <w:p w14:paraId="76165D14" w14:textId="476CCEF2" w:rsidR="00197612" w:rsidRDefault="003F0B8D" w:rsidP="00197612">
          <w:pPr>
            <w:rPr>
              <w:b/>
              <w:bCs/>
              <w:noProof/>
            </w:rPr>
          </w:pPr>
          <w:r>
            <w:rPr>
              <w:rFonts w:asciiTheme="majorHAnsi" w:eastAsiaTheme="minorEastAsia" w:hAnsiTheme="majorHAnsi" w:cs="Times New Roman"/>
              <w:b/>
              <w:sz w:val="24"/>
              <w:szCs w:val="24"/>
            </w:rPr>
            <w:fldChar w:fldCharType="end"/>
          </w:r>
        </w:p>
      </w:sdtContent>
    </w:sdt>
    <w:p w14:paraId="4520AAD8" w14:textId="59A04F7D" w:rsidR="00846482" w:rsidRPr="00197612" w:rsidRDefault="003F0B8D" w:rsidP="00197612">
      <w:r w:rsidRPr="00BF5679">
        <w:rPr>
          <w:rFonts w:asciiTheme="majorHAnsi" w:hAnsiTheme="majorHAnsi" w:cstheme="majorHAnsi"/>
          <w:b/>
          <w:sz w:val="28"/>
          <w:szCs w:val="28"/>
        </w:rPr>
        <w:br w:type="page"/>
      </w:r>
    </w:p>
    <w:p w14:paraId="351C17AD" w14:textId="2EB67E16" w:rsidR="00846482" w:rsidRPr="00BF5679" w:rsidRDefault="003F0B8D" w:rsidP="00E249FE">
      <w:pPr>
        <w:pStyle w:val="Heading1"/>
      </w:pPr>
      <w:bookmarkStart w:id="0" w:name="_Toc153981000"/>
      <w:r>
        <w:lastRenderedPageBreak/>
        <w:t>Pilot i</w:t>
      </w:r>
      <w:r w:rsidRPr="00BF5679">
        <w:t>ntroduction</w:t>
      </w:r>
      <w:bookmarkEnd w:id="0"/>
      <w:r w:rsidRPr="00BF5679">
        <w:t xml:space="preserve"> </w:t>
      </w:r>
    </w:p>
    <w:p w14:paraId="4F6E53DB" w14:textId="0BFF8441" w:rsidR="00846482" w:rsidRPr="00BF5679" w:rsidRDefault="003F0B8D" w:rsidP="00A1327D">
      <w:pPr>
        <w:jc w:val="both"/>
      </w:pPr>
      <w:r w:rsidRPr="00BF5679">
        <w:t xml:space="preserve">This report concludes the third year of implementation of the pilot </w:t>
      </w:r>
      <w:r w:rsidRPr="00BF5679">
        <w:rPr>
          <w:i/>
          <w:iCs/>
        </w:rPr>
        <w:t xml:space="preserve">“Inclusion </w:t>
      </w:r>
      <w:proofErr w:type="spellStart"/>
      <w:r w:rsidRPr="00BF5679">
        <w:rPr>
          <w:i/>
          <w:iCs/>
        </w:rPr>
        <w:t>économique</w:t>
      </w:r>
      <w:proofErr w:type="spellEnd"/>
      <w:r w:rsidRPr="00BF5679">
        <w:rPr>
          <w:i/>
          <w:iCs/>
        </w:rPr>
        <w:t xml:space="preserve"> dans la </w:t>
      </w:r>
      <w:proofErr w:type="spellStart"/>
      <w:r w:rsidRPr="00BF5679">
        <w:rPr>
          <w:i/>
          <w:iCs/>
        </w:rPr>
        <w:t>filière</w:t>
      </w:r>
      <w:proofErr w:type="spellEnd"/>
      <w:r w:rsidRPr="00BF5679">
        <w:rPr>
          <w:i/>
          <w:iCs/>
        </w:rPr>
        <w:t xml:space="preserve"> du </w:t>
      </w:r>
      <w:proofErr w:type="spellStart"/>
      <w:r w:rsidRPr="00BF5679">
        <w:rPr>
          <w:i/>
          <w:iCs/>
        </w:rPr>
        <w:t>riz</w:t>
      </w:r>
      <w:proofErr w:type="spellEnd"/>
      <w:r w:rsidRPr="00BF5679">
        <w:rPr>
          <w:i/>
          <w:iCs/>
        </w:rPr>
        <w:t>”</w:t>
      </w:r>
      <w:r w:rsidRPr="00BF5679">
        <w:t xml:space="preserve"> in Ivory Coast.</w:t>
      </w:r>
      <w:r w:rsidR="00A1327D" w:rsidRPr="00BF5679">
        <w:t xml:space="preserve"> It will summarize the key lessons and insights from the third year of implementation. It will include some of the quantitative analysis that is done on the data collected in the field to understand the strengths and weaknesses of the pilot.</w:t>
      </w:r>
    </w:p>
    <w:p w14:paraId="6481732C" w14:textId="5557066A" w:rsidR="00A1327D" w:rsidRPr="00BF5679" w:rsidRDefault="003F0B8D" w:rsidP="00A1327D">
      <w:pPr>
        <w:jc w:val="both"/>
      </w:pPr>
      <w:r>
        <w:t>The</w:t>
      </w:r>
      <w:r w:rsidRPr="00BF5679">
        <w:t xml:space="preserve"> results present</w:t>
      </w:r>
      <w:r w:rsidR="004533D5">
        <w:t>ed</w:t>
      </w:r>
      <w:r w:rsidRPr="00BF5679">
        <w:t xml:space="preserve"> in this report </w:t>
      </w:r>
      <w:r w:rsidR="004533D5">
        <w:t>must be put in perspective with the lessons and evolutions of the program obtained during the</w:t>
      </w:r>
      <w:r w:rsidRPr="00BF5679">
        <w:t xml:space="preserve"> previous two seasons</w:t>
      </w:r>
      <w:r w:rsidR="004533D5">
        <w:t xml:space="preserve">. </w:t>
      </w:r>
      <w:r w:rsidR="00B5049D">
        <w:t xml:space="preserve">Thus, </w:t>
      </w:r>
      <w:r w:rsidRPr="00BF5679">
        <w:t xml:space="preserve">particular attention </w:t>
      </w:r>
      <w:r w:rsidR="005F78FA">
        <w:t>will be given to recalling</w:t>
      </w:r>
      <w:r w:rsidRPr="00BF5679">
        <w:t xml:space="preserve"> the initial context of the </w:t>
      </w:r>
      <w:r w:rsidR="005F78FA">
        <w:t xml:space="preserve">pilot and </w:t>
      </w:r>
      <w:r w:rsidRPr="00BF5679">
        <w:t>its evolution over the seasons.</w:t>
      </w:r>
      <w:r w:rsidR="007450AB">
        <w:t xml:space="preserve"> </w:t>
      </w:r>
      <w:r w:rsidR="00D95917">
        <w:t>However,</w:t>
      </w:r>
      <w:r w:rsidR="007450AB">
        <w:t xml:space="preserve"> for further information on the </w:t>
      </w:r>
      <w:r w:rsidR="005F78FA">
        <w:t xml:space="preserve">design and </w:t>
      </w:r>
      <w:r w:rsidR="007450AB">
        <w:t>implementation</w:t>
      </w:r>
      <w:r w:rsidR="00E106D2">
        <w:t>, please refer to the previous progress report</w:t>
      </w:r>
      <w:r w:rsidR="00E249FE">
        <w:t>s</w:t>
      </w:r>
      <w:r w:rsidR="00E106D2">
        <w:t xml:space="preserve"> </w:t>
      </w:r>
      <w:r>
        <w:rPr>
          <w:rStyle w:val="FootnoteReference"/>
        </w:rPr>
        <w:footnoteReference w:id="1"/>
      </w:r>
    </w:p>
    <w:p w14:paraId="6DA3DBD9" w14:textId="6A5521ED" w:rsidR="00846482" w:rsidRDefault="003F0B8D" w:rsidP="000E28BC">
      <w:pPr>
        <w:pStyle w:val="Heading2"/>
      </w:pPr>
      <w:bookmarkStart w:id="1" w:name="_Toc153981001"/>
      <w:r>
        <w:t>Motivation</w:t>
      </w:r>
      <w:bookmarkEnd w:id="1"/>
    </w:p>
    <w:p w14:paraId="438B474F" w14:textId="3ACB0556" w:rsidR="00756B90" w:rsidRDefault="003F0B8D" w:rsidP="002C59A5">
      <w:pPr>
        <w:spacing w:before="120" w:after="120"/>
        <w:jc w:val="both"/>
        <w:rPr>
          <w:rFonts w:cstheme="minorHAnsi"/>
        </w:rPr>
      </w:pPr>
      <w:r w:rsidRPr="00F4115F">
        <w:t>T</w:t>
      </w:r>
      <w:r w:rsidR="002C59A5" w:rsidRPr="00F4115F">
        <w:rPr>
          <w:rFonts w:cstheme="minorHAnsi"/>
        </w:rPr>
        <w:t xml:space="preserve">he </w:t>
      </w:r>
      <w:r w:rsidR="00F831FB">
        <w:rPr>
          <w:rFonts w:cstheme="minorHAnsi"/>
        </w:rPr>
        <w:t>“Rice</w:t>
      </w:r>
      <w:r w:rsidR="00F831FB" w:rsidRPr="00F831FB">
        <w:rPr>
          <w:rFonts w:cstheme="minorHAnsi"/>
        </w:rPr>
        <w:t xml:space="preserve"> Value Chain Development in Côte d’Ivoire</w:t>
      </w:r>
      <w:r w:rsidR="00F831FB">
        <w:rPr>
          <w:rFonts w:cstheme="minorHAnsi"/>
        </w:rPr>
        <w:t>”</w:t>
      </w:r>
      <w:r w:rsidR="00F831FB" w:rsidRPr="00F831FB">
        <w:rPr>
          <w:rFonts w:cstheme="minorHAnsi"/>
        </w:rPr>
        <w:t xml:space="preserve"> </w:t>
      </w:r>
      <w:r w:rsidR="00F831FB">
        <w:rPr>
          <w:rFonts w:cstheme="minorHAnsi"/>
        </w:rPr>
        <w:t xml:space="preserve">pilot </w:t>
      </w:r>
      <w:r w:rsidR="002C59A5" w:rsidRPr="00F4115F">
        <w:rPr>
          <w:rFonts w:cstheme="minorHAnsi"/>
        </w:rPr>
        <w:t>aims to demonstrate proof of concept of an integrated approach to employment and income generation for the poorer segments of society in developing countries.</w:t>
      </w:r>
    </w:p>
    <w:p w14:paraId="04B862AA" w14:textId="64C48388" w:rsidR="00756B90" w:rsidRDefault="003F0B8D" w:rsidP="002C59A5">
      <w:pPr>
        <w:spacing w:before="120" w:after="120"/>
        <w:jc w:val="both"/>
        <w:rPr>
          <w:rFonts w:cstheme="minorHAnsi"/>
        </w:rPr>
      </w:pPr>
      <w:r w:rsidRPr="00153DD6">
        <w:rPr>
          <w:rFonts w:cstheme="minorHAnsi"/>
        </w:rPr>
        <w:t>Understanding that markets do not exist for all the goods and services that beneficiaries can produce and to enable smallholder farmers to access more remunerative agricultural markets, this pilot includes several interventions along the agricultural value chain.</w:t>
      </w:r>
      <w:r w:rsidR="0087388F">
        <w:rPr>
          <w:rFonts w:cstheme="minorHAnsi"/>
        </w:rPr>
        <w:t xml:space="preserve"> </w:t>
      </w:r>
      <w:r w:rsidR="003E692D">
        <w:rPr>
          <w:rFonts w:cstheme="minorHAnsi"/>
        </w:rPr>
        <w:t>As t</w:t>
      </w:r>
      <w:r w:rsidR="008A19C8">
        <w:rPr>
          <w:rFonts w:cstheme="minorHAnsi"/>
        </w:rPr>
        <w:t xml:space="preserve">hese interventions aim to </w:t>
      </w:r>
      <w:r w:rsidR="008A19C8" w:rsidRPr="00F4115F">
        <w:rPr>
          <w:rFonts w:cstheme="minorHAnsi"/>
        </w:rPr>
        <w:t>address the different constraints faced by producers and buyers at the same time</w:t>
      </w:r>
      <w:r w:rsidR="003E692D">
        <w:rPr>
          <w:rFonts w:cstheme="minorHAnsi"/>
        </w:rPr>
        <w:t>, i</w:t>
      </w:r>
      <w:r w:rsidR="008A19C8">
        <w:rPr>
          <w:rFonts w:cstheme="minorHAnsi"/>
        </w:rPr>
        <w:t xml:space="preserve">t </w:t>
      </w:r>
      <w:r w:rsidR="008A19C8" w:rsidRPr="00F4115F">
        <w:rPr>
          <w:rFonts w:cstheme="minorHAnsi"/>
        </w:rPr>
        <w:t>is commonly referred to as value chain development (VCD)</w:t>
      </w:r>
      <w:r w:rsidR="00C741BF">
        <w:rPr>
          <w:rFonts w:cstheme="minorHAnsi"/>
        </w:rPr>
        <w:t>.</w:t>
      </w:r>
      <w:r>
        <w:rPr>
          <w:rStyle w:val="FootnoteReference"/>
          <w:rFonts w:cstheme="minorHAnsi"/>
        </w:rPr>
        <w:footnoteReference w:id="2"/>
      </w:r>
      <w:r w:rsidR="00C741BF">
        <w:rPr>
          <w:rFonts w:cstheme="minorHAnsi"/>
        </w:rPr>
        <w:t xml:space="preserve"> These</w:t>
      </w:r>
      <w:r w:rsidR="00FC11B0">
        <w:rPr>
          <w:rFonts w:cstheme="minorHAnsi"/>
        </w:rPr>
        <w:t xml:space="preserve"> </w:t>
      </w:r>
      <w:r w:rsidR="00C741BF">
        <w:rPr>
          <w:rFonts w:cstheme="minorHAnsi"/>
        </w:rPr>
        <w:t>e</w:t>
      </w:r>
      <w:r w:rsidR="00C741BF" w:rsidRPr="00C741BF">
        <w:rPr>
          <w:rFonts w:cstheme="minorHAnsi"/>
        </w:rPr>
        <w:t>conomic inclusion programs differ from other social protection interventions in that they combine social assistance (through cash or in-kind transfers or public work programs) with a host of interventions to assist the beneficiaries in developing income-generating activities.</w:t>
      </w:r>
    </w:p>
    <w:p w14:paraId="5CB07873" w14:textId="681A6B5B" w:rsidR="0029188D" w:rsidRPr="00631EB0" w:rsidRDefault="003F0B8D" w:rsidP="0029188D">
      <w:pPr>
        <w:spacing w:before="120" w:after="120"/>
        <w:jc w:val="both"/>
        <w:rPr>
          <w:rFonts w:cstheme="minorHAnsi"/>
        </w:rPr>
      </w:pPr>
      <w:r w:rsidRPr="00F4115F">
        <w:rPr>
          <w:rFonts w:cstheme="minorHAnsi"/>
        </w:rPr>
        <w:t>Yet, with the integration of a multitude of simultaneous interventions also comes complexity which may in practice erode the potential synergies from integration. Through appropriate intervention design and survey control groups, this pilot tests the effects of such a joint approach on agricultural production and profits, overall household income and consumption, and food security. It</w:t>
      </w:r>
      <w:r w:rsidR="00FC11B0">
        <w:rPr>
          <w:rFonts w:cstheme="minorHAnsi"/>
        </w:rPr>
        <w:t xml:space="preserve"> also</w:t>
      </w:r>
      <w:r w:rsidRPr="00F4115F">
        <w:rPr>
          <w:rFonts w:cstheme="minorHAnsi"/>
        </w:rPr>
        <w:t xml:space="preserve"> examines the synergies of offering cash transfer (CT) beneficiaries and access to markets through VCD, as well as the effects of CT or VCD separately.</w:t>
      </w:r>
      <w:r>
        <w:rPr>
          <w:rFonts w:cstheme="minorHAnsi"/>
        </w:rPr>
        <w:t xml:space="preserve"> </w:t>
      </w:r>
      <w:r w:rsidRPr="00631EB0">
        <w:rPr>
          <w:rFonts w:cstheme="minorHAnsi"/>
        </w:rPr>
        <w:t xml:space="preserve">According to the cash transfer component of the pilot, the pilot is associated with the Côte d'Ivoire Productive Social Safety Nets (PSSN) project, which provides cash transfers to poor households in randomly selected villages in the northern regions of Côte d'Ivoire. </w:t>
      </w:r>
    </w:p>
    <w:p w14:paraId="4489A5E5" w14:textId="5C36B9E4" w:rsidR="00631EB0" w:rsidRDefault="003F0B8D" w:rsidP="00631EB0">
      <w:pPr>
        <w:spacing w:before="120" w:after="120"/>
        <w:jc w:val="both"/>
        <w:rPr>
          <w:rFonts w:cstheme="minorHAnsi"/>
        </w:rPr>
      </w:pPr>
      <w:r w:rsidRPr="007D1B14">
        <w:rPr>
          <w:rFonts w:cstheme="minorHAnsi"/>
        </w:rPr>
        <w:t xml:space="preserve">More particularly, the pilot </w:t>
      </w:r>
      <w:r w:rsidR="000E28BC">
        <w:rPr>
          <w:rFonts w:cstheme="minorHAnsi"/>
        </w:rPr>
        <w:t>develops</w:t>
      </w:r>
      <w:r w:rsidRPr="007D1B14">
        <w:rPr>
          <w:rFonts w:cstheme="minorHAnsi"/>
        </w:rPr>
        <w:t xml:space="preserve"> this integrated approach to employment generation for poor rural producers in the context of rice production and cash transfers within northern and western Côte d’Ivoire. The reasons for this are multifold. First, more than 80 percent of Africa’s poor live in rural areas, earning most of their income in agriculture</w:t>
      </w:r>
      <w:r w:rsidR="001A2B58">
        <w:rPr>
          <w:rFonts w:cstheme="minorHAnsi"/>
        </w:rPr>
        <w:t xml:space="preserve"> (</w:t>
      </w:r>
      <w:r w:rsidR="007C6D73" w:rsidRPr="00C46CFF">
        <w:rPr>
          <w:rFonts w:cstheme="minorHAnsi"/>
        </w:rPr>
        <w:t>Beegle and Christiaensen, 2019</w:t>
      </w:r>
      <w:r w:rsidR="001A2B58">
        <w:rPr>
          <w:rFonts w:cstheme="minorHAnsi"/>
        </w:rPr>
        <w:t>)</w:t>
      </w:r>
      <w:r w:rsidRPr="007D1B14">
        <w:rPr>
          <w:rFonts w:cstheme="minorHAnsi"/>
        </w:rPr>
        <w:t xml:space="preserve">, justifying a focus on income-generating activities for the rural poor. Second, rising urban demand for rice in West Africa is increasingly met by imports, constituting a natural domestic market for import substitution. Third, rice is widely grown by smallholders in West Africa, though currently still mainly for auto-consumption. Fourth, cash transfer </w:t>
      </w:r>
      <w:r w:rsidRPr="007D1B14">
        <w:rPr>
          <w:rFonts w:cstheme="minorHAnsi"/>
        </w:rPr>
        <w:lastRenderedPageBreak/>
        <w:t>programs are increasingly becoming the intervention of choice for social assistance (as witnessed most recently in response to the COVID19 pandemic). These trends also hold in Côte d'Ivoire, where rice is considered a strategic crop. The lessons from the pilot can thus inform the expansion of the rice value chain in Côte d'Ivoire, as well as in the sub-region more broadly.</w:t>
      </w:r>
      <w:r>
        <w:rPr>
          <w:rStyle w:val="FootnoteReference"/>
          <w:rFonts w:cstheme="minorHAnsi"/>
        </w:rPr>
        <w:footnoteReference w:id="3"/>
      </w:r>
    </w:p>
    <w:p w14:paraId="14F02353" w14:textId="55684F39" w:rsidR="000E28BC" w:rsidRDefault="003F0B8D" w:rsidP="000E28BC">
      <w:pPr>
        <w:pStyle w:val="Heading2"/>
      </w:pPr>
      <w:bookmarkStart w:id="3" w:name="_Toc153981002"/>
      <w:r>
        <w:t>Participants</w:t>
      </w:r>
      <w:bookmarkEnd w:id="3"/>
      <w:r>
        <w:t xml:space="preserve"> </w:t>
      </w:r>
    </w:p>
    <w:p w14:paraId="5D5E98EB" w14:textId="0DAFED94" w:rsidR="00631EB0" w:rsidRDefault="003F0B8D" w:rsidP="00631EB0">
      <w:pPr>
        <w:spacing w:before="120" w:after="120"/>
        <w:jc w:val="both"/>
        <w:rPr>
          <w:rFonts w:cstheme="minorHAnsi"/>
        </w:rPr>
      </w:pPr>
      <w:r w:rsidRPr="00631EB0">
        <w:rPr>
          <w:rFonts w:cstheme="minorHAnsi"/>
        </w:rPr>
        <w:t>The pilot VCD interventions consist of simultaneous support to smaller-scale rice processing units (</w:t>
      </w:r>
      <w:r w:rsidRPr="0058636A">
        <w:rPr>
          <w:rFonts w:cstheme="minorHAnsi"/>
        </w:rPr>
        <w:t>PU</w:t>
      </w:r>
      <w:r w:rsidRPr="00631EB0">
        <w:rPr>
          <w:rFonts w:cstheme="minorHAnsi"/>
        </w:rPr>
        <w:t xml:space="preserve">, SME category) (which could be thought of as a labor demand-side intervention), support to smallholder producers (which could be thought of as a labor supply intervention) and support to a micro-finance institute (which supports the connection between the labor supply and demand side) to cover some of the additional transaction costs for the micro-finance institution arising from working with smallholder farmers spread across the rural space. </w:t>
      </w:r>
      <w:r w:rsidR="008C0B18" w:rsidRPr="00631EB0">
        <w:rPr>
          <w:rFonts w:cstheme="minorHAnsi"/>
        </w:rPr>
        <w:t>The pilot intervenes in 3 regions (</w:t>
      </w:r>
      <w:proofErr w:type="spellStart"/>
      <w:r w:rsidR="008C0B18" w:rsidRPr="00631EB0">
        <w:rPr>
          <w:rFonts w:cstheme="minorHAnsi"/>
        </w:rPr>
        <w:t>Tonkpi</w:t>
      </w:r>
      <w:proofErr w:type="spellEnd"/>
      <w:r w:rsidR="008C0B18" w:rsidRPr="00631EB0">
        <w:rPr>
          <w:rFonts w:cstheme="minorHAnsi"/>
        </w:rPr>
        <w:t xml:space="preserve">, </w:t>
      </w:r>
      <w:proofErr w:type="spellStart"/>
      <w:r w:rsidR="008C0B18" w:rsidRPr="00631EB0">
        <w:rPr>
          <w:rFonts w:cstheme="minorHAnsi"/>
        </w:rPr>
        <w:t>Poro</w:t>
      </w:r>
      <w:proofErr w:type="spellEnd"/>
      <w:r w:rsidR="008C0B18" w:rsidRPr="00631EB0">
        <w:rPr>
          <w:rFonts w:cstheme="minorHAnsi"/>
        </w:rPr>
        <w:t xml:space="preserve"> and </w:t>
      </w:r>
      <w:proofErr w:type="spellStart"/>
      <w:r w:rsidR="008C0B18" w:rsidRPr="00631EB0">
        <w:rPr>
          <w:rFonts w:cstheme="minorHAnsi"/>
        </w:rPr>
        <w:t>Tchologo</w:t>
      </w:r>
      <w:proofErr w:type="spellEnd"/>
      <w:r w:rsidR="008C0B18" w:rsidRPr="00631EB0">
        <w:rPr>
          <w:rFonts w:cstheme="minorHAnsi"/>
        </w:rPr>
        <w:t xml:space="preserve">), selected based on the share of PSSN project beneficiaries already cultivating rice; the availability of an operating rice mill and the presence of a regional micro-finance institute branch and water availability for rice production in the region.  </w:t>
      </w:r>
    </w:p>
    <w:p w14:paraId="01466C07" w14:textId="02D434C1" w:rsidR="00D23EAF" w:rsidRPr="00F4115F" w:rsidRDefault="003F0B8D" w:rsidP="00D23EAF">
      <w:pPr>
        <w:spacing w:before="120" w:after="120"/>
        <w:jc w:val="both"/>
        <w:rPr>
          <w:rFonts w:cstheme="minorHAnsi"/>
        </w:rPr>
      </w:pPr>
      <w:r w:rsidRPr="00F4115F">
        <w:rPr>
          <w:rFonts w:cstheme="minorHAnsi"/>
        </w:rPr>
        <w:t xml:space="preserve">The rice purchasing contract between the </w:t>
      </w:r>
      <w:r w:rsidR="00D54277">
        <w:rPr>
          <w:rFonts w:cstheme="minorHAnsi"/>
        </w:rPr>
        <w:t>PU</w:t>
      </w:r>
      <w:r w:rsidRPr="00F4115F">
        <w:rPr>
          <w:rFonts w:cstheme="minorHAnsi"/>
        </w:rPr>
        <w:t xml:space="preserve"> and the producers stipulates the purchasing price and quality at harvest as well as the quantity to be delivered. It ties the different partners together. It forms the basis for obtaining input credit for the producers and the amount of working capital for the </w:t>
      </w:r>
      <w:r w:rsidR="00D54277">
        <w:rPr>
          <w:rFonts w:cstheme="minorHAnsi"/>
        </w:rPr>
        <w:t>PUs</w:t>
      </w:r>
      <w:r w:rsidRPr="00F4115F">
        <w:rPr>
          <w:rFonts w:cstheme="minorHAnsi"/>
        </w:rPr>
        <w:t xml:space="preserve"> after the harvest. All modern inputs and credit are provided on commercial terms. There are no direct input or credit subsidies provided by the pilot. Instead, the pilot focuses on facilitating interaction and establishing trust between the partners, to reduce transaction costs arising from coordination and contract enforcement which are expected to be particularly high at the beginning. The pilot also takes charge of the extension services provided to the producers and the technical assistance to the </w:t>
      </w:r>
      <w:r w:rsidR="00D54277">
        <w:rPr>
          <w:rFonts w:cstheme="minorHAnsi"/>
        </w:rPr>
        <w:t>PU</w:t>
      </w:r>
      <w:r w:rsidRPr="00F4115F">
        <w:rPr>
          <w:rFonts w:cstheme="minorHAnsi"/>
        </w:rPr>
        <w:t xml:space="preserve">. </w:t>
      </w:r>
    </w:p>
    <w:p w14:paraId="157702B3" w14:textId="7CA98147" w:rsidR="00EC5BC6" w:rsidRDefault="003F0B8D" w:rsidP="009D6F6B">
      <w:pPr>
        <w:spacing w:before="120" w:after="120"/>
        <w:jc w:val="both"/>
        <w:rPr>
          <w:rFonts w:cstheme="minorHAnsi"/>
          <w:bCs/>
        </w:rPr>
      </w:pPr>
      <w:r>
        <w:rPr>
          <w:rFonts w:cstheme="minorHAnsi"/>
          <w:b/>
          <w:bCs/>
        </w:rPr>
        <w:t>PU</w:t>
      </w:r>
      <w:r w:rsidR="004412E8">
        <w:rPr>
          <w:rFonts w:cstheme="minorHAnsi"/>
          <w:b/>
          <w:bCs/>
        </w:rPr>
        <w:t xml:space="preserve"> - </w:t>
      </w:r>
      <w:r w:rsidR="00495648" w:rsidRPr="00F4115F">
        <w:rPr>
          <w:rFonts w:cstheme="minorHAnsi"/>
        </w:rPr>
        <w:t xml:space="preserve">The pilot works with one rice mill in each region that has the capability and ambition to play a catalytic role in developing the value chain. </w:t>
      </w:r>
      <w:r w:rsidR="00E73EC9">
        <w:rPr>
          <w:rFonts w:cstheme="minorHAnsi"/>
        </w:rPr>
        <w:t>It</w:t>
      </w:r>
      <w:r w:rsidR="00495648" w:rsidRPr="00F4115F">
        <w:rPr>
          <w:rFonts w:cstheme="minorHAnsi"/>
        </w:rPr>
        <w:t xml:space="preserve"> focuses on rice mills with a processing capacity of 1 to 2 tons of paddy rice per hour (or 2000-4000 t/year).</w:t>
      </w:r>
      <w:r w:rsidR="00495648">
        <w:rPr>
          <w:rFonts w:cstheme="minorHAnsi"/>
        </w:rPr>
        <w:t xml:space="preserve"> </w:t>
      </w:r>
      <w:r w:rsidR="009D6F6B" w:rsidRPr="00E073FD">
        <w:rPr>
          <w:rFonts w:cstheme="minorHAnsi"/>
        </w:rPr>
        <w:t xml:space="preserve">Support to the rice </w:t>
      </w:r>
      <w:r>
        <w:rPr>
          <w:rFonts w:cstheme="minorHAnsi"/>
        </w:rPr>
        <w:t>PUs</w:t>
      </w:r>
      <w:r w:rsidR="009D6F6B" w:rsidRPr="00E073FD">
        <w:rPr>
          <w:rFonts w:cstheme="minorHAnsi"/>
        </w:rPr>
        <w:t xml:space="preserve"> consists of technical assistance regarding the technical and financial operation of a rice mill as well as rice marketing, as needed. Through the establishment of a collaborative partnership with the micro-finance institute, access to working capital for post-harvest rice purchasing is further facilitated. Lack of working capital is a common problem faced by smaller </w:t>
      </w:r>
      <w:r>
        <w:rPr>
          <w:rFonts w:cstheme="minorHAnsi"/>
        </w:rPr>
        <w:t>PUs</w:t>
      </w:r>
      <w:r w:rsidR="009D6F6B" w:rsidRPr="00E073FD">
        <w:rPr>
          <w:rFonts w:cstheme="minorHAnsi"/>
        </w:rPr>
        <w:t>, resulting in the underutilization of their milling capacity and investment capital.</w:t>
      </w:r>
      <w:r w:rsidR="009D6F6B" w:rsidRPr="00E073FD">
        <w:rPr>
          <w:rFonts w:cstheme="minorHAnsi"/>
          <w:bCs/>
        </w:rPr>
        <w:t xml:space="preserve"> The pilot builds on this form of purchased paddy transformation for sale model through the development of contract farming of higher quality paddy rice permitting the </w:t>
      </w:r>
      <w:r>
        <w:rPr>
          <w:rFonts w:cstheme="minorHAnsi"/>
          <w:bCs/>
        </w:rPr>
        <w:t>PUs</w:t>
      </w:r>
      <w:r w:rsidR="009D6F6B" w:rsidRPr="00E073FD">
        <w:rPr>
          <w:rFonts w:cstheme="minorHAnsi"/>
          <w:bCs/>
        </w:rPr>
        <w:t xml:space="preserve"> to obtain better margins per kg of white rice by supplying the more remunerative urban markets. </w:t>
      </w:r>
      <w:r w:rsidR="004412E8" w:rsidRPr="00EC5BC6">
        <w:rPr>
          <w:rFonts w:cstheme="minorHAnsi"/>
          <w:bCs/>
        </w:rPr>
        <w:t xml:space="preserve">During the 2021 season, the </w:t>
      </w:r>
      <w:r>
        <w:rPr>
          <w:rFonts w:cstheme="minorHAnsi"/>
          <w:bCs/>
        </w:rPr>
        <w:t>PUs</w:t>
      </w:r>
      <w:r w:rsidR="004412E8" w:rsidRPr="00EC5BC6">
        <w:rPr>
          <w:rFonts w:cstheme="minorHAnsi"/>
          <w:bCs/>
        </w:rPr>
        <w:t xml:space="preserve"> emphasized the need for later repayment of their loans to benefit from better selling prices in the March-July period. </w:t>
      </w:r>
    </w:p>
    <w:p w14:paraId="14769B95" w14:textId="31DD513F" w:rsidR="0066054E" w:rsidRPr="003122BC" w:rsidRDefault="003F0B8D" w:rsidP="0066054E">
      <w:pPr>
        <w:jc w:val="both"/>
        <w:rPr>
          <w:rFonts w:cstheme="minorHAnsi"/>
          <w:bCs/>
        </w:rPr>
      </w:pPr>
      <w:r w:rsidRPr="00E073FD">
        <w:rPr>
          <w:rFonts w:cstheme="minorHAnsi"/>
          <w:b/>
        </w:rPr>
        <w:t xml:space="preserve">Producers - </w:t>
      </w:r>
      <w:r w:rsidR="009D6F6B" w:rsidRPr="00E073FD">
        <w:rPr>
          <w:rFonts w:cstheme="minorHAnsi"/>
          <w:bCs/>
        </w:rPr>
        <w:t>The pilot’s s</w:t>
      </w:r>
      <w:r w:rsidR="009D6F6B" w:rsidRPr="00E073FD">
        <w:rPr>
          <w:rFonts w:cstheme="minorHAnsi"/>
        </w:rPr>
        <w:t>upport to the producers consists of agronomic training to ensure higher yields of better-quality rice, facilitating access to finance by the same microfinance institute to buy inputs</w:t>
      </w:r>
      <w:r>
        <w:rPr>
          <w:rFonts w:cstheme="minorHAnsi"/>
        </w:rPr>
        <w:t xml:space="preserve"> </w:t>
      </w:r>
      <w:r w:rsidRPr="003122BC">
        <w:rPr>
          <w:rFonts w:cstheme="minorHAnsi"/>
          <w:bCs/>
        </w:rPr>
        <w:t>(such as seeds, herbicides, and fertilizers)</w:t>
      </w:r>
      <w:r w:rsidR="009D6F6B" w:rsidRPr="00E073FD">
        <w:rPr>
          <w:rFonts w:cstheme="minorHAnsi"/>
        </w:rPr>
        <w:t xml:space="preserve">, and technical assistance to help the producers organize themselves in </w:t>
      </w:r>
      <w:r w:rsidR="009D6F6B" w:rsidRPr="00E073FD">
        <w:rPr>
          <w:rFonts w:cstheme="minorHAnsi"/>
        </w:rPr>
        <w:lastRenderedPageBreak/>
        <w:t>commercial interest groups around rice.</w:t>
      </w:r>
      <w:r w:rsidR="009D6F6B" w:rsidRPr="00F4115F">
        <w:rPr>
          <w:rFonts w:cstheme="minorHAnsi"/>
        </w:rPr>
        <w:t xml:space="preserve"> </w:t>
      </w:r>
      <w:r w:rsidRPr="003122BC">
        <w:rPr>
          <w:rFonts w:cstheme="minorHAnsi"/>
          <w:bCs/>
        </w:rPr>
        <w:t>The producers first open a bank account at the regional branch</w:t>
      </w:r>
      <w:r w:rsidR="00EA0E01">
        <w:rPr>
          <w:rFonts w:cstheme="minorHAnsi"/>
          <w:bCs/>
        </w:rPr>
        <w:t xml:space="preserve"> of the credit institution</w:t>
      </w:r>
      <w:r w:rsidRPr="003122BC">
        <w:rPr>
          <w:rFonts w:cstheme="minorHAnsi"/>
          <w:bCs/>
        </w:rPr>
        <w:t>, and then they submit a loan request for input purchase</w:t>
      </w:r>
      <w:r>
        <w:rPr>
          <w:rFonts w:cstheme="minorHAnsi"/>
          <w:bCs/>
        </w:rPr>
        <w:t xml:space="preserve">. </w:t>
      </w:r>
      <w:r w:rsidRPr="003122BC">
        <w:rPr>
          <w:rFonts w:cstheme="minorHAnsi"/>
          <w:bCs/>
        </w:rPr>
        <w:t xml:space="preserve">The inputs have been selected by </w:t>
      </w:r>
      <w:r w:rsidR="00D348D2">
        <w:rPr>
          <w:rFonts w:cstheme="minorHAnsi"/>
          <w:bCs/>
        </w:rPr>
        <w:t>the credit institution</w:t>
      </w:r>
      <w:r w:rsidRPr="003122BC">
        <w:rPr>
          <w:rFonts w:cstheme="minorHAnsi"/>
          <w:bCs/>
        </w:rPr>
        <w:t xml:space="preserve"> for the two first seasons and were selected in agreement with the farmers during the third season. </w:t>
      </w:r>
    </w:p>
    <w:p w14:paraId="5FE719CE" w14:textId="375AD9CB" w:rsidR="00F9582E" w:rsidRPr="003122BC" w:rsidRDefault="003F0B8D" w:rsidP="005867F2">
      <w:pPr>
        <w:jc w:val="both"/>
        <w:rPr>
          <w:rFonts w:cstheme="minorHAnsi"/>
          <w:bCs/>
        </w:rPr>
      </w:pPr>
      <w:r>
        <w:rPr>
          <w:rFonts w:cstheme="minorHAnsi"/>
          <w:b/>
          <w:bCs/>
        </w:rPr>
        <w:t>Micro-finance institu</w:t>
      </w:r>
      <w:r w:rsidRPr="00BE0576">
        <w:rPr>
          <w:rFonts w:cstheme="minorHAnsi"/>
          <w:b/>
          <w:bCs/>
        </w:rPr>
        <w:t xml:space="preserve">te </w:t>
      </w:r>
      <w:r w:rsidR="006D3078" w:rsidRPr="00BE0576">
        <w:rPr>
          <w:rFonts w:cstheme="minorHAnsi"/>
          <w:b/>
          <w:bCs/>
        </w:rPr>
        <w:t>–</w:t>
      </w:r>
      <w:r w:rsidR="005867F2" w:rsidRPr="00BE0576">
        <w:rPr>
          <w:rFonts w:ascii="Times New Roman" w:hAnsi="Times New Roman" w:cs="Times New Roman"/>
          <w:color w:val="000000"/>
          <w:sz w:val="24"/>
          <w:szCs w:val="24"/>
        </w:rPr>
        <w:t xml:space="preserve"> </w:t>
      </w:r>
      <w:r w:rsidR="00D348D2">
        <w:rPr>
          <w:rFonts w:ascii="Times New Roman" w:hAnsi="Times New Roman" w:cs="Times New Roman"/>
          <w:color w:val="000000"/>
          <w:sz w:val="24"/>
          <w:szCs w:val="24"/>
        </w:rPr>
        <w:t xml:space="preserve">the partnering microfinance institution </w:t>
      </w:r>
      <w:r w:rsidR="005867F2" w:rsidRPr="003122BC">
        <w:rPr>
          <w:rFonts w:cstheme="minorHAnsi"/>
          <w:bCs/>
        </w:rPr>
        <w:t>is a local microfinance institute with branches throughout Côte d’Ivoire. The poorer segments of society are at the core of their clientele. It partners with the pilot to expand its presence in the agricultural sector and thus extend its reach to this clientele.</w:t>
      </w:r>
      <w:r w:rsidR="0086601C">
        <w:rPr>
          <w:rFonts w:cstheme="minorHAnsi"/>
          <w:bCs/>
        </w:rPr>
        <w:t xml:space="preserve"> </w:t>
      </w:r>
      <w:r w:rsidR="00B74BE3">
        <w:rPr>
          <w:rFonts w:cstheme="minorHAnsi"/>
          <w:bCs/>
        </w:rPr>
        <w:t xml:space="preserve">Our program is designed with 6-month loans to the rice producers and </w:t>
      </w:r>
      <w:r w:rsidR="00B63FA4">
        <w:rPr>
          <w:rFonts w:cstheme="minorHAnsi"/>
          <w:bCs/>
        </w:rPr>
        <w:t xml:space="preserve">extended loans to the processing units. </w:t>
      </w:r>
    </w:p>
    <w:p w14:paraId="1C9EBD3C" w14:textId="12C9CA14" w:rsidR="00521C1A" w:rsidRDefault="003F0B8D" w:rsidP="00521C1A">
      <w:pPr>
        <w:pStyle w:val="Heading2"/>
      </w:pPr>
      <w:bookmarkStart w:id="4" w:name="_Toc153981003"/>
      <w:r>
        <w:t>Implementation</w:t>
      </w:r>
      <w:bookmarkEnd w:id="4"/>
    </w:p>
    <w:p w14:paraId="7121DF9B" w14:textId="77777777" w:rsidR="0095013C" w:rsidRPr="00854BD0" w:rsidRDefault="003F0B8D" w:rsidP="0095013C">
      <w:pPr>
        <w:spacing w:before="120" w:after="120"/>
        <w:jc w:val="both"/>
        <w:rPr>
          <w:rFonts w:cstheme="minorHAnsi"/>
        </w:rPr>
      </w:pPr>
      <w:r w:rsidRPr="00854BD0">
        <w:rPr>
          <w:rFonts w:cstheme="minorHAnsi"/>
        </w:rPr>
        <w:t>The pilot started its activities and first rice campaign in March 2019. The results of the first campaign and recommendations that emerged from workshops with the involved partners are described in the pilot's progress report dated June 12, 2020.</w:t>
      </w:r>
    </w:p>
    <w:p w14:paraId="3B8C28C2" w14:textId="13718A21" w:rsidR="0095013C" w:rsidRPr="00854BD0" w:rsidRDefault="003F0B8D" w:rsidP="0095013C">
      <w:pPr>
        <w:spacing w:before="120" w:after="120"/>
        <w:jc w:val="both"/>
        <w:rPr>
          <w:rFonts w:cstheme="minorHAnsi"/>
        </w:rPr>
      </w:pPr>
      <w:r w:rsidRPr="00854BD0">
        <w:rPr>
          <w:rFonts w:cstheme="minorHAnsi"/>
        </w:rPr>
        <w:t xml:space="preserve">In 2020, the pilot entered its second campaign, with a few changes, based on the recommendations made at the end of the first campaign: (1) support for intensified rainfed rice production was discontinued, as it is not profitable; (2) participating producers were required to at least dedicate 0.25 ha of land to rice production; (3) lowland rice fields of interested producers were assessed to ensure they are suitable for rice production; (4) extension services were further strengthened; (5) simplified account opening and contracting procedures were introduced to gain time at the beginning of the campaign; (6) the representatives of the presidents of the village level GICs were invited to monthly partnership meetings to increase the producers' voice and participation; and (7) the </w:t>
      </w:r>
      <w:r w:rsidR="00D54277">
        <w:rPr>
          <w:rFonts w:cstheme="minorHAnsi"/>
        </w:rPr>
        <w:t>PU</w:t>
      </w:r>
      <w:r w:rsidRPr="00854BD0">
        <w:rPr>
          <w:rFonts w:cstheme="minorHAnsi"/>
        </w:rPr>
        <w:t xml:space="preserve"> in </w:t>
      </w:r>
      <w:proofErr w:type="spellStart"/>
      <w:r w:rsidRPr="00854BD0">
        <w:rPr>
          <w:rFonts w:cstheme="minorHAnsi"/>
        </w:rPr>
        <w:t>Tonkpi</w:t>
      </w:r>
      <w:proofErr w:type="spellEnd"/>
      <w:r w:rsidRPr="00854BD0">
        <w:rPr>
          <w:rFonts w:cstheme="minorHAnsi"/>
        </w:rPr>
        <w:t xml:space="preserve"> was replaced with a new </w:t>
      </w:r>
      <w:r w:rsidR="00D54277">
        <w:rPr>
          <w:rFonts w:cstheme="minorHAnsi"/>
        </w:rPr>
        <w:t>PU</w:t>
      </w:r>
      <w:r w:rsidRPr="00854BD0">
        <w:rPr>
          <w:rFonts w:cstheme="minorHAnsi"/>
        </w:rPr>
        <w:t xml:space="preserve"> that shared the vision of the piloting team on producing high-quality white rice for the local market. </w:t>
      </w:r>
    </w:p>
    <w:p w14:paraId="0B04603D" w14:textId="77777777" w:rsidR="0095013C" w:rsidRPr="00854BD0" w:rsidRDefault="003F0B8D" w:rsidP="0095013C">
      <w:pPr>
        <w:spacing w:before="120" w:after="120"/>
        <w:jc w:val="both"/>
        <w:rPr>
          <w:rFonts w:cstheme="minorHAnsi"/>
        </w:rPr>
      </w:pPr>
      <w:r w:rsidRPr="00854BD0">
        <w:rPr>
          <w:rFonts w:cstheme="minorHAnsi"/>
        </w:rPr>
        <w:t>The results of the second campaign and recommendations that emerged from workshops with the involved partners are described in the pilot's progress report dated July 5, 2021.</w:t>
      </w:r>
    </w:p>
    <w:p w14:paraId="41ECBBC2" w14:textId="04E636CF" w:rsidR="0095013C" w:rsidRPr="00854BD0" w:rsidRDefault="003F0B8D" w:rsidP="0095013C">
      <w:pPr>
        <w:spacing w:before="120" w:after="120"/>
        <w:jc w:val="both"/>
        <w:rPr>
          <w:rFonts w:cstheme="minorHAnsi"/>
        </w:rPr>
      </w:pPr>
      <w:r w:rsidRPr="00854BD0">
        <w:rPr>
          <w:rFonts w:cstheme="minorHAnsi"/>
        </w:rPr>
        <w:t xml:space="preserve">Finally, in 2021, the third round of the pilot has been implemented retaking the insights of the two previous rounds and introducing novelties: (1) participating producers were required to at least dedicate 0.5 ha of </w:t>
      </w:r>
      <w:r w:rsidR="005618F6">
        <w:rPr>
          <w:rFonts w:cstheme="minorHAnsi"/>
        </w:rPr>
        <w:t xml:space="preserve">arranged </w:t>
      </w:r>
      <w:r w:rsidR="002C2578">
        <w:rPr>
          <w:rFonts w:cstheme="minorHAnsi"/>
        </w:rPr>
        <w:t>low-</w:t>
      </w:r>
      <w:r w:rsidRPr="00854BD0">
        <w:rPr>
          <w:rFonts w:cstheme="minorHAnsi"/>
        </w:rPr>
        <w:t xml:space="preserve">land to rice production; (2) </w:t>
      </w:r>
      <w:r w:rsidR="00F753D6">
        <w:rPr>
          <w:rFonts w:cstheme="minorHAnsi"/>
        </w:rPr>
        <w:t>“blank</w:t>
      </w:r>
      <w:r w:rsidRPr="00854BD0">
        <w:rPr>
          <w:rFonts w:cstheme="minorHAnsi"/>
        </w:rPr>
        <w:t xml:space="preserve"> account</w:t>
      </w:r>
      <w:r w:rsidR="00313E19">
        <w:rPr>
          <w:rFonts w:cstheme="minorHAnsi"/>
        </w:rPr>
        <w:t>”</w:t>
      </w:r>
      <w:r w:rsidRPr="00854BD0">
        <w:rPr>
          <w:rFonts w:cstheme="minorHAnsi"/>
        </w:rPr>
        <w:t xml:space="preserve"> opening and the mobilization of the credit agents directly in the villages were introduced to gain time and </w:t>
      </w:r>
      <w:r w:rsidR="00FF0CFF">
        <w:rPr>
          <w:rFonts w:cstheme="minorHAnsi"/>
        </w:rPr>
        <w:t>increase</w:t>
      </w:r>
      <w:r w:rsidRPr="00854BD0">
        <w:rPr>
          <w:rFonts w:cstheme="minorHAnsi"/>
        </w:rPr>
        <w:t xml:space="preserve"> participation; (3) a guarantee deposit has been imposed to the producers before providing them with credits; (4) the training provided to the producers has focused only the cultivation process and the theoretical part has been cancelled; (5) a quality price premium has been introduced as an RCT in 50% of the participating villages, it has been accompanied by a special measure of the quality of rice produced by participants and non-participants in the pilot project; (6) the </w:t>
      </w:r>
      <w:r w:rsidR="00D54277">
        <w:rPr>
          <w:rFonts w:cstheme="minorHAnsi"/>
        </w:rPr>
        <w:t>PU</w:t>
      </w:r>
      <w:r w:rsidRPr="00854BD0">
        <w:rPr>
          <w:rFonts w:cstheme="minorHAnsi"/>
        </w:rPr>
        <w:t xml:space="preserve"> </w:t>
      </w:r>
      <w:r w:rsidR="00646698">
        <w:rPr>
          <w:rFonts w:cstheme="minorHAnsi"/>
        </w:rPr>
        <w:t xml:space="preserve">of the region of </w:t>
      </w:r>
      <w:proofErr w:type="spellStart"/>
      <w:r w:rsidR="00646698">
        <w:rPr>
          <w:rFonts w:cstheme="minorHAnsi"/>
        </w:rPr>
        <w:t>Tchologo</w:t>
      </w:r>
      <w:proofErr w:type="spellEnd"/>
      <w:r w:rsidR="00646698">
        <w:rPr>
          <w:rFonts w:cstheme="minorHAnsi"/>
        </w:rPr>
        <w:t xml:space="preserve"> has</w:t>
      </w:r>
      <w:r w:rsidR="006B2DB8">
        <w:rPr>
          <w:rFonts w:cstheme="minorHAnsi"/>
        </w:rPr>
        <w:t xml:space="preserve"> not conducted his mission due to over-indebtment.</w:t>
      </w:r>
    </w:p>
    <w:p w14:paraId="31EBD2C6" w14:textId="020673AE" w:rsidR="0095013C" w:rsidRPr="00854BD0" w:rsidRDefault="003F0B8D" w:rsidP="0095013C">
      <w:pPr>
        <w:spacing w:before="120" w:after="120"/>
        <w:jc w:val="both"/>
        <w:rPr>
          <w:rFonts w:cstheme="minorHAnsi"/>
        </w:rPr>
      </w:pPr>
      <w:r w:rsidRPr="00854BD0">
        <w:rPr>
          <w:rFonts w:cstheme="minorHAnsi"/>
        </w:rPr>
        <w:t>The results of the 2021 campaign will highly contribute to the redaction of a monograph in which the finding of the three years will be summarized. Our lessons follow from regional workshops held in each of the three regions of intervention at the end of the 2021 campaign in March 2021, followed by a national workshop held virtually with all key stakeholders</w:t>
      </w:r>
      <w:r w:rsidR="00090D01">
        <w:rPr>
          <w:rFonts w:cstheme="minorHAnsi"/>
        </w:rPr>
        <w:t>.</w:t>
      </w:r>
    </w:p>
    <w:p w14:paraId="3F01D2D7" w14:textId="29A38D0D" w:rsidR="0095013C" w:rsidRPr="00090DC0" w:rsidRDefault="003F0B8D" w:rsidP="0095013C">
      <w:pPr>
        <w:spacing w:before="120" w:after="120"/>
        <w:jc w:val="both"/>
        <w:rPr>
          <w:rFonts w:cstheme="minorHAnsi"/>
        </w:rPr>
      </w:pPr>
      <w:r w:rsidRPr="00854BD0">
        <w:rPr>
          <w:rFonts w:cstheme="minorHAnsi"/>
        </w:rPr>
        <w:t xml:space="preserve">In what follows, Section 4 reviews the key findings from the quantitative analysis of the administrative data making a comparative analysis across years. Section 5 reviews the effects of the novelties introduced </w:t>
      </w:r>
      <w:r w:rsidRPr="00854BD0">
        <w:rPr>
          <w:rFonts w:cstheme="minorHAnsi"/>
        </w:rPr>
        <w:lastRenderedPageBreak/>
        <w:t xml:space="preserve">in 2020 and 2021. Section 6 resumes the lessons we get from the workshops. Finally, Section 7 presents the analysis that will compound the monograph concluding the three years of implementation of the rice pilot in Ivory Coast. These are followed by </w:t>
      </w:r>
      <w:r w:rsidR="00192C6D" w:rsidRPr="00854BD0">
        <w:rPr>
          <w:rFonts w:cstheme="minorHAnsi"/>
        </w:rPr>
        <w:t>Annex</w:t>
      </w:r>
      <w:r w:rsidR="00192C6D">
        <w:rPr>
          <w:rFonts w:cstheme="minorHAnsi"/>
        </w:rPr>
        <w:t>es</w:t>
      </w:r>
      <w:r w:rsidRPr="00854BD0">
        <w:rPr>
          <w:rFonts w:cstheme="minorHAnsi"/>
        </w:rPr>
        <w:t xml:space="preserve"> which give </w:t>
      </w:r>
      <w:r w:rsidR="00192C6D">
        <w:rPr>
          <w:rFonts w:cstheme="minorHAnsi"/>
        </w:rPr>
        <w:t>further</w:t>
      </w:r>
      <w:r w:rsidRPr="00854BD0">
        <w:rPr>
          <w:rFonts w:cstheme="minorHAnsi"/>
        </w:rPr>
        <w:t xml:space="preserve"> information on the pilot and its implementation arrangements.</w:t>
      </w:r>
    </w:p>
    <w:p w14:paraId="77F73794" w14:textId="4F2DA34C" w:rsidR="00BE41B4" w:rsidRDefault="003F0B8D">
      <w:pPr>
        <w:rPr>
          <w:rFonts w:cstheme="minorHAnsi"/>
        </w:rPr>
      </w:pPr>
      <w:r>
        <w:rPr>
          <w:rFonts w:cstheme="minorHAnsi"/>
        </w:rPr>
        <w:br w:type="page"/>
      </w:r>
    </w:p>
    <w:p w14:paraId="2594DF83" w14:textId="322A6CF4" w:rsidR="00F7064D" w:rsidRPr="00F7064D" w:rsidRDefault="003F0B8D" w:rsidP="00E97CB1">
      <w:pPr>
        <w:pStyle w:val="Heading1"/>
      </w:pPr>
      <w:bookmarkStart w:id="5" w:name="_Toc153981004"/>
      <w:r w:rsidRPr="00F7064D">
        <w:lastRenderedPageBreak/>
        <w:t>Review of the 2021 Campaign</w:t>
      </w:r>
      <w:bookmarkEnd w:id="5"/>
      <w:r w:rsidRPr="00F7064D">
        <w:t xml:space="preserve"> </w:t>
      </w:r>
    </w:p>
    <w:p w14:paraId="42171756" w14:textId="10055718" w:rsidR="00846482" w:rsidRPr="00946FF6" w:rsidRDefault="003F0B8D" w:rsidP="00846482">
      <w:pPr>
        <w:pStyle w:val="Heading2"/>
      </w:pPr>
      <w:bookmarkStart w:id="6" w:name="_Toc153981005"/>
      <w:r w:rsidRPr="00946FF6">
        <w:t>Participation</w:t>
      </w:r>
      <w:bookmarkEnd w:id="6"/>
      <w:r w:rsidRPr="00946FF6">
        <w:t xml:space="preserve"> </w:t>
      </w:r>
    </w:p>
    <w:p w14:paraId="1D8FB831" w14:textId="7F73D9F1" w:rsidR="00C951D6" w:rsidRPr="00BF5679" w:rsidRDefault="003F0B8D" w:rsidP="00C951D6">
      <w:pPr>
        <w:jc w:val="both"/>
      </w:pPr>
      <w:r w:rsidRPr="00197477">
        <w:rPr>
          <w:b/>
          <w:bCs/>
        </w:rPr>
        <w:t xml:space="preserve">The number of participants has largely decreased </w:t>
      </w:r>
      <w:r w:rsidR="00197477" w:rsidRPr="00197477">
        <w:rPr>
          <w:b/>
          <w:bCs/>
        </w:rPr>
        <w:t>in the 2021 season in comparison with the two previous ones</w:t>
      </w:r>
      <w:r w:rsidR="00C612E7" w:rsidRPr="00197477">
        <w:rPr>
          <w:b/>
          <w:bCs/>
        </w:rPr>
        <w:t>.</w:t>
      </w:r>
      <w:r w:rsidR="00C612E7" w:rsidRPr="00BF5679">
        <w:t xml:space="preserve"> We counted 137 participants in 2021 (compared with 458 in 2020 and 376 in 2019) among which 61 have also participated in the 2020 season and 11 in both previous seasons. </w:t>
      </w:r>
      <w:r w:rsidR="00BF4603" w:rsidRPr="00BF5679">
        <w:t xml:space="preserve"> </w:t>
      </w:r>
      <w:r w:rsidRPr="00BF5679">
        <w:t>Our participants were distributed in 20 villages among which 14 have participated in 2020 and 4 in the two previous seasons. Our villages of intervention are in the three historical regions in which the pilot takes place (</w:t>
      </w:r>
      <w:proofErr w:type="spellStart"/>
      <w:r w:rsidRPr="00BF5679">
        <w:t>Poro</w:t>
      </w:r>
      <w:proofErr w:type="spellEnd"/>
      <w:r w:rsidRPr="00BF5679">
        <w:t xml:space="preserve">, </w:t>
      </w:r>
      <w:proofErr w:type="spellStart"/>
      <w:r w:rsidRPr="00BF5679">
        <w:t>Tonkpi</w:t>
      </w:r>
      <w:proofErr w:type="spellEnd"/>
      <w:r w:rsidRPr="00BF5679">
        <w:t xml:space="preserve"> and </w:t>
      </w:r>
      <w:proofErr w:type="spellStart"/>
      <w:r w:rsidRPr="00BF5679">
        <w:t>Tchologo</w:t>
      </w:r>
      <w:proofErr w:type="spellEnd"/>
      <w:r w:rsidRPr="00BF5679">
        <w:t xml:space="preserve">) and two of the new villages were part of the administrative region of </w:t>
      </w:r>
      <w:proofErr w:type="spellStart"/>
      <w:r w:rsidRPr="00BF5679">
        <w:t>Hambol</w:t>
      </w:r>
      <w:proofErr w:type="spellEnd"/>
      <w:r w:rsidRPr="00BF5679">
        <w:t xml:space="preserve">. Due to its proximity with the </w:t>
      </w:r>
      <w:proofErr w:type="spellStart"/>
      <w:r w:rsidRPr="00BF5679">
        <w:t>Tchologo</w:t>
      </w:r>
      <w:proofErr w:type="spellEnd"/>
      <w:r w:rsidRPr="00BF5679">
        <w:t xml:space="preserve">, it has been conducted as villages of </w:t>
      </w:r>
      <w:proofErr w:type="spellStart"/>
      <w:r w:rsidRPr="00BF5679">
        <w:t>Tchologo</w:t>
      </w:r>
      <w:proofErr w:type="spellEnd"/>
      <w:r w:rsidRPr="00BF5679">
        <w:t xml:space="preserve"> and will be analyzed as such. In this third season, the beneficiary producers of the national cash transfer (</w:t>
      </w:r>
      <w:proofErr w:type="spellStart"/>
      <w:r w:rsidRPr="00BF5679">
        <w:rPr>
          <w:i/>
          <w:iCs/>
        </w:rPr>
        <w:t>Projet</w:t>
      </w:r>
      <w:proofErr w:type="spellEnd"/>
      <w:r w:rsidRPr="00BF5679">
        <w:rPr>
          <w:i/>
          <w:iCs/>
        </w:rPr>
        <w:t xml:space="preserve"> Filets </w:t>
      </w:r>
      <w:proofErr w:type="spellStart"/>
      <w:r w:rsidRPr="00BF5679">
        <w:rPr>
          <w:i/>
          <w:iCs/>
        </w:rPr>
        <w:t>Sociaux</w:t>
      </w:r>
      <w:proofErr w:type="spellEnd"/>
      <w:r w:rsidRPr="00BF5679">
        <w:rPr>
          <w:i/>
          <w:iCs/>
        </w:rPr>
        <w:t xml:space="preserve"> </w:t>
      </w:r>
      <w:proofErr w:type="spellStart"/>
      <w:r w:rsidRPr="00BF5679">
        <w:rPr>
          <w:i/>
          <w:iCs/>
        </w:rPr>
        <w:t>Productifs</w:t>
      </w:r>
      <w:proofErr w:type="spellEnd"/>
      <w:r w:rsidRPr="00BF5679">
        <w:t xml:space="preserve">) represented </w:t>
      </w:r>
      <w:r w:rsidR="006C0AB1">
        <w:t>9</w:t>
      </w:r>
      <w:r w:rsidRPr="00BF5679">
        <w:t>% of our population (28% in 2020 and 44% in 2019 when the original selection was made).</w:t>
      </w:r>
    </w:p>
    <w:p w14:paraId="7BD4229C" w14:textId="20AAFB4C" w:rsidR="004E51B3" w:rsidRPr="00BF5679" w:rsidRDefault="003F0B8D" w:rsidP="00D95917">
      <w:pPr>
        <w:jc w:val="both"/>
      </w:pPr>
      <w:r w:rsidRPr="004E51B3">
        <w:t>The decrease in the number of participants</w:t>
      </w:r>
      <w:r w:rsidR="00762E0F">
        <w:t xml:space="preserve"> has two major identified causes. </w:t>
      </w:r>
      <w:r w:rsidR="001D7194">
        <w:t xml:space="preserve">First, </w:t>
      </w:r>
      <w:r w:rsidRPr="004E51B3">
        <w:t xml:space="preserve">the lower willingness of producers to participate in the pilot project this year </w:t>
      </w:r>
      <w:r w:rsidR="001D7194">
        <w:t xml:space="preserve">due to bad experiences in previous </w:t>
      </w:r>
      <w:r w:rsidR="00E07D07">
        <w:t>seasons</w:t>
      </w:r>
      <w:r w:rsidR="001D7194">
        <w:t xml:space="preserve">. Second, </w:t>
      </w:r>
      <w:r w:rsidRPr="004E51B3">
        <w:t>the increased requirements to participate</w:t>
      </w:r>
      <w:r w:rsidR="001D7194">
        <w:t xml:space="preserve"> as defined earlier</w:t>
      </w:r>
      <w:r w:rsidRPr="004E51B3">
        <w:t xml:space="preserve">. We will come back to this in Section </w:t>
      </w:r>
      <w:r w:rsidR="004866AD">
        <w:t>4</w:t>
      </w:r>
      <w:r w:rsidRPr="004E51B3">
        <w:t xml:space="preserve"> on the </w:t>
      </w:r>
      <w:r w:rsidR="000A0440">
        <w:t>adaptation of the pilot since the first</w:t>
      </w:r>
      <w:r w:rsidRPr="004E51B3">
        <w:t xml:space="preserve"> season.</w:t>
      </w:r>
    </w:p>
    <w:p w14:paraId="2FAA6891" w14:textId="539DB6C6" w:rsidR="002F2926" w:rsidRDefault="003F0B8D" w:rsidP="002F2926">
      <w:pPr>
        <w:pStyle w:val="Caption"/>
        <w:keepNext/>
      </w:pPr>
      <w:r>
        <w:t xml:space="preserve">Table </w:t>
      </w:r>
      <w:r w:rsidR="002308BC">
        <w:fldChar w:fldCharType="begin"/>
      </w:r>
      <w:r>
        <w:instrText xml:space="preserve"> SEQ Table \* ARABIC </w:instrText>
      </w:r>
      <w:r w:rsidR="002308BC">
        <w:fldChar w:fldCharType="separate"/>
      </w:r>
      <w:r w:rsidR="002308BC">
        <w:rPr>
          <w:noProof/>
        </w:rPr>
        <w:t>1</w:t>
      </w:r>
      <w:r w:rsidR="002308BC">
        <w:rPr>
          <w:noProof/>
        </w:rPr>
        <w:fldChar w:fldCharType="end"/>
      </w:r>
      <w:r w:rsidRPr="00D77599">
        <w:rPr>
          <w:noProof/>
        </w:rPr>
        <w:t>: Participation across the three years of the program</w:t>
      </w:r>
    </w:p>
    <w:tbl>
      <w:tblPr>
        <w:tblStyle w:val="PlainTable2"/>
        <w:tblW w:w="9923" w:type="dxa"/>
        <w:jc w:val="center"/>
        <w:tblLook w:val="04A0" w:firstRow="1" w:lastRow="0" w:firstColumn="1" w:lastColumn="0" w:noHBand="0" w:noVBand="1"/>
      </w:tblPr>
      <w:tblGrid>
        <w:gridCol w:w="5387"/>
        <w:gridCol w:w="1407"/>
        <w:gridCol w:w="1570"/>
        <w:gridCol w:w="1559"/>
      </w:tblGrid>
      <w:tr w:rsidR="004639F8" w14:paraId="0EE5C8C0" w14:textId="77777777" w:rsidTr="004639F8">
        <w:trPr>
          <w:cnfStyle w:val="100000000000" w:firstRow="1" w:lastRow="0" w:firstColumn="0" w:lastColumn="0" w:oddVBand="0" w:evenVBand="0" w:oddHBand="0"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5387" w:type="dxa"/>
            <w:hideMark/>
          </w:tcPr>
          <w:p w14:paraId="649973EA" w14:textId="77777777" w:rsidR="00B56F65" w:rsidRPr="00BF5679" w:rsidRDefault="003F0B8D" w:rsidP="00B56F65">
            <w:pPr>
              <w:spacing w:after="160" w:line="259" w:lineRule="auto"/>
              <w:rPr>
                <w:sz w:val="20"/>
                <w:szCs w:val="20"/>
              </w:rPr>
            </w:pPr>
            <w:r w:rsidRPr="00BF5679">
              <w:rPr>
                <w:sz w:val="20"/>
                <w:szCs w:val="20"/>
              </w:rPr>
              <w:t> </w:t>
            </w:r>
          </w:p>
        </w:tc>
        <w:tc>
          <w:tcPr>
            <w:tcW w:w="1407" w:type="dxa"/>
            <w:hideMark/>
          </w:tcPr>
          <w:p w14:paraId="6E00B657" w14:textId="77777777" w:rsidR="00B56F65" w:rsidRPr="00BF5679" w:rsidRDefault="003F0B8D" w:rsidP="00F56658">
            <w:pPr>
              <w:spacing w:after="160" w:line="259"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BF5679">
              <w:rPr>
                <w:sz w:val="20"/>
                <w:szCs w:val="20"/>
              </w:rPr>
              <w:t>2019</w:t>
            </w:r>
          </w:p>
        </w:tc>
        <w:tc>
          <w:tcPr>
            <w:tcW w:w="1570" w:type="dxa"/>
            <w:hideMark/>
          </w:tcPr>
          <w:p w14:paraId="2C601BBF" w14:textId="77777777" w:rsidR="00B56F65" w:rsidRPr="00BF5679" w:rsidRDefault="003F0B8D" w:rsidP="00F56658">
            <w:pPr>
              <w:spacing w:after="160" w:line="259"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BF5679">
              <w:rPr>
                <w:sz w:val="20"/>
                <w:szCs w:val="20"/>
              </w:rPr>
              <w:t>2020</w:t>
            </w:r>
          </w:p>
        </w:tc>
        <w:tc>
          <w:tcPr>
            <w:tcW w:w="1559" w:type="dxa"/>
            <w:hideMark/>
          </w:tcPr>
          <w:p w14:paraId="7E1536D7" w14:textId="77777777" w:rsidR="00B56F65" w:rsidRPr="00BF5679" w:rsidRDefault="003F0B8D" w:rsidP="00F56658">
            <w:pPr>
              <w:spacing w:after="160" w:line="259"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BF5679">
              <w:rPr>
                <w:sz w:val="20"/>
                <w:szCs w:val="20"/>
              </w:rPr>
              <w:t>2021</w:t>
            </w:r>
          </w:p>
        </w:tc>
      </w:tr>
      <w:tr w:rsidR="004639F8" w14:paraId="32843FFC" w14:textId="77777777" w:rsidTr="004639F8">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5387" w:type="dxa"/>
            <w:hideMark/>
          </w:tcPr>
          <w:p w14:paraId="0D2052BA" w14:textId="7857CCA3" w:rsidR="00F56658" w:rsidRPr="00BF5679" w:rsidRDefault="003F0B8D" w:rsidP="00F56658">
            <w:pPr>
              <w:spacing w:line="259" w:lineRule="auto"/>
              <w:rPr>
                <w:sz w:val="20"/>
                <w:szCs w:val="20"/>
              </w:rPr>
            </w:pPr>
            <w:r w:rsidRPr="00BF5679">
              <w:rPr>
                <w:sz w:val="20"/>
                <w:szCs w:val="20"/>
              </w:rPr>
              <w:t xml:space="preserve">Number of </w:t>
            </w:r>
            <w:r w:rsidR="003022B3">
              <w:rPr>
                <w:sz w:val="20"/>
                <w:szCs w:val="20"/>
              </w:rPr>
              <w:t xml:space="preserve">participating </w:t>
            </w:r>
            <w:r w:rsidRPr="00BF5679">
              <w:rPr>
                <w:sz w:val="20"/>
                <w:szCs w:val="20"/>
              </w:rPr>
              <w:t xml:space="preserve">villages </w:t>
            </w:r>
          </w:p>
          <w:p w14:paraId="0ECD423A" w14:textId="181F8AE6" w:rsidR="00B56F65" w:rsidRPr="00BF5679" w:rsidRDefault="003F0B8D" w:rsidP="00F56658">
            <w:pPr>
              <w:spacing w:line="259" w:lineRule="auto"/>
              <w:rPr>
                <w:i/>
                <w:iCs/>
                <w:sz w:val="20"/>
                <w:szCs w:val="20"/>
              </w:rPr>
            </w:pPr>
            <w:r w:rsidRPr="00BF5679">
              <w:rPr>
                <w:b w:val="0"/>
                <w:bCs w:val="0"/>
                <w:i/>
                <w:iCs/>
                <w:sz w:val="20"/>
                <w:szCs w:val="20"/>
              </w:rPr>
              <w:t>(2020‘s participants / 2019’s)</w:t>
            </w:r>
          </w:p>
        </w:tc>
        <w:tc>
          <w:tcPr>
            <w:tcW w:w="1407" w:type="dxa"/>
            <w:hideMark/>
          </w:tcPr>
          <w:p w14:paraId="737268CF" w14:textId="77777777" w:rsidR="00B56F65" w:rsidRPr="00BF5679" w:rsidRDefault="003F0B8D" w:rsidP="00F56658">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F5679">
              <w:rPr>
                <w:sz w:val="20"/>
                <w:szCs w:val="20"/>
              </w:rPr>
              <w:t>52</w:t>
            </w:r>
          </w:p>
        </w:tc>
        <w:tc>
          <w:tcPr>
            <w:tcW w:w="1570" w:type="dxa"/>
            <w:hideMark/>
          </w:tcPr>
          <w:p w14:paraId="4C832E98" w14:textId="77777777" w:rsidR="00F56658" w:rsidRPr="00BF5679" w:rsidRDefault="003F0B8D" w:rsidP="00F56658">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F5679">
              <w:rPr>
                <w:sz w:val="20"/>
                <w:szCs w:val="20"/>
              </w:rPr>
              <w:t>60</w:t>
            </w:r>
          </w:p>
          <w:p w14:paraId="072BC0D1" w14:textId="07EA8435" w:rsidR="00B56F65" w:rsidRPr="00BF5679" w:rsidRDefault="003F0B8D" w:rsidP="00AF4E34">
            <w:pPr>
              <w:spacing w:line="259"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BF5679">
              <w:rPr>
                <w:i/>
                <w:iCs/>
                <w:sz w:val="20"/>
                <w:szCs w:val="20"/>
              </w:rPr>
              <w:t>(</w:t>
            </w:r>
            <w:r w:rsidR="004F0DFA">
              <w:rPr>
                <w:i/>
                <w:iCs/>
                <w:sz w:val="20"/>
                <w:szCs w:val="20"/>
              </w:rPr>
              <w:t>1</w:t>
            </w:r>
            <w:r w:rsidR="007C7931">
              <w:rPr>
                <w:i/>
                <w:iCs/>
                <w:sz w:val="20"/>
                <w:szCs w:val="20"/>
              </w:rPr>
              <w:t>5</w:t>
            </w:r>
            <w:r w:rsidRPr="00BF5679">
              <w:rPr>
                <w:i/>
                <w:iCs/>
                <w:sz w:val="20"/>
                <w:szCs w:val="20"/>
              </w:rPr>
              <w:t>)</w:t>
            </w:r>
          </w:p>
        </w:tc>
        <w:tc>
          <w:tcPr>
            <w:tcW w:w="1559" w:type="dxa"/>
            <w:hideMark/>
          </w:tcPr>
          <w:p w14:paraId="01E6A914" w14:textId="77777777" w:rsidR="00F56658" w:rsidRPr="00BF5679" w:rsidRDefault="003F0B8D" w:rsidP="00F56658">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F5679">
              <w:rPr>
                <w:sz w:val="20"/>
                <w:szCs w:val="20"/>
              </w:rPr>
              <w:t>20</w:t>
            </w:r>
          </w:p>
          <w:p w14:paraId="3490CFE4" w14:textId="2A0C6393" w:rsidR="00B56F65" w:rsidRPr="00BF5679" w:rsidRDefault="003F0B8D" w:rsidP="00F56658">
            <w:pPr>
              <w:spacing w:line="259"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BF5679">
              <w:rPr>
                <w:i/>
                <w:iCs/>
                <w:sz w:val="20"/>
                <w:szCs w:val="20"/>
              </w:rPr>
              <w:t>(1</w:t>
            </w:r>
            <w:r w:rsidR="008B388D">
              <w:rPr>
                <w:i/>
                <w:iCs/>
                <w:sz w:val="20"/>
                <w:szCs w:val="20"/>
              </w:rPr>
              <w:t>4</w:t>
            </w:r>
            <w:r w:rsidRPr="00BF5679">
              <w:rPr>
                <w:i/>
                <w:iCs/>
                <w:sz w:val="20"/>
                <w:szCs w:val="20"/>
              </w:rPr>
              <w:t>/</w:t>
            </w:r>
            <w:r w:rsidR="008B388D">
              <w:rPr>
                <w:i/>
                <w:iCs/>
                <w:sz w:val="20"/>
                <w:szCs w:val="20"/>
              </w:rPr>
              <w:t>4</w:t>
            </w:r>
            <w:r w:rsidRPr="00BF5679">
              <w:rPr>
                <w:i/>
                <w:iCs/>
                <w:sz w:val="20"/>
                <w:szCs w:val="20"/>
              </w:rPr>
              <w:t>)</w:t>
            </w:r>
          </w:p>
        </w:tc>
      </w:tr>
      <w:tr w:rsidR="004639F8" w14:paraId="60361514" w14:textId="77777777" w:rsidTr="004639F8">
        <w:trPr>
          <w:trHeight w:val="278"/>
          <w:jc w:val="center"/>
        </w:trPr>
        <w:tc>
          <w:tcPr>
            <w:cnfStyle w:val="001000000000" w:firstRow="0" w:lastRow="0" w:firstColumn="1" w:lastColumn="0" w:oddVBand="0" w:evenVBand="0" w:oddHBand="0" w:evenHBand="0" w:firstRowFirstColumn="0" w:firstRowLastColumn="0" w:lastRowFirstColumn="0" w:lastRowLastColumn="0"/>
            <w:tcW w:w="5387" w:type="dxa"/>
            <w:hideMark/>
          </w:tcPr>
          <w:p w14:paraId="1172A13E" w14:textId="77777777" w:rsidR="00F56658" w:rsidRPr="00BF5679" w:rsidRDefault="003F0B8D" w:rsidP="00F56658">
            <w:pPr>
              <w:spacing w:line="259" w:lineRule="auto"/>
              <w:rPr>
                <w:sz w:val="20"/>
                <w:szCs w:val="20"/>
              </w:rPr>
            </w:pPr>
            <w:r w:rsidRPr="00BF5679">
              <w:rPr>
                <w:sz w:val="20"/>
                <w:szCs w:val="20"/>
              </w:rPr>
              <w:t xml:space="preserve">Number of PFSF eligible villages </w:t>
            </w:r>
          </w:p>
          <w:p w14:paraId="16977E71" w14:textId="3172855A" w:rsidR="00B56F65" w:rsidRPr="00BF5679" w:rsidRDefault="003F0B8D" w:rsidP="00F56658">
            <w:pPr>
              <w:spacing w:line="259" w:lineRule="auto"/>
              <w:rPr>
                <w:i/>
                <w:iCs/>
                <w:sz w:val="20"/>
                <w:szCs w:val="20"/>
              </w:rPr>
            </w:pPr>
            <w:r w:rsidRPr="00BF5679">
              <w:rPr>
                <w:b w:val="0"/>
                <w:bCs w:val="0"/>
                <w:i/>
                <w:iCs/>
                <w:sz w:val="20"/>
                <w:szCs w:val="20"/>
              </w:rPr>
              <w:t>(2020’s / 2019’s)</w:t>
            </w:r>
          </w:p>
        </w:tc>
        <w:tc>
          <w:tcPr>
            <w:tcW w:w="1407" w:type="dxa"/>
            <w:hideMark/>
          </w:tcPr>
          <w:p w14:paraId="4CDA6B00" w14:textId="77777777" w:rsidR="00B56F65" w:rsidRPr="00BF5679" w:rsidRDefault="003F0B8D" w:rsidP="00F56658">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F5679">
              <w:rPr>
                <w:sz w:val="20"/>
                <w:szCs w:val="20"/>
              </w:rPr>
              <w:t>25</w:t>
            </w:r>
          </w:p>
        </w:tc>
        <w:tc>
          <w:tcPr>
            <w:tcW w:w="1570" w:type="dxa"/>
            <w:hideMark/>
          </w:tcPr>
          <w:p w14:paraId="395787FD" w14:textId="77777777" w:rsidR="00F56658" w:rsidRPr="00BF5679" w:rsidRDefault="003F0B8D" w:rsidP="00F56658">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F5679">
              <w:rPr>
                <w:sz w:val="20"/>
                <w:szCs w:val="20"/>
              </w:rPr>
              <w:t>26</w:t>
            </w:r>
          </w:p>
          <w:p w14:paraId="7247B072" w14:textId="1BFFA487" w:rsidR="00B56F65" w:rsidRPr="00BF5679" w:rsidRDefault="003F0B8D" w:rsidP="00F56658">
            <w:pPr>
              <w:spacing w:line="259" w:lineRule="auto"/>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BF5679">
              <w:rPr>
                <w:i/>
                <w:iCs/>
                <w:sz w:val="20"/>
                <w:szCs w:val="20"/>
              </w:rPr>
              <w:t>(15)</w:t>
            </w:r>
          </w:p>
        </w:tc>
        <w:tc>
          <w:tcPr>
            <w:tcW w:w="1559" w:type="dxa"/>
            <w:hideMark/>
          </w:tcPr>
          <w:p w14:paraId="27054D63" w14:textId="77777777" w:rsidR="001D309A" w:rsidRPr="00BF5679" w:rsidRDefault="003F0B8D" w:rsidP="001D309A">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F5679">
              <w:rPr>
                <w:sz w:val="20"/>
                <w:szCs w:val="20"/>
              </w:rPr>
              <w:t>3</w:t>
            </w:r>
          </w:p>
          <w:p w14:paraId="4348F043" w14:textId="2072B9C4" w:rsidR="00B56F65" w:rsidRPr="00BF5679" w:rsidRDefault="003F0B8D" w:rsidP="001D309A">
            <w:pPr>
              <w:spacing w:line="259" w:lineRule="auto"/>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BF5679">
              <w:rPr>
                <w:i/>
                <w:iCs/>
                <w:sz w:val="20"/>
                <w:szCs w:val="20"/>
              </w:rPr>
              <w:t>(</w:t>
            </w:r>
            <w:r w:rsidR="00A04105" w:rsidRPr="00BF5679">
              <w:rPr>
                <w:i/>
                <w:iCs/>
                <w:sz w:val="20"/>
                <w:szCs w:val="20"/>
              </w:rPr>
              <w:t>3</w:t>
            </w:r>
            <w:r w:rsidRPr="00BF5679">
              <w:rPr>
                <w:i/>
                <w:iCs/>
                <w:sz w:val="20"/>
                <w:szCs w:val="20"/>
              </w:rPr>
              <w:t>/</w:t>
            </w:r>
            <w:r w:rsidR="00A04105" w:rsidRPr="00BF5679">
              <w:rPr>
                <w:i/>
                <w:iCs/>
                <w:sz w:val="20"/>
                <w:szCs w:val="20"/>
              </w:rPr>
              <w:t>2</w:t>
            </w:r>
            <w:r w:rsidRPr="00BF5679">
              <w:rPr>
                <w:i/>
                <w:iCs/>
                <w:sz w:val="20"/>
                <w:szCs w:val="20"/>
              </w:rPr>
              <w:t>)</w:t>
            </w:r>
          </w:p>
        </w:tc>
      </w:tr>
      <w:tr w:rsidR="004639F8" w14:paraId="704D8E77" w14:textId="77777777" w:rsidTr="004639F8">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5387" w:type="dxa"/>
            <w:hideMark/>
          </w:tcPr>
          <w:p w14:paraId="2BA67DA0" w14:textId="695BB290" w:rsidR="00F56658" w:rsidRPr="00BF5679" w:rsidRDefault="003F0B8D" w:rsidP="00F56658">
            <w:pPr>
              <w:spacing w:line="259" w:lineRule="auto"/>
              <w:rPr>
                <w:sz w:val="20"/>
                <w:szCs w:val="20"/>
              </w:rPr>
            </w:pPr>
            <w:r w:rsidRPr="00BF5679">
              <w:rPr>
                <w:sz w:val="20"/>
                <w:szCs w:val="20"/>
              </w:rPr>
              <w:t xml:space="preserve">Numbers of </w:t>
            </w:r>
            <w:r w:rsidR="003022B3">
              <w:rPr>
                <w:sz w:val="20"/>
                <w:szCs w:val="20"/>
              </w:rPr>
              <w:t xml:space="preserve">participating </w:t>
            </w:r>
            <w:r w:rsidRPr="00BF5679">
              <w:rPr>
                <w:sz w:val="20"/>
                <w:szCs w:val="20"/>
              </w:rPr>
              <w:t xml:space="preserve">producers </w:t>
            </w:r>
          </w:p>
          <w:p w14:paraId="15D378D5" w14:textId="75A08F4D" w:rsidR="00B56F65" w:rsidRPr="00BF5679" w:rsidRDefault="003F0B8D" w:rsidP="00F56658">
            <w:pPr>
              <w:spacing w:line="259" w:lineRule="auto"/>
              <w:rPr>
                <w:i/>
                <w:iCs/>
                <w:sz w:val="20"/>
                <w:szCs w:val="20"/>
              </w:rPr>
            </w:pPr>
            <w:r w:rsidRPr="00BF5679">
              <w:rPr>
                <w:b w:val="0"/>
                <w:bCs w:val="0"/>
                <w:i/>
                <w:iCs/>
                <w:sz w:val="20"/>
                <w:szCs w:val="20"/>
              </w:rPr>
              <w:t>(2020‘s / 2019’s)</w:t>
            </w:r>
          </w:p>
        </w:tc>
        <w:tc>
          <w:tcPr>
            <w:tcW w:w="1407" w:type="dxa"/>
            <w:hideMark/>
          </w:tcPr>
          <w:p w14:paraId="6CCF51AD" w14:textId="2192D26F" w:rsidR="002508AB" w:rsidRPr="00BF5679" w:rsidRDefault="003F0B8D" w:rsidP="002E14FF">
            <w:pPr>
              <w:spacing w:line="259"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BF5679">
              <w:rPr>
                <w:sz w:val="20"/>
                <w:szCs w:val="20"/>
              </w:rPr>
              <w:t>541</w:t>
            </w:r>
          </w:p>
        </w:tc>
        <w:tc>
          <w:tcPr>
            <w:tcW w:w="1570" w:type="dxa"/>
            <w:hideMark/>
          </w:tcPr>
          <w:p w14:paraId="5ECEF7DA" w14:textId="77777777" w:rsidR="00F56658" w:rsidRPr="00BF5679" w:rsidRDefault="003F0B8D" w:rsidP="00F56658">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F5679">
              <w:rPr>
                <w:sz w:val="20"/>
                <w:szCs w:val="20"/>
              </w:rPr>
              <w:t>458</w:t>
            </w:r>
          </w:p>
          <w:p w14:paraId="687D52EE" w14:textId="0C602097" w:rsidR="00B56F65" w:rsidRPr="00BF5679" w:rsidRDefault="003F0B8D" w:rsidP="00F56658">
            <w:pPr>
              <w:spacing w:line="259"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BF5679">
              <w:rPr>
                <w:i/>
                <w:iCs/>
                <w:sz w:val="20"/>
                <w:szCs w:val="20"/>
              </w:rPr>
              <w:t>(88)</w:t>
            </w:r>
          </w:p>
        </w:tc>
        <w:tc>
          <w:tcPr>
            <w:tcW w:w="1559" w:type="dxa"/>
            <w:hideMark/>
          </w:tcPr>
          <w:p w14:paraId="59863BCE" w14:textId="138A5090" w:rsidR="00F56658" w:rsidRPr="00BF5679" w:rsidRDefault="003F0B8D" w:rsidP="00F56658">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F5679">
              <w:rPr>
                <w:sz w:val="20"/>
                <w:szCs w:val="20"/>
              </w:rPr>
              <w:t>13</w:t>
            </w:r>
            <w:r w:rsidR="007E19CC">
              <w:rPr>
                <w:sz w:val="20"/>
                <w:szCs w:val="20"/>
              </w:rPr>
              <w:t>7</w:t>
            </w:r>
          </w:p>
          <w:p w14:paraId="2AE362AF" w14:textId="117058A1" w:rsidR="00B56F65" w:rsidRPr="00BF5679" w:rsidRDefault="003F0B8D" w:rsidP="00F56658">
            <w:pPr>
              <w:spacing w:line="259"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BF5679">
              <w:rPr>
                <w:i/>
                <w:iCs/>
                <w:sz w:val="20"/>
                <w:szCs w:val="20"/>
              </w:rPr>
              <w:t>(</w:t>
            </w:r>
            <w:r w:rsidR="008B388D">
              <w:rPr>
                <w:i/>
                <w:iCs/>
                <w:sz w:val="20"/>
                <w:szCs w:val="20"/>
              </w:rPr>
              <w:t>61</w:t>
            </w:r>
            <w:r w:rsidRPr="00BF5679">
              <w:rPr>
                <w:i/>
                <w:iCs/>
                <w:sz w:val="20"/>
                <w:szCs w:val="20"/>
              </w:rPr>
              <w:t>/11)</w:t>
            </w:r>
          </w:p>
        </w:tc>
      </w:tr>
      <w:tr w:rsidR="004639F8" w14:paraId="5EFDB7FB" w14:textId="77777777" w:rsidTr="004639F8">
        <w:trPr>
          <w:trHeight w:val="278"/>
          <w:jc w:val="center"/>
        </w:trPr>
        <w:tc>
          <w:tcPr>
            <w:cnfStyle w:val="001000000000" w:firstRow="0" w:lastRow="0" w:firstColumn="1" w:lastColumn="0" w:oddVBand="0" w:evenVBand="0" w:oddHBand="0" w:evenHBand="0" w:firstRowFirstColumn="0" w:firstRowLastColumn="0" w:lastRowFirstColumn="0" w:lastRowLastColumn="0"/>
            <w:tcW w:w="5387" w:type="dxa"/>
            <w:tcBorders>
              <w:bottom w:val="single" w:sz="4" w:space="0" w:color="7F7F7F" w:themeColor="text1" w:themeTint="80"/>
            </w:tcBorders>
            <w:hideMark/>
          </w:tcPr>
          <w:p w14:paraId="6133696B" w14:textId="77777777" w:rsidR="00F56658" w:rsidRPr="00BF5679" w:rsidRDefault="003F0B8D" w:rsidP="00F56658">
            <w:pPr>
              <w:spacing w:line="259" w:lineRule="auto"/>
              <w:rPr>
                <w:sz w:val="20"/>
                <w:szCs w:val="20"/>
              </w:rPr>
            </w:pPr>
            <w:r w:rsidRPr="00BF5679">
              <w:rPr>
                <w:sz w:val="20"/>
                <w:szCs w:val="20"/>
              </w:rPr>
              <w:t>Number of producers recipients of the PFSP</w:t>
            </w:r>
            <w:r w:rsidR="00CD6457" w:rsidRPr="00BF5679">
              <w:rPr>
                <w:sz w:val="20"/>
                <w:szCs w:val="20"/>
              </w:rPr>
              <w:t xml:space="preserve"> </w:t>
            </w:r>
          </w:p>
          <w:p w14:paraId="6A5F6297" w14:textId="2D2E3852" w:rsidR="00B56F65" w:rsidRPr="00BF5679" w:rsidRDefault="003F0B8D" w:rsidP="00F56658">
            <w:pPr>
              <w:spacing w:line="259" w:lineRule="auto"/>
              <w:rPr>
                <w:i/>
                <w:iCs/>
                <w:sz w:val="20"/>
                <w:szCs w:val="20"/>
              </w:rPr>
            </w:pPr>
            <w:r w:rsidRPr="00BF5679">
              <w:rPr>
                <w:b w:val="0"/>
                <w:bCs w:val="0"/>
                <w:i/>
                <w:iCs/>
                <w:sz w:val="20"/>
                <w:szCs w:val="20"/>
              </w:rPr>
              <w:t>(2020‘s / 2019’s)</w:t>
            </w:r>
          </w:p>
        </w:tc>
        <w:tc>
          <w:tcPr>
            <w:tcW w:w="1407" w:type="dxa"/>
            <w:tcBorders>
              <w:bottom w:val="single" w:sz="4" w:space="0" w:color="7F7F7F" w:themeColor="text1" w:themeTint="80"/>
            </w:tcBorders>
            <w:hideMark/>
          </w:tcPr>
          <w:p w14:paraId="68562254" w14:textId="77777777" w:rsidR="00B56F65" w:rsidRPr="00BF5679" w:rsidRDefault="003F0B8D" w:rsidP="00F56658">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F5679">
              <w:rPr>
                <w:sz w:val="20"/>
                <w:szCs w:val="20"/>
              </w:rPr>
              <w:t>239</w:t>
            </w:r>
          </w:p>
        </w:tc>
        <w:tc>
          <w:tcPr>
            <w:tcW w:w="1570" w:type="dxa"/>
            <w:tcBorders>
              <w:bottom w:val="single" w:sz="4" w:space="0" w:color="7F7F7F" w:themeColor="text1" w:themeTint="80"/>
            </w:tcBorders>
            <w:hideMark/>
          </w:tcPr>
          <w:p w14:paraId="440D9579" w14:textId="77777777" w:rsidR="00F56658" w:rsidRPr="00BF5679" w:rsidRDefault="003F0B8D" w:rsidP="00F56658">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F5679">
              <w:rPr>
                <w:sz w:val="20"/>
                <w:szCs w:val="20"/>
              </w:rPr>
              <w:t>131</w:t>
            </w:r>
          </w:p>
          <w:p w14:paraId="4B6FEACC" w14:textId="45074C79" w:rsidR="00B56F65" w:rsidRPr="00BF5679" w:rsidRDefault="003F0B8D" w:rsidP="00F56658">
            <w:pPr>
              <w:spacing w:line="259" w:lineRule="auto"/>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BF5679">
              <w:rPr>
                <w:i/>
                <w:iCs/>
                <w:sz w:val="20"/>
                <w:szCs w:val="20"/>
              </w:rPr>
              <w:t>(47)</w:t>
            </w:r>
          </w:p>
        </w:tc>
        <w:tc>
          <w:tcPr>
            <w:tcW w:w="1559" w:type="dxa"/>
            <w:tcBorders>
              <w:bottom w:val="single" w:sz="4" w:space="0" w:color="7F7F7F" w:themeColor="text1" w:themeTint="80"/>
            </w:tcBorders>
            <w:hideMark/>
          </w:tcPr>
          <w:p w14:paraId="303F8570" w14:textId="32C8E6EF" w:rsidR="00F56658" w:rsidRPr="00BF5679" w:rsidRDefault="003F0B8D" w:rsidP="00F56658">
            <w:pPr>
              <w:keepNext/>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F5679">
              <w:rPr>
                <w:sz w:val="20"/>
                <w:szCs w:val="20"/>
              </w:rPr>
              <w:t>1</w:t>
            </w:r>
            <w:r w:rsidR="007E19CC">
              <w:rPr>
                <w:sz w:val="20"/>
                <w:szCs w:val="20"/>
              </w:rPr>
              <w:t>3</w:t>
            </w:r>
          </w:p>
          <w:p w14:paraId="1F8F7EBC" w14:textId="66F84D84" w:rsidR="00B56F65" w:rsidRPr="00BF5679" w:rsidRDefault="003F0B8D" w:rsidP="00F56658">
            <w:pPr>
              <w:keepNext/>
              <w:spacing w:line="259" w:lineRule="auto"/>
              <w:jc w:val="center"/>
              <w:cnfStyle w:val="000000000000" w:firstRow="0" w:lastRow="0" w:firstColumn="0" w:lastColumn="0" w:oddVBand="0" w:evenVBand="0" w:oddHBand="0" w:evenHBand="0" w:firstRowFirstColumn="0" w:firstRowLastColumn="0" w:lastRowFirstColumn="0" w:lastRowLastColumn="0"/>
              <w:rPr>
                <w:i/>
                <w:iCs/>
                <w:sz w:val="20"/>
                <w:szCs w:val="20"/>
              </w:rPr>
            </w:pPr>
            <w:r w:rsidRPr="00BF5679">
              <w:rPr>
                <w:i/>
                <w:iCs/>
                <w:sz w:val="20"/>
                <w:szCs w:val="20"/>
              </w:rPr>
              <w:t>(</w:t>
            </w:r>
            <w:r w:rsidR="008B388D">
              <w:rPr>
                <w:i/>
                <w:iCs/>
                <w:sz w:val="20"/>
                <w:szCs w:val="20"/>
              </w:rPr>
              <w:t>8</w:t>
            </w:r>
            <w:r w:rsidRPr="00BF5679">
              <w:rPr>
                <w:i/>
                <w:iCs/>
                <w:sz w:val="20"/>
                <w:szCs w:val="20"/>
              </w:rPr>
              <w:t>/</w:t>
            </w:r>
            <w:r w:rsidR="008B388D">
              <w:rPr>
                <w:i/>
                <w:iCs/>
                <w:sz w:val="20"/>
                <w:szCs w:val="20"/>
              </w:rPr>
              <w:t>1</w:t>
            </w:r>
            <w:r w:rsidRPr="00BF5679">
              <w:rPr>
                <w:i/>
                <w:iCs/>
                <w:sz w:val="20"/>
                <w:szCs w:val="20"/>
              </w:rPr>
              <w:t>)</w:t>
            </w:r>
          </w:p>
        </w:tc>
      </w:tr>
      <w:tr w:rsidR="004639F8" w14:paraId="15CD099A" w14:textId="77777777" w:rsidTr="004639F8">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5387" w:type="dxa"/>
            <w:tcBorders>
              <w:bottom w:val="nil"/>
            </w:tcBorders>
          </w:tcPr>
          <w:p w14:paraId="05CA5537" w14:textId="5E5DEF26" w:rsidR="00E22BFF" w:rsidRPr="00BF5679" w:rsidRDefault="003F0B8D" w:rsidP="00F56658">
            <w:pPr>
              <w:rPr>
                <w:sz w:val="20"/>
                <w:szCs w:val="20"/>
              </w:rPr>
            </w:pPr>
            <w:r w:rsidRPr="00F6401C">
              <w:rPr>
                <w:sz w:val="14"/>
                <w:szCs w:val="14"/>
              </w:rPr>
              <w:t>Date</w:t>
            </w:r>
            <w:r w:rsidR="00B15706" w:rsidRPr="00F6401C">
              <w:rPr>
                <w:sz w:val="14"/>
                <w:szCs w:val="14"/>
              </w:rPr>
              <w:t xml:space="preserve">: </w:t>
            </w:r>
            <w:r w:rsidR="00F6401C" w:rsidRPr="00F6401C">
              <w:rPr>
                <w:sz w:val="14"/>
                <w:szCs w:val="14"/>
              </w:rPr>
              <w:t>11/03/2022</w:t>
            </w:r>
          </w:p>
        </w:tc>
        <w:tc>
          <w:tcPr>
            <w:tcW w:w="1407" w:type="dxa"/>
            <w:tcBorders>
              <w:bottom w:val="nil"/>
            </w:tcBorders>
          </w:tcPr>
          <w:p w14:paraId="3E33D022" w14:textId="77777777" w:rsidR="00E22BFF" w:rsidRPr="00BF5679" w:rsidRDefault="00E22BFF" w:rsidP="00F5665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70" w:type="dxa"/>
            <w:tcBorders>
              <w:bottom w:val="nil"/>
            </w:tcBorders>
          </w:tcPr>
          <w:p w14:paraId="64C4882F" w14:textId="77777777" w:rsidR="00E22BFF" w:rsidRPr="00BF5679" w:rsidRDefault="00E22BFF" w:rsidP="00F5665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tcBorders>
              <w:bottom w:val="nil"/>
            </w:tcBorders>
          </w:tcPr>
          <w:p w14:paraId="62A95920" w14:textId="77777777" w:rsidR="00E22BFF" w:rsidRPr="00BF5679" w:rsidRDefault="00E22BFF" w:rsidP="00F56658">
            <w:pPr>
              <w:keepNext/>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1B55E464" w14:textId="64C64449" w:rsidR="00656218" w:rsidRDefault="003F0B8D" w:rsidP="00916E66">
      <w:pPr>
        <w:jc w:val="both"/>
      </w:pPr>
      <w:r w:rsidRPr="002B6556">
        <w:rPr>
          <w:b/>
          <w:bCs/>
        </w:rPr>
        <w:t>For the season 2021,</w:t>
      </w:r>
      <w:r w:rsidR="005D4474">
        <w:rPr>
          <w:b/>
          <w:bCs/>
        </w:rPr>
        <w:t xml:space="preserve"> the regions of </w:t>
      </w:r>
      <w:proofErr w:type="spellStart"/>
      <w:r w:rsidR="005D4474">
        <w:rPr>
          <w:b/>
          <w:bCs/>
        </w:rPr>
        <w:t>Poro</w:t>
      </w:r>
      <w:proofErr w:type="spellEnd"/>
      <w:r w:rsidR="005D4474">
        <w:rPr>
          <w:b/>
          <w:bCs/>
        </w:rPr>
        <w:t xml:space="preserve"> and </w:t>
      </w:r>
      <w:proofErr w:type="spellStart"/>
      <w:r w:rsidR="005D4474">
        <w:rPr>
          <w:b/>
          <w:bCs/>
        </w:rPr>
        <w:t>Tchologo</w:t>
      </w:r>
      <w:proofErr w:type="spellEnd"/>
      <w:r w:rsidR="005D4474">
        <w:rPr>
          <w:b/>
          <w:bCs/>
        </w:rPr>
        <w:t xml:space="preserve"> count 7 villages</w:t>
      </w:r>
      <w:r w:rsidR="00BA49A8">
        <w:rPr>
          <w:b/>
          <w:bCs/>
        </w:rPr>
        <w:t xml:space="preserve"> with 1 </w:t>
      </w:r>
      <w:r w:rsidR="00670ADC" w:rsidRPr="00670ADC">
        <w:rPr>
          <w:b/>
          <w:bCs/>
        </w:rPr>
        <w:t>first-time participant</w:t>
      </w:r>
      <w:r w:rsidR="005D4474">
        <w:rPr>
          <w:b/>
          <w:bCs/>
        </w:rPr>
        <w:t xml:space="preserve"> </w:t>
      </w:r>
      <w:r w:rsidR="00BA49A8">
        <w:rPr>
          <w:b/>
          <w:bCs/>
        </w:rPr>
        <w:t xml:space="preserve">while the region of </w:t>
      </w:r>
      <w:proofErr w:type="spellStart"/>
      <w:r w:rsidR="00BA49A8">
        <w:rPr>
          <w:b/>
          <w:bCs/>
        </w:rPr>
        <w:t>Tonkpi</w:t>
      </w:r>
      <w:proofErr w:type="spellEnd"/>
      <w:r w:rsidR="00BA49A8">
        <w:rPr>
          <w:b/>
          <w:bCs/>
        </w:rPr>
        <w:t xml:space="preserve"> counts 6 villages including 3 </w:t>
      </w:r>
      <w:r w:rsidR="00670ADC" w:rsidRPr="00670ADC">
        <w:rPr>
          <w:b/>
          <w:bCs/>
        </w:rPr>
        <w:t>first-time participant</w:t>
      </w:r>
      <w:r w:rsidR="00670ADC">
        <w:rPr>
          <w:b/>
          <w:bCs/>
        </w:rPr>
        <w:t xml:space="preserve">s. </w:t>
      </w:r>
      <w:r w:rsidR="00832676">
        <w:t xml:space="preserve">This is important for </w:t>
      </w:r>
      <w:r w:rsidR="00EB59BA">
        <w:t>three</w:t>
      </w:r>
      <w:r w:rsidR="00514569">
        <w:t xml:space="preserve"> reasons</w:t>
      </w:r>
      <w:r w:rsidR="00E836D8">
        <w:t>. F</w:t>
      </w:r>
      <w:r w:rsidR="00832676">
        <w:t>irst</w:t>
      </w:r>
      <w:r w:rsidR="001D2172">
        <w:t xml:space="preserve">, because new participating villages </w:t>
      </w:r>
      <w:r w:rsidR="001D01FB">
        <w:t xml:space="preserve">have received less agricultural </w:t>
      </w:r>
      <w:r w:rsidR="00E836D8">
        <w:t>training.</w:t>
      </w:r>
      <w:r w:rsidR="00772B07">
        <w:t xml:space="preserve"> Second, </w:t>
      </w:r>
      <w:r w:rsidR="00E836D8">
        <w:t>it also impacts the num</w:t>
      </w:r>
      <w:r w:rsidR="00C55783" w:rsidRPr="00C55783">
        <w:t>ber of participants</w:t>
      </w:r>
      <w:r w:rsidR="00E836D8">
        <w:t xml:space="preserve"> </w:t>
      </w:r>
      <w:r w:rsidR="00C55783" w:rsidRPr="00C55783">
        <w:t xml:space="preserve">which is about half that of the </w:t>
      </w:r>
      <w:proofErr w:type="spellStart"/>
      <w:r w:rsidR="00C55783" w:rsidRPr="00C55783">
        <w:t>Tchologo</w:t>
      </w:r>
      <w:proofErr w:type="spellEnd"/>
      <w:r w:rsidR="00C55783" w:rsidRPr="00C55783">
        <w:t xml:space="preserve"> region.</w:t>
      </w:r>
      <w:r w:rsidR="00741880">
        <w:t xml:space="preserve"> </w:t>
      </w:r>
      <w:r w:rsidR="00E836D8">
        <w:t xml:space="preserve">Finally, </w:t>
      </w:r>
      <w:r w:rsidR="005F0B39">
        <w:t>the new participants</w:t>
      </w:r>
      <w:r w:rsidR="00530E2D">
        <w:t xml:space="preserve"> in this region</w:t>
      </w:r>
      <w:r w:rsidR="005F0B39">
        <w:t xml:space="preserve"> </w:t>
      </w:r>
      <w:r w:rsidR="00E4546D">
        <w:t xml:space="preserve">belong to </w:t>
      </w:r>
      <w:r w:rsidR="00DA5B8C">
        <w:t>experimented villages presenting better quality land</w:t>
      </w:r>
      <w:r w:rsidR="006C6F8F">
        <w:t xml:space="preserve"> and previous experience in</w:t>
      </w:r>
      <w:r w:rsidR="00E4546D">
        <w:t xml:space="preserve"> rice</w:t>
      </w:r>
      <w:r w:rsidR="006C6F8F">
        <w:t xml:space="preserve"> co</w:t>
      </w:r>
      <w:r w:rsidR="00E4546D">
        <w:t xml:space="preserve">mmercial activities. It appears that the main interest for them </w:t>
      </w:r>
      <w:r w:rsidR="00327562">
        <w:t xml:space="preserve">in joining the pilot is to facilitate their access to credit. </w:t>
      </w:r>
    </w:p>
    <w:p w14:paraId="2CA75095" w14:textId="2B4B98DB" w:rsidR="00805F65" w:rsidRPr="00BF5679" w:rsidRDefault="003F0B8D" w:rsidP="00805F65">
      <w:pPr>
        <w:tabs>
          <w:tab w:val="left" w:pos="1790"/>
        </w:tabs>
      </w:pPr>
      <w:r w:rsidRPr="00BF5679">
        <w:t xml:space="preserve"> </w:t>
      </w:r>
    </w:p>
    <w:p w14:paraId="4C06B899" w14:textId="298D2846" w:rsidR="002308BC" w:rsidRDefault="003F0B8D" w:rsidP="002308BC">
      <w:pPr>
        <w:pStyle w:val="Caption"/>
        <w:keepNext/>
      </w:pPr>
      <w:r>
        <w:t xml:space="preserve">Table </w:t>
      </w:r>
      <w:fldSimple w:instr=" SEQ Table \* ARABIC ">
        <w:r>
          <w:rPr>
            <w:noProof/>
          </w:rPr>
          <w:t>2</w:t>
        </w:r>
      </w:fldSimple>
      <w:r>
        <w:t xml:space="preserve">: </w:t>
      </w:r>
      <w:r w:rsidRPr="00823423">
        <w:t>Regional participation in 2021</w:t>
      </w:r>
    </w:p>
    <w:tbl>
      <w:tblPr>
        <w:tblStyle w:val="PlainTable2"/>
        <w:tblW w:w="9943" w:type="dxa"/>
        <w:jc w:val="center"/>
        <w:tblLook w:val="04A0" w:firstRow="1" w:lastRow="0" w:firstColumn="1" w:lastColumn="0" w:noHBand="0" w:noVBand="1"/>
      </w:tblPr>
      <w:tblGrid>
        <w:gridCol w:w="5387"/>
        <w:gridCol w:w="1417"/>
        <w:gridCol w:w="1785"/>
        <w:gridCol w:w="1354"/>
      </w:tblGrid>
      <w:tr w:rsidR="004639F8" w14:paraId="791EEE16" w14:textId="77777777" w:rsidTr="004639F8">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5387" w:type="dxa"/>
            <w:hideMark/>
          </w:tcPr>
          <w:p w14:paraId="730070DB" w14:textId="77777777" w:rsidR="00C16C97" w:rsidRPr="00BF5679" w:rsidRDefault="003F0B8D" w:rsidP="00930810">
            <w:pPr>
              <w:spacing w:line="259" w:lineRule="auto"/>
              <w:rPr>
                <w:sz w:val="20"/>
                <w:szCs w:val="20"/>
              </w:rPr>
            </w:pPr>
            <w:r w:rsidRPr="00BF5679">
              <w:rPr>
                <w:sz w:val="20"/>
                <w:szCs w:val="20"/>
              </w:rPr>
              <w:t> </w:t>
            </w:r>
          </w:p>
        </w:tc>
        <w:tc>
          <w:tcPr>
            <w:tcW w:w="1417" w:type="dxa"/>
            <w:hideMark/>
          </w:tcPr>
          <w:p w14:paraId="72F67B17" w14:textId="77777777" w:rsidR="00C16C97" w:rsidRPr="00BF5679" w:rsidRDefault="003F0B8D" w:rsidP="00930810">
            <w:pPr>
              <w:spacing w:line="259" w:lineRule="auto"/>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BF5679">
              <w:rPr>
                <w:sz w:val="20"/>
                <w:szCs w:val="20"/>
              </w:rPr>
              <w:t>Poro</w:t>
            </w:r>
            <w:proofErr w:type="spellEnd"/>
          </w:p>
        </w:tc>
        <w:tc>
          <w:tcPr>
            <w:tcW w:w="1785" w:type="dxa"/>
            <w:hideMark/>
          </w:tcPr>
          <w:p w14:paraId="74DD132B" w14:textId="77777777" w:rsidR="00C16C97" w:rsidRPr="00BF5679" w:rsidRDefault="003F0B8D" w:rsidP="00930810">
            <w:pPr>
              <w:spacing w:line="259" w:lineRule="auto"/>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BF5679">
              <w:rPr>
                <w:sz w:val="20"/>
                <w:szCs w:val="20"/>
              </w:rPr>
              <w:t>Tchologo</w:t>
            </w:r>
            <w:proofErr w:type="spellEnd"/>
          </w:p>
        </w:tc>
        <w:tc>
          <w:tcPr>
            <w:tcW w:w="1354" w:type="dxa"/>
            <w:hideMark/>
          </w:tcPr>
          <w:p w14:paraId="60355586" w14:textId="77777777" w:rsidR="00C16C97" w:rsidRPr="00BF5679" w:rsidRDefault="003F0B8D" w:rsidP="00930810">
            <w:pPr>
              <w:spacing w:line="259" w:lineRule="auto"/>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BF5679">
              <w:rPr>
                <w:sz w:val="20"/>
                <w:szCs w:val="20"/>
              </w:rPr>
              <w:t>Tonkpi</w:t>
            </w:r>
            <w:proofErr w:type="spellEnd"/>
          </w:p>
        </w:tc>
      </w:tr>
      <w:tr w:rsidR="004639F8" w14:paraId="0CC95CC2" w14:textId="77777777" w:rsidTr="004639F8">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5387" w:type="dxa"/>
            <w:hideMark/>
          </w:tcPr>
          <w:p w14:paraId="4E2BC3AB" w14:textId="7DDE3884" w:rsidR="00C16C97" w:rsidRPr="00BF5679" w:rsidRDefault="003F0B8D" w:rsidP="00930810">
            <w:pPr>
              <w:spacing w:line="259" w:lineRule="auto"/>
              <w:rPr>
                <w:sz w:val="20"/>
                <w:szCs w:val="20"/>
              </w:rPr>
            </w:pPr>
            <w:r w:rsidRPr="00BF5679">
              <w:rPr>
                <w:sz w:val="20"/>
                <w:szCs w:val="20"/>
              </w:rPr>
              <w:t xml:space="preserve">Number of </w:t>
            </w:r>
            <w:r w:rsidR="003022B3">
              <w:rPr>
                <w:sz w:val="20"/>
                <w:szCs w:val="20"/>
              </w:rPr>
              <w:t xml:space="preserve">participating </w:t>
            </w:r>
            <w:r w:rsidRPr="00BF5679">
              <w:rPr>
                <w:sz w:val="20"/>
                <w:szCs w:val="20"/>
              </w:rPr>
              <w:t xml:space="preserve">villages </w:t>
            </w:r>
          </w:p>
        </w:tc>
        <w:tc>
          <w:tcPr>
            <w:tcW w:w="1417" w:type="dxa"/>
            <w:hideMark/>
          </w:tcPr>
          <w:p w14:paraId="5DF5E180" w14:textId="77777777" w:rsidR="007632F5" w:rsidRPr="00BF5679" w:rsidRDefault="003F0B8D" w:rsidP="00930810">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F5679">
              <w:rPr>
                <w:sz w:val="20"/>
                <w:szCs w:val="20"/>
              </w:rPr>
              <w:t>7</w:t>
            </w:r>
          </w:p>
          <w:p w14:paraId="7FFE4F9C" w14:textId="5E0E1985" w:rsidR="00C16C97" w:rsidRPr="00BF5679" w:rsidRDefault="003F0B8D" w:rsidP="00930810">
            <w:pPr>
              <w:spacing w:line="259"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BF5679">
              <w:rPr>
                <w:i/>
                <w:iCs/>
                <w:sz w:val="20"/>
                <w:szCs w:val="20"/>
              </w:rPr>
              <w:t>(6/2)</w:t>
            </w:r>
          </w:p>
        </w:tc>
        <w:tc>
          <w:tcPr>
            <w:tcW w:w="1785" w:type="dxa"/>
            <w:hideMark/>
          </w:tcPr>
          <w:p w14:paraId="64F1B6F0" w14:textId="77777777" w:rsidR="007632F5" w:rsidRPr="00BF5679" w:rsidRDefault="003F0B8D" w:rsidP="00930810">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F5679">
              <w:rPr>
                <w:sz w:val="20"/>
                <w:szCs w:val="20"/>
              </w:rPr>
              <w:t>7</w:t>
            </w:r>
          </w:p>
          <w:p w14:paraId="5A41015E" w14:textId="3CD8D1B4" w:rsidR="00C16C97" w:rsidRPr="00BF5679" w:rsidRDefault="003F0B8D" w:rsidP="00930810">
            <w:pPr>
              <w:spacing w:line="259"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BF5679">
              <w:rPr>
                <w:i/>
                <w:iCs/>
                <w:sz w:val="20"/>
                <w:szCs w:val="20"/>
              </w:rPr>
              <w:t>(6/2)</w:t>
            </w:r>
          </w:p>
        </w:tc>
        <w:tc>
          <w:tcPr>
            <w:tcW w:w="1354" w:type="dxa"/>
            <w:hideMark/>
          </w:tcPr>
          <w:p w14:paraId="3B79BFC2" w14:textId="77777777" w:rsidR="007632F5" w:rsidRPr="00BF5679" w:rsidRDefault="003F0B8D" w:rsidP="00930810">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F5679">
              <w:rPr>
                <w:sz w:val="20"/>
                <w:szCs w:val="20"/>
              </w:rPr>
              <w:t>6</w:t>
            </w:r>
          </w:p>
          <w:p w14:paraId="0ADE49FE" w14:textId="2803F925" w:rsidR="00C16C97" w:rsidRPr="00BF5679" w:rsidRDefault="003F0B8D" w:rsidP="00930810">
            <w:pPr>
              <w:spacing w:line="259" w:lineRule="auto"/>
              <w:jc w:val="center"/>
              <w:cnfStyle w:val="000000100000" w:firstRow="0" w:lastRow="0" w:firstColumn="0" w:lastColumn="0" w:oddVBand="0" w:evenVBand="0" w:oddHBand="1" w:evenHBand="0" w:firstRowFirstColumn="0" w:firstRowLastColumn="0" w:lastRowFirstColumn="0" w:lastRowLastColumn="0"/>
              <w:rPr>
                <w:i/>
                <w:iCs/>
                <w:sz w:val="20"/>
                <w:szCs w:val="20"/>
              </w:rPr>
            </w:pPr>
            <w:r w:rsidRPr="00BF5679">
              <w:rPr>
                <w:i/>
                <w:iCs/>
                <w:sz w:val="20"/>
                <w:szCs w:val="20"/>
              </w:rPr>
              <w:t>(3/0)</w:t>
            </w:r>
          </w:p>
        </w:tc>
      </w:tr>
      <w:tr w:rsidR="004639F8" w14:paraId="3A4916C6" w14:textId="77777777" w:rsidTr="004639F8">
        <w:trPr>
          <w:trHeight w:val="316"/>
          <w:jc w:val="center"/>
        </w:trPr>
        <w:tc>
          <w:tcPr>
            <w:cnfStyle w:val="001000000000" w:firstRow="0" w:lastRow="0" w:firstColumn="1" w:lastColumn="0" w:oddVBand="0" w:evenVBand="0" w:oddHBand="0" w:evenHBand="0" w:firstRowFirstColumn="0" w:firstRowLastColumn="0" w:lastRowFirstColumn="0" w:lastRowLastColumn="0"/>
            <w:tcW w:w="5387" w:type="dxa"/>
            <w:hideMark/>
          </w:tcPr>
          <w:p w14:paraId="23F83CE5" w14:textId="1EAB94E4" w:rsidR="00C16C97" w:rsidRPr="00BF5679" w:rsidRDefault="003F0B8D" w:rsidP="00930810">
            <w:pPr>
              <w:spacing w:line="259" w:lineRule="auto"/>
              <w:rPr>
                <w:sz w:val="20"/>
                <w:szCs w:val="20"/>
              </w:rPr>
            </w:pPr>
            <w:r w:rsidRPr="00BF5679">
              <w:rPr>
                <w:sz w:val="20"/>
                <w:szCs w:val="20"/>
              </w:rPr>
              <w:t>Number of villages beneficiaries of PFSP</w:t>
            </w:r>
          </w:p>
        </w:tc>
        <w:tc>
          <w:tcPr>
            <w:tcW w:w="1417" w:type="dxa"/>
            <w:hideMark/>
          </w:tcPr>
          <w:p w14:paraId="4501AA1C" w14:textId="4A15C31E" w:rsidR="007632F5" w:rsidRPr="00BF5679" w:rsidRDefault="003F0B8D" w:rsidP="00930810">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p w14:paraId="0544DC6F" w14:textId="48BE3B9C" w:rsidR="00C16C97" w:rsidRPr="00BF5679" w:rsidRDefault="003F0B8D" w:rsidP="00930810">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F5679">
              <w:rPr>
                <w:i/>
                <w:iCs/>
                <w:sz w:val="20"/>
                <w:szCs w:val="20"/>
              </w:rPr>
              <w:lastRenderedPageBreak/>
              <w:t>(1/1)</w:t>
            </w:r>
          </w:p>
        </w:tc>
        <w:tc>
          <w:tcPr>
            <w:tcW w:w="1785" w:type="dxa"/>
            <w:hideMark/>
          </w:tcPr>
          <w:p w14:paraId="3838AADB" w14:textId="1D91BC5F" w:rsidR="007632F5" w:rsidRPr="00BF5679" w:rsidRDefault="003F0B8D" w:rsidP="00930810">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2</w:t>
            </w:r>
          </w:p>
          <w:p w14:paraId="3DC94D7D" w14:textId="6BE7D73A" w:rsidR="00C16C97" w:rsidRPr="00BF5679" w:rsidRDefault="003F0B8D" w:rsidP="00930810">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F5679">
              <w:rPr>
                <w:i/>
                <w:iCs/>
                <w:sz w:val="20"/>
                <w:szCs w:val="20"/>
              </w:rPr>
              <w:lastRenderedPageBreak/>
              <w:t>(2/2)</w:t>
            </w:r>
          </w:p>
        </w:tc>
        <w:tc>
          <w:tcPr>
            <w:tcW w:w="1354" w:type="dxa"/>
            <w:hideMark/>
          </w:tcPr>
          <w:p w14:paraId="10CD0279" w14:textId="075D82B2" w:rsidR="007632F5" w:rsidRPr="00BF5679" w:rsidRDefault="003F0B8D" w:rsidP="00930810">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0</w:t>
            </w:r>
          </w:p>
          <w:p w14:paraId="6EAE92F8" w14:textId="3F6E14BE" w:rsidR="00C16C97" w:rsidRPr="00BF5679" w:rsidRDefault="00C16C97" w:rsidP="00930810">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4639F8" w14:paraId="0671ED78" w14:textId="77777777" w:rsidTr="004639F8">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5387" w:type="dxa"/>
            <w:hideMark/>
          </w:tcPr>
          <w:p w14:paraId="20FB8C50" w14:textId="238E266A" w:rsidR="00C16C97" w:rsidRPr="00BF5679" w:rsidRDefault="003F0B8D" w:rsidP="00930810">
            <w:pPr>
              <w:spacing w:line="259" w:lineRule="auto"/>
              <w:rPr>
                <w:sz w:val="20"/>
                <w:szCs w:val="20"/>
              </w:rPr>
            </w:pPr>
            <w:r w:rsidRPr="00BF5679">
              <w:rPr>
                <w:sz w:val="20"/>
                <w:szCs w:val="20"/>
              </w:rPr>
              <w:t>Number of</w:t>
            </w:r>
            <w:r w:rsidR="00930810">
              <w:rPr>
                <w:sz w:val="20"/>
                <w:szCs w:val="20"/>
              </w:rPr>
              <w:t xml:space="preserve"> participating</w:t>
            </w:r>
            <w:r w:rsidRPr="00BF5679">
              <w:rPr>
                <w:sz w:val="20"/>
                <w:szCs w:val="20"/>
              </w:rPr>
              <w:t xml:space="preserve"> producers</w:t>
            </w:r>
          </w:p>
        </w:tc>
        <w:tc>
          <w:tcPr>
            <w:tcW w:w="1417" w:type="dxa"/>
            <w:hideMark/>
          </w:tcPr>
          <w:p w14:paraId="13B8577B" w14:textId="77777777" w:rsidR="007632F5" w:rsidRPr="00BF5679" w:rsidRDefault="003F0B8D" w:rsidP="00930810">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F5679">
              <w:rPr>
                <w:sz w:val="20"/>
                <w:szCs w:val="20"/>
              </w:rPr>
              <w:t>48</w:t>
            </w:r>
          </w:p>
          <w:p w14:paraId="6D429F7E" w14:textId="23E4986D" w:rsidR="00C16C97" w:rsidRPr="00BF5679" w:rsidRDefault="003F0B8D" w:rsidP="00930810">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F5679">
              <w:rPr>
                <w:i/>
                <w:iCs/>
                <w:sz w:val="20"/>
                <w:szCs w:val="20"/>
              </w:rPr>
              <w:t>(14/6)</w:t>
            </w:r>
          </w:p>
        </w:tc>
        <w:tc>
          <w:tcPr>
            <w:tcW w:w="1785" w:type="dxa"/>
            <w:hideMark/>
          </w:tcPr>
          <w:p w14:paraId="11F5591A" w14:textId="77777777" w:rsidR="007632F5" w:rsidRPr="00BF5679" w:rsidRDefault="003F0B8D" w:rsidP="00930810">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F5679">
              <w:rPr>
                <w:sz w:val="20"/>
                <w:szCs w:val="20"/>
              </w:rPr>
              <w:t>58</w:t>
            </w:r>
          </w:p>
          <w:p w14:paraId="2FED9B16" w14:textId="2200C0E8" w:rsidR="00C16C97" w:rsidRPr="00BF5679" w:rsidRDefault="003F0B8D" w:rsidP="00930810">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F5679">
              <w:rPr>
                <w:i/>
                <w:iCs/>
                <w:sz w:val="20"/>
                <w:szCs w:val="20"/>
              </w:rPr>
              <w:t>(38/5)</w:t>
            </w:r>
          </w:p>
        </w:tc>
        <w:tc>
          <w:tcPr>
            <w:tcW w:w="1354" w:type="dxa"/>
            <w:hideMark/>
          </w:tcPr>
          <w:p w14:paraId="0DAB9F8B" w14:textId="77777777" w:rsidR="007632F5" w:rsidRPr="00BF5679" w:rsidRDefault="003F0B8D" w:rsidP="00930810">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F5679">
              <w:rPr>
                <w:sz w:val="20"/>
                <w:szCs w:val="20"/>
              </w:rPr>
              <w:t>31</w:t>
            </w:r>
          </w:p>
          <w:p w14:paraId="49636DA3" w14:textId="0C68059A" w:rsidR="00C16C97" w:rsidRPr="00BF5679" w:rsidRDefault="003F0B8D" w:rsidP="00930810">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BF5679">
              <w:rPr>
                <w:i/>
                <w:iCs/>
                <w:sz w:val="20"/>
                <w:szCs w:val="20"/>
              </w:rPr>
              <w:t>(9/0)</w:t>
            </w:r>
          </w:p>
        </w:tc>
      </w:tr>
      <w:tr w:rsidR="004639F8" w14:paraId="6C577237" w14:textId="77777777" w:rsidTr="004639F8">
        <w:trPr>
          <w:trHeight w:val="316"/>
          <w:jc w:val="center"/>
        </w:trPr>
        <w:tc>
          <w:tcPr>
            <w:cnfStyle w:val="001000000000" w:firstRow="0" w:lastRow="0" w:firstColumn="1" w:lastColumn="0" w:oddVBand="0" w:evenVBand="0" w:oddHBand="0" w:evenHBand="0" w:firstRowFirstColumn="0" w:firstRowLastColumn="0" w:lastRowFirstColumn="0" w:lastRowLastColumn="0"/>
            <w:tcW w:w="5387" w:type="dxa"/>
            <w:tcBorders>
              <w:bottom w:val="single" w:sz="4" w:space="0" w:color="7F7F7F" w:themeColor="text1" w:themeTint="80"/>
            </w:tcBorders>
            <w:hideMark/>
          </w:tcPr>
          <w:p w14:paraId="5BAFD39B" w14:textId="0675536C" w:rsidR="007632F5" w:rsidRPr="00BF5679" w:rsidRDefault="003F0B8D" w:rsidP="00930810">
            <w:pPr>
              <w:spacing w:line="259" w:lineRule="auto"/>
              <w:rPr>
                <w:sz w:val="20"/>
                <w:szCs w:val="20"/>
              </w:rPr>
            </w:pPr>
            <w:r w:rsidRPr="00BF5679">
              <w:rPr>
                <w:sz w:val="20"/>
                <w:szCs w:val="20"/>
              </w:rPr>
              <w:t>Number of producers beneficiaries of PFSP</w:t>
            </w:r>
          </w:p>
        </w:tc>
        <w:tc>
          <w:tcPr>
            <w:tcW w:w="1417" w:type="dxa"/>
            <w:tcBorders>
              <w:bottom w:val="single" w:sz="4" w:space="0" w:color="7F7F7F" w:themeColor="text1" w:themeTint="80"/>
            </w:tcBorders>
            <w:hideMark/>
          </w:tcPr>
          <w:p w14:paraId="01CC414A" w14:textId="089507A7" w:rsidR="007632F5" w:rsidRPr="00BF5679" w:rsidRDefault="003F0B8D" w:rsidP="00930810">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p w14:paraId="0355D84C" w14:textId="12E5C1A1" w:rsidR="007632F5" w:rsidRPr="00BF5679" w:rsidRDefault="003F0B8D" w:rsidP="00930810">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F5679">
              <w:rPr>
                <w:i/>
                <w:iCs/>
                <w:sz w:val="20"/>
                <w:szCs w:val="20"/>
              </w:rPr>
              <w:t>(1/</w:t>
            </w:r>
            <w:r w:rsidR="00F74E27">
              <w:rPr>
                <w:i/>
                <w:iCs/>
                <w:sz w:val="20"/>
                <w:szCs w:val="20"/>
              </w:rPr>
              <w:t>3</w:t>
            </w:r>
            <w:r w:rsidRPr="00BF5679">
              <w:rPr>
                <w:i/>
                <w:iCs/>
                <w:sz w:val="20"/>
                <w:szCs w:val="20"/>
              </w:rPr>
              <w:t>)</w:t>
            </w:r>
          </w:p>
        </w:tc>
        <w:tc>
          <w:tcPr>
            <w:tcW w:w="1785" w:type="dxa"/>
            <w:tcBorders>
              <w:bottom w:val="single" w:sz="4" w:space="0" w:color="7F7F7F" w:themeColor="text1" w:themeTint="80"/>
            </w:tcBorders>
            <w:hideMark/>
          </w:tcPr>
          <w:p w14:paraId="2CEF1EEE" w14:textId="2120D19A" w:rsidR="007632F5" w:rsidRPr="00BF5679" w:rsidRDefault="003F0B8D" w:rsidP="00930810">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p>
          <w:p w14:paraId="0F57A02C" w14:textId="13F158FA" w:rsidR="007632F5" w:rsidRPr="00BF5679" w:rsidRDefault="003F0B8D" w:rsidP="00930810">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BF5679">
              <w:rPr>
                <w:i/>
                <w:iCs/>
                <w:sz w:val="20"/>
                <w:szCs w:val="20"/>
              </w:rPr>
              <w:t>(7/5)</w:t>
            </w:r>
          </w:p>
        </w:tc>
        <w:tc>
          <w:tcPr>
            <w:tcW w:w="1354" w:type="dxa"/>
            <w:tcBorders>
              <w:bottom w:val="single" w:sz="4" w:space="0" w:color="7F7F7F" w:themeColor="text1" w:themeTint="80"/>
            </w:tcBorders>
            <w:hideMark/>
          </w:tcPr>
          <w:p w14:paraId="5DAE71C3" w14:textId="755246E6" w:rsidR="007632F5" w:rsidRPr="00BF5679" w:rsidRDefault="003F0B8D" w:rsidP="00930810">
            <w:pPr>
              <w:keepNext/>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w:t>
            </w:r>
          </w:p>
          <w:p w14:paraId="2FA8732E" w14:textId="553E22C4" w:rsidR="007632F5" w:rsidRPr="00BF5679" w:rsidRDefault="007632F5" w:rsidP="00FE583B">
            <w:pPr>
              <w:keepNext/>
              <w:spacing w:line="259"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4639F8" w14:paraId="11F15753" w14:textId="77777777" w:rsidTr="004639F8">
        <w:tblPrEx>
          <w:jc w:val="left"/>
        </w:tblPrEx>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387" w:type="dxa"/>
            <w:tcBorders>
              <w:bottom w:val="nil"/>
            </w:tcBorders>
          </w:tcPr>
          <w:p w14:paraId="23CFA10F" w14:textId="77777777" w:rsidR="00F6401C" w:rsidRPr="00BF5679" w:rsidRDefault="003F0B8D" w:rsidP="00AB750C">
            <w:pPr>
              <w:rPr>
                <w:sz w:val="20"/>
                <w:szCs w:val="20"/>
              </w:rPr>
            </w:pPr>
            <w:r w:rsidRPr="00F6401C">
              <w:rPr>
                <w:sz w:val="14"/>
                <w:szCs w:val="14"/>
              </w:rPr>
              <w:t>Date: 11/03/2022</w:t>
            </w:r>
          </w:p>
        </w:tc>
        <w:tc>
          <w:tcPr>
            <w:tcW w:w="1417" w:type="dxa"/>
            <w:tcBorders>
              <w:bottom w:val="nil"/>
            </w:tcBorders>
          </w:tcPr>
          <w:p w14:paraId="6F627D42" w14:textId="77777777" w:rsidR="00F6401C" w:rsidRPr="00BF5679" w:rsidRDefault="00F6401C" w:rsidP="00AB750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85" w:type="dxa"/>
            <w:tcBorders>
              <w:bottom w:val="nil"/>
            </w:tcBorders>
          </w:tcPr>
          <w:p w14:paraId="306C51C0" w14:textId="77777777" w:rsidR="00F6401C" w:rsidRPr="00BF5679" w:rsidRDefault="00F6401C" w:rsidP="00AB750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354" w:type="dxa"/>
            <w:tcBorders>
              <w:bottom w:val="nil"/>
            </w:tcBorders>
          </w:tcPr>
          <w:p w14:paraId="4689077E" w14:textId="77777777" w:rsidR="00F6401C" w:rsidRPr="00BF5679" w:rsidRDefault="00F6401C" w:rsidP="00AB750C">
            <w:pPr>
              <w:keepNext/>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2C4A00C7" w14:textId="77777777" w:rsidR="00805F65" w:rsidRPr="00805F65" w:rsidRDefault="00805F65" w:rsidP="00805F65"/>
    <w:p w14:paraId="397AAB33" w14:textId="32183597" w:rsidR="002B6556" w:rsidRPr="002B6556" w:rsidRDefault="003F0B8D" w:rsidP="00805F65">
      <w:pPr>
        <w:pStyle w:val="Heading2"/>
      </w:pPr>
      <w:bookmarkStart w:id="7" w:name="_Toc153981006"/>
      <w:r w:rsidRPr="00BF5679">
        <w:t>Contracted land</w:t>
      </w:r>
      <w:bookmarkEnd w:id="7"/>
      <w:r w:rsidRPr="00BF5679">
        <w:t xml:space="preserve"> </w:t>
      </w:r>
    </w:p>
    <w:p w14:paraId="266EBA50" w14:textId="4A8ACB89" w:rsidR="00805F65" w:rsidRDefault="003F0B8D" w:rsidP="0011472A">
      <w:pPr>
        <w:jc w:val="both"/>
      </w:pPr>
      <w:r w:rsidRPr="00197477">
        <w:rPr>
          <w:b/>
          <w:bCs/>
        </w:rPr>
        <w:t xml:space="preserve">The </w:t>
      </w:r>
      <w:r>
        <w:rPr>
          <w:b/>
          <w:bCs/>
        </w:rPr>
        <w:t xml:space="preserve">total </w:t>
      </w:r>
      <w:r w:rsidRPr="001A4814">
        <w:rPr>
          <w:b/>
          <w:bCs/>
        </w:rPr>
        <w:t>amount of land contracted</w:t>
      </w:r>
      <w:r w:rsidRPr="00197477">
        <w:rPr>
          <w:b/>
          <w:bCs/>
        </w:rPr>
        <w:t xml:space="preserve"> has decreased in the 2021 season in comparison with the two previous one</w:t>
      </w:r>
      <w:r>
        <w:rPr>
          <w:b/>
          <w:bCs/>
        </w:rPr>
        <w:t>s</w:t>
      </w:r>
      <w:r w:rsidR="00462F3A">
        <w:rPr>
          <w:b/>
          <w:bCs/>
        </w:rPr>
        <w:t xml:space="preserve"> but the average</w:t>
      </w:r>
      <w:r w:rsidR="0014183B" w:rsidRPr="0014183B">
        <w:t xml:space="preserve"> </w:t>
      </w:r>
      <w:r w:rsidR="0014183B" w:rsidRPr="0014183B">
        <w:rPr>
          <w:b/>
          <w:bCs/>
        </w:rPr>
        <w:t>surface under contract per producer is constant during the three years</w:t>
      </w:r>
      <w:r w:rsidR="000A531A">
        <w:rPr>
          <w:b/>
          <w:bCs/>
        </w:rPr>
        <w:t xml:space="preserve"> around 0.7 ha</w:t>
      </w:r>
      <w:r>
        <w:rPr>
          <w:b/>
          <w:bCs/>
        </w:rPr>
        <w:t>.</w:t>
      </w:r>
      <w:r w:rsidR="009D58E2">
        <w:t xml:space="preserve"> </w:t>
      </w:r>
      <w:r w:rsidR="00C21766">
        <w:t xml:space="preserve">The </w:t>
      </w:r>
      <w:r w:rsidR="004A0496">
        <w:t>decrease</w:t>
      </w:r>
      <w:r w:rsidR="00C21766">
        <w:t xml:space="preserve"> in the total </w:t>
      </w:r>
      <w:r w:rsidR="006A4F1B">
        <w:t>surface of land registered in the pil</w:t>
      </w:r>
      <w:r w:rsidR="004A0496">
        <w:t xml:space="preserve">ot is largely due to the reduction in the number of participants. However, </w:t>
      </w:r>
      <w:r w:rsidR="005932AA">
        <w:t xml:space="preserve">with respect to </w:t>
      </w:r>
      <w:r w:rsidR="004A0496">
        <w:t xml:space="preserve">the </w:t>
      </w:r>
      <w:r w:rsidR="00A34348">
        <w:t>average surface of land per producer</w:t>
      </w:r>
      <w:r w:rsidR="005932AA">
        <w:t xml:space="preserve">, </w:t>
      </w:r>
      <w:r w:rsidR="003B6BEE">
        <w:t xml:space="preserve">we imposed </w:t>
      </w:r>
      <w:r w:rsidR="00441357">
        <w:t>a</w:t>
      </w:r>
      <w:r w:rsidR="003B6BEE">
        <w:t xml:space="preserve"> minimal </w:t>
      </w:r>
      <w:r w:rsidR="005932AA">
        <w:t>size</w:t>
      </w:r>
      <w:r w:rsidR="003B6BEE">
        <w:t xml:space="preserve"> o</w:t>
      </w:r>
      <w:r w:rsidR="00441357">
        <w:t>f land to participate in the pilot.</w:t>
      </w:r>
      <w:r w:rsidR="005932AA">
        <w:t xml:space="preserve"> (0.25 ha of low land in 2020 and 0.5 ha of lowland in 2021). </w:t>
      </w:r>
    </w:p>
    <w:p w14:paraId="14574A1B" w14:textId="37CDCC14" w:rsidR="002308BC" w:rsidRDefault="003F0B8D" w:rsidP="002308BC">
      <w:pPr>
        <w:pStyle w:val="Caption"/>
        <w:keepNext/>
      </w:pPr>
      <w:r>
        <w:t xml:space="preserve">Table </w:t>
      </w:r>
      <w:fldSimple w:instr=" SEQ Table \* ARABIC ">
        <w:r>
          <w:rPr>
            <w:noProof/>
          </w:rPr>
          <w:t>3</w:t>
        </w:r>
      </w:fldSimple>
      <w:r w:rsidRPr="0038579B">
        <w:t>: Distribution of land across seasons</w:t>
      </w:r>
    </w:p>
    <w:tbl>
      <w:tblPr>
        <w:tblStyle w:val="PlainTable2"/>
        <w:tblW w:w="9983" w:type="dxa"/>
        <w:jc w:val="center"/>
        <w:tblLook w:val="04A0" w:firstRow="1" w:lastRow="0" w:firstColumn="1" w:lastColumn="0" w:noHBand="0" w:noVBand="1"/>
      </w:tblPr>
      <w:tblGrid>
        <w:gridCol w:w="5529"/>
        <w:gridCol w:w="1559"/>
        <w:gridCol w:w="1559"/>
        <w:gridCol w:w="1336"/>
      </w:tblGrid>
      <w:tr w:rsidR="004639F8" w14:paraId="4D4A2820" w14:textId="77777777" w:rsidTr="004639F8">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5529" w:type="dxa"/>
            <w:hideMark/>
          </w:tcPr>
          <w:p w14:paraId="596212C7" w14:textId="77777777" w:rsidR="00663BC7" w:rsidRPr="00BF5679" w:rsidRDefault="003F0B8D" w:rsidP="00663BC7">
            <w:pPr>
              <w:spacing w:after="160" w:line="259" w:lineRule="auto"/>
            </w:pPr>
            <w:r w:rsidRPr="00BF5679">
              <w:t> </w:t>
            </w:r>
          </w:p>
        </w:tc>
        <w:tc>
          <w:tcPr>
            <w:tcW w:w="1559" w:type="dxa"/>
            <w:hideMark/>
          </w:tcPr>
          <w:p w14:paraId="227752E8" w14:textId="77777777" w:rsidR="00663BC7" w:rsidRPr="00BF5679" w:rsidRDefault="003F0B8D" w:rsidP="0031109A">
            <w:pPr>
              <w:spacing w:after="160" w:line="259" w:lineRule="auto"/>
              <w:jc w:val="center"/>
              <w:cnfStyle w:val="100000000000" w:firstRow="1" w:lastRow="0" w:firstColumn="0" w:lastColumn="0" w:oddVBand="0" w:evenVBand="0" w:oddHBand="0" w:evenHBand="0" w:firstRowFirstColumn="0" w:firstRowLastColumn="0" w:lastRowFirstColumn="0" w:lastRowLastColumn="0"/>
            </w:pPr>
            <w:r w:rsidRPr="00BF5679">
              <w:t>2019</w:t>
            </w:r>
          </w:p>
        </w:tc>
        <w:tc>
          <w:tcPr>
            <w:tcW w:w="1559" w:type="dxa"/>
            <w:hideMark/>
          </w:tcPr>
          <w:p w14:paraId="56B4565C" w14:textId="77777777" w:rsidR="00663BC7" w:rsidRPr="00BF5679" w:rsidRDefault="003F0B8D" w:rsidP="0031109A">
            <w:pPr>
              <w:spacing w:after="160" w:line="259" w:lineRule="auto"/>
              <w:jc w:val="center"/>
              <w:cnfStyle w:val="100000000000" w:firstRow="1" w:lastRow="0" w:firstColumn="0" w:lastColumn="0" w:oddVBand="0" w:evenVBand="0" w:oddHBand="0" w:evenHBand="0" w:firstRowFirstColumn="0" w:firstRowLastColumn="0" w:lastRowFirstColumn="0" w:lastRowLastColumn="0"/>
            </w:pPr>
            <w:r w:rsidRPr="00BF5679">
              <w:t>2020</w:t>
            </w:r>
          </w:p>
        </w:tc>
        <w:tc>
          <w:tcPr>
            <w:tcW w:w="1336" w:type="dxa"/>
            <w:hideMark/>
          </w:tcPr>
          <w:p w14:paraId="5F61FD95" w14:textId="77777777" w:rsidR="00663BC7" w:rsidRPr="00BF5679" w:rsidRDefault="003F0B8D" w:rsidP="0031109A">
            <w:pPr>
              <w:spacing w:after="160" w:line="259" w:lineRule="auto"/>
              <w:jc w:val="center"/>
              <w:cnfStyle w:val="100000000000" w:firstRow="1" w:lastRow="0" w:firstColumn="0" w:lastColumn="0" w:oddVBand="0" w:evenVBand="0" w:oddHBand="0" w:evenHBand="0" w:firstRowFirstColumn="0" w:firstRowLastColumn="0" w:lastRowFirstColumn="0" w:lastRowLastColumn="0"/>
            </w:pPr>
            <w:r w:rsidRPr="00BF5679">
              <w:t>2021</w:t>
            </w:r>
          </w:p>
        </w:tc>
      </w:tr>
      <w:tr w:rsidR="004639F8" w14:paraId="1619B712" w14:textId="77777777" w:rsidTr="004639F8">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5529" w:type="dxa"/>
            <w:hideMark/>
          </w:tcPr>
          <w:p w14:paraId="2EA3FA0C" w14:textId="28155E22" w:rsidR="00663BC7" w:rsidRPr="00BF5679" w:rsidRDefault="003F0B8D" w:rsidP="00036456">
            <w:pPr>
              <w:spacing w:line="259" w:lineRule="auto"/>
            </w:pPr>
            <w:r w:rsidRPr="00BF5679">
              <w:t xml:space="preserve">Number of producers exploiting </w:t>
            </w:r>
            <w:r w:rsidR="00BF5679" w:rsidRPr="00BF5679">
              <w:t>a low</w:t>
            </w:r>
            <w:r w:rsidR="00E70D96">
              <w:t xml:space="preserve"> </w:t>
            </w:r>
            <w:r w:rsidR="00BF5679" w:rsidRPr="00BF5679">
              <w:t>land</w:t>
            </w:r>
          </w:p>
        </w:tc>
        <w:tc>
          <w:tcPr>
            <w:tcW w:w="1559" w:type="dxa"/>
            <w:hideMark/>
          </w:tcPr>
          <w:p w14:paraId="63BC646A" w14:textId="77777777" w:rsidR="00663BC7" w:rsidRPr="00BF5679" w:rsidRDefault="003F0B8D" w:rsidP="00036456">
            <w:pPr>
              <w:spacing w:line="259" w:lineRule="auto"/>
              <w:ind w:left="32"/>
              <w:jc w:val="center"/>
              <w:cnfStyle w:val="000000100000" w:firstRow="0" w:lastRow="0" w:firstColumn="0" w:lastColumn="0" w:oddVBand="0" w:evenVBand="0" w:oddHBand="1" w:evenHBand="0" w:firstRowFirstColumn="0" w:firstRowLastColumn="0" w:lastRowFirstColumn="0" w:lastRowLastColumn="0"/>
            </w:pPr>
            <w:r w:rsidRPr="00BF5679">
              <w:t>376</w:t>
            </w:r>
          </w:p>
        </w:tc>
        <w:tc>
          <w:tcPr>
            <w:tcW w:w="1559" w:type="dxa"/>
            <w:hideMark/>
          </w:tcPr>
          <w:p w14:paraId="4D653057" w14:textId="77777777" w:rsidR="00663BC7" w:rsidRPr="00BF5679" w:rsidRDefault="003F0B8D" w:rsidP="00036456">
            <w:pPr>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458</w:t>
            </w:r>
          </w:p>
        </w:tc>
        <w:tc>
          <w:tcPr>
            <w:tcW w:w="1336" w:type="dxa"/>
            <w:hideMark/>
          </w:tcPr>
          <w:p w14:paraId="3DFC60C8" w14:textId="77777777" w:rsidR="00663BC7" w:rsidRPr="00BF5679" w:rsidRDefault="003F0B8D" w:rsidP="00036456">
            <w:pPr>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137</w:t>
            </w:r>
          </w:p>
        </w:tc>
      </w:tr>
      <w:tr w:rsidR="00CF10AA" w14:paraId="0AEBA055" w14:textId="77777777" w:rsidTr="004639F8">
        <w:trPr>
          <w:trHeight w:val="389"/>
          <w:jc w:val="center"/>
        </w:trPr>
        <w:tc>
          <w:tcPr>
            <w:cnfStyle w:val="001000000000" w:firstRow="0" w:lastRow="0" w:firstColumn="1" w:lastColumn="0" w:oddVBand="0" w:evenVBand="0" w:oddHBand="0" w:evenHBand="0" w:firstRowFirstColumn="0" w:firstRowLastColumn="0" w:lastRowFirstColumn="0" w:lastRowLastColumn="0"/>
            <w:tcW w:w="5529" w:type="dxa"/>
          </w:tcPr>
          <w:p w14:paraId="36529417" w14:textId="0DED50ED" w:rsidR="00CF10AA" w:rsidRPr="00BF5679" w:rsidRDefault="00CF10AA" w:rsidP="00CF10AA">
            <w:r>
              <w:t>T</w:t>
            </w:r>
            <w:r w:rsidRPr="00BF5679">
              <w:t xml:space="preserve">otal </w:t>
            </w:r>
            <w:r>
              <w:t xml:space="preserve">surface </w:t>
            </w:r>
            <w:r w:rsidRPr="00BF5679">
              <w:t>of l</w:t>
            </w:r>
            <w:r>
              <w:t>ow land contracted (ha)</w:t>
            </w:r>
          </w:p>
        </w:tc>
        <w:tc>
          <w:tcPr>
            <w:tcW w:w="1559" w:type="dxa"/>
          </w:tcPr>
          <w:p w14:paraId="190818D1" w14:textId="77777777" w:rsidR="00CF10AA" w:rsidRPr="00BF5679" w:rsidRDefault="00CF10AA" w:rsidP="00CF10AA">
            <w:pPr>
              <w:ind w:left="32"/>
              <w:jc w:val="center"/>
              <w:cnfStyle w:val="000000000000" w:firstRow="0" w:lastRow="0" w:firstColumn="0" w:lastColumn="0" w:oddVBand="0" w:evenVBand="0" w:oddHBand="0" w:evenHBand="0" w:firstRowFirstColumn="0" w:firstRowLastColumn="0" w:lastRowFirstColumn="0" w:lastRowLastColumn="0"/>
            </w:pPr>
          </w:p>
        </w:tc>
        <w:tc>
          <w:tcPr>
            <w:tcW w:w="1559" w:type="dxa"/>
          </w:tcPr>
          <w:p w14:paraId="66ACC7F7" w14:textId="77777777" w:rsidR="00CF10AA" w:rsidRPr="00BF5679" w:rsidRDefault="00CF10AA" w:rsidP="00CF10AA">
            <w:pPr>
              <w:jc w:val="center"/>
              <w:cnfStyle w:val="000000000000" w:firstRow="0" w:lastRow="0" w:firstColumn="0" w:lastColumn="0" w:oddVBand="0" w:evenVBand="0" w:oddHBand="0" w:evenHBand="0" w:firstRowFirstColumn="0" w:firstRowLastColumn="0" w:lastRowFirstColumn="0" w:lastRowLastColumn="0"/>
            </w:pPr>
          </w:p>
        </w:tc>
        <w:tc>
          <w:tcPr>
            <w:tcW w:w="1336" w:type="dxa"/>
          </w:tcPr>
          <w:p w14:paraId="0D8037DC" w14:textId="08D8644D" w:rsidR="00CF10AA" w:rsidRPr="00BF5679" w:rsidRDefault="00F64D42" w:rsidP="00CF10AA">
            <w:pPr>
              <w:jc w:val="center"/>
              <w:cnfStyle w:val="000000000000" w:firstRow="0" w:lastRow="0" w:firstColumn="0" w:lastColumn="0" w:oddVBand="0" w:evenVBand="0" w:oddHBand="0" w:evenHBand="0" w:firstRowFirstColumn="0" w:firstRowLastColumn="0" w:lastRowFirstColumn="0" w:lastRowLastColumn="0"/>
            </w:pPr>
            <w:r>
              <w:t>129.3</w:t>
            </w:r>
          </w:p>
        </w:tc>
      </w:tr>
      <w:tr w:rsidR="00CF10AA" w14:paraId="60783DA7" w14:textId="77777777" w:rsidTr="004639F8">
        <w:trPr>
          <w:cnfStyle w:val="000000100000" w:firstRow="0" w:lastRow="0" w:firstColumn="0" w:lastColumn="0" w:oddVBand="0" w:evenVBand="0" w:oddHBand="1" w:evenHBand="0" w:firstRowFirstColumn="0" w:firstRowLastColumn="0" w:lastRowFirstColumn="0" w:lastRowLastColumn="0"/>
          <w:trHeight w:val="339"/>
          <w:jc w:val="center"/>
        </w:trPr>
        <w:tc>
          <w:tcPr>
            <w:cnfStyle w:val="001000000000" w:firstRow="0" w:lastRow="0" w:firstColumn="1" w:lastColumn="0" w:oddVBand="0" w:evenVBand="0" w:oddHBand="0" w:evenHBand="0" w:firstRowFirstColumn="0" w:firstRowLastColumn="0" w:lastRowFirstColumn="0" w:lastRowLastColumn="0"/>
            <w:tcW w:w="5529" w:type="dxa"/>
            <w:hideMark/>
          </w:tcPr>
          <w:p w14:paraId="7390DBEB" w14:textId="7CC32620" w:rsidR="00CF10AA" w:rsidRPr="00BF5679" w:rsidRDefault="00CF10AA" w:rsidP="00CF10AA">
            <w:pPr>
              <w:spacing w:line="259" w:lineRule="auto"/>
            </w:pPr>
            <w:r>
              <w:t>T</w:t>
            </w:r>
            <w:r w:rsidRPr="00BF5679">
              <w:t xml:space="preserve">otal </w:t>
            </w:r>
            <w:r>
              <w:t xml:space="preserve">surface </w:t>
            </w:r>
            <w:r w:rsidRPr="00BF5679">
              <w:t>of l</w:t>
            </w:r>
            <w:r>
              <w:t>ow land (ha)</w:t>
            </w:r>
          </w:p>
        </w:tc>
        <w:tc>
          <w:tcPr>
            <w:tcW w:w="1559" w:type="dxa"/>
            <w:hideMark/>
          </w:tcPr>
          <w:p w14:paraId="1751B0EC" w14:textId="77777777" w:rsidR="00CF10AA" w:rsidRPr="00BF5679" w:rsidRDefault="00CF10AA" w:rsidP="00CF10AA">
            <w:pPr>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251,3</w:t>
            </w:r>
          </w:p>
        </w:tc>
        <w:tc>
          <w:tcPr>
            <w:tcW w:w="1559" w:type="dxa"/>
            <w:hideMark/>
          </w:tcPr>
          <w:p w14:paraId="33FD0C9A" w14:textId="1A9EDD92" w:rsidR="00CF10AA" w:rsidRPr="00BF5679" w:rsidRDefault="00CF10AA" w:rsidP="00CF10AA">
            <w:pPr>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267,2</w:t>
            </w:r>
          </w:p>
        </w:tc>
        <w:tc>
          <w:tcPr>
            <w:tcW w:w="1336" w:type="dxa"/>
            <w:hideMark/>
          </w:tcPr>
          <w:p w14:paraId="0DD932A3" w14:textId="5A37DB95" w:rsidR="00CF10AA" w:rsidRPr="00BF5679" w:rsidRDefault="00CF10AA" w:rsidP="00CF10AA">
            <w:pPr>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101</w:t>
            </w:r>
            <w:r w:rsidR="00F64D42">
              <w:t>.</w:t>
            </w:r>
            <w:r w:rsidRPr="00BF5679">
              <w:t>3</w:t>
            </w:r>
          </w:p>
        </w:tc>
      </w:tr>
      <w:tr w:rsidR="00CF10AA" w14:paraId="223FCB38" w14:textId="77777777" w:rsidTr="004639F8">
        <w:trPr>
          <w:trHeight w:val="339"/>
          <w:jc w:val="center"/>
        </w:trPr>
        <w:tc>
          <w:tcPr>
            <w:cnfStyle w:val="001000000000" w:firstRow="0" w:lastRow="0" w:firstColumn="1" w:lastColumn="0" w:oddVBand="0" w:evenVBand="0" w:oddHBand="0" w:evenHBand="0" w:firstRowFirstColumn="0" w:firstRowLastColumn="0" w:lastRowFirstColumn="0" w:lastRowLastColumn="0"/>
            <w:tcW w:w="5529" w:type="dxa"/>
          </w:tcPr>
          <w:p w14:paraId="680FE15F" w14:textId="45C96AA1" w:rsidR="00CF10AA" w:rsidRDefault="00F64D42" w:rsidP="00CF10AA">
            <w:r>
              <w:t>Average surface contracted</w:t>
            </w:r>
            <w:r w:rsidRPr="00BF5679">
              <w:t xml:space="preserve"> (ha)</w:t>
            </w:r>
          </w:p>
        </w:tc>
        <w:tc>
          <w:tcPr>
            <w:tcW w:w="1559" w:type="dxa"/>
          </w:tcPr>
          <w:p w14:paraId="4445EA94" w14:textId="77777777" w:rsidR="00CF10AA" w:rsidRPr="00BF5679" w:rsidRDefault="00CF10AA" w:rsidP="00CF10AA">
            <w:pPr>
              <w:jc w:val="center"/>
              <w:cnfStyle w:val="000000000000" w:firstRow="0" w:lastRow="0" w:firstColumn="0" w:lastColumn="0" w:oddVBand="0" w:evenVBand="0" w:oddHBand="0" w:evenHBand="0" w:firstRowFirstColumn="0" w:firstRowLastColumn="0" w:lastRowFirstColumn="0" w:lastRowLastColumn="0"/>
            </w:pPr>
          </w:p>
        </w:tc>
        <w:tc>
          <w:tcPr>
            <w:tcW w:w="1559" w:type="dxa"/>
          </w:tcPr>
          <w:p w14:paraId="49450D47" w14:textId="77777777" w:rsidR="00CF10AA" w:rsidRPr="00BF5679" w:rsidRDefault="00CF10AA" w:rsidP="00CF10AA">
            <w:pPr>
              <w:jc w:val="center"/>
              <w:cnfStyle w:val="000000000000" w:firstRow="0" w:lastRow="0" w:firstColumn="0" w:lastColumn="0" w:oddVBand="0" w:evenVBand="0" w:oddHBand="0" w:evenHBand="0" w:firstRowFirstColumn="0" w:firstRowLastColumn="0" w:lastRowFirstColumn="0" w:lastRowLastColumn="0"/>
            </w:pPr>
          </w:p>
        </w:tc>
        <w:tc>
          <w:tcPr>
            <w:tcW w:w="1336" w:type="dxa"/>
          </w:tcPr>
          <w:p w14:paraId="791B2AA4" w14:textId="4B9F3F9B" w:rsidR="00CF10AA" w:rsidRPr="00BF5679" w:rsidRDefault="00056538" w:rsidP="00CF10AA">
            <w:pPr>
              <w:jc w:val="center"/>
              <w:cnfStyle w:val="000000000000" w:firstRow="0" w:lastRow="0" w:firstColumn="0" w:lastColumn="0" w:oddVBand="0" w:evenVBand="0" w:oddHBand="0" w:evenHBand="0" w:firstRowFirstColumn="0" w:firstRowLastColumn="0" w:lastRowFirstColumn="0" w:lastRowLastColumn="0"/>
            </w:pPr>
            <w:r>
              <w:t>0.95</w:t>
            </w:r>
          </w:p>
        </w:tc>
      </w:tr>
      <w:tr w:rsidR="00CF10AA" w14:paraId="71A60709" w14:textId="77777777" w:rsidTr="004639F8">
        <w:trPr>
          <w:cnfStyle w:val="000000100000" w:firstRow="0" w:lastRow="0" w:firstColumn="0" w:lastColumn="0" w:oddVBand="0" w:evenVBand="0" w:oddHBand="1" w:evenHBand="0" w:firstRowFirstColumn="0" w:firstRowLastColumn="0" w:lastRowFirstColumn="0" w:lastRowLastColumn="0"/>
          <w:trHeight w:val="339"/>
          <w:jc w:val="center"/>
        </w:trPr>
        <w:tc>
          <w:tcPr>
            <w:cnfStyle w:val="001000000000" w:firstRow="0" w:lastRow="0" w:firstColumn="1" w:lastColumn="0" w:oddVBand="0" w:evenVBand="0" w:oddHBand="0" w:evenHBand="0" w:firstRowFirstColumn="0" w:firstRowLastColumn="0" w:lastRowFirstColumn="0" w:lastRowLastColumn="0"/>
            <w:tcW w:w="5529" w:type="dxa"/>
            <w:hideMark/>
          </w:tcPr>
          <w:p w14:paraId="7FE21079" w14:textId="2AA84E09" w:rsidR="00CF10AA" w:rsidRPr="00BF5679" w:rsidRDefault="00CF10AA" w:rsidP="00CF10AA">
            <w:pPr>
              <w:spacing w:line="259" w:lineRule="auto"/>
            </w:pPr>
            <w:r>
              <w:t>Average surface per producer</w:t>
            </w:r>
            <w:r w:rsidRPr="00BF5679">
              <w:t xml:space="preserve"> (ha)</w:t>
            </w:r>
          </w:p>
        </w:tc>
        <w:tc>
          <w:tcPr>
            <w:tcW w:w="1559" w:type="dxa"/>
            <w:hideMark/>
          </w:tcPr>
          <w:p w14:paraId="1E9EE5E0" w14:textId="77777777" w:rsidR="00CF10AA" w:rsidRPr="00BF5679" w:rsidRDefault="00CF10AA" w:rsidP="00CF10AA">
            <w:pPr>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0,7</w:t>
            </w:r>
          </w:p>
        </w:tc>
        <w:tc>
          <w:tcPr>
            <w:tcW w:w="1559" w:type="dxa"/>
            <w:hideMark/>
          </w:tcPr>
          <w:p w14:paraId="50E575DA" w14:textId="77777777" w:rsidR="00CF10AA" w:rsidRPr="00BF5679" w:rsidRDefault="00CF10AA" w:rsidP="00CF10AA">
            <w:pPr>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0,6</w:t>
            </w:r>
          </w:p>
        </w:tc>
        <w:tc>
          <w:tcPr>
            <w:tcW w:w="1336" w:type="dxa"/>
            <w:hideMark/>
          </w:tcPr>
          <w:p w14:paraId="0DE6FDDF" w14:textId="44F38B0D" w:rsidR="00CF10AA" w:rsidRPr="00BF5679" w:rsidRDefault="00CF10AA" w:rsidP="00CF10AA">
            <w:pPr>
              <w:keepNext/>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0,7</w:t>
            </w:r>
          </w:p>
        </w:tc>
      </w:tr>
      <w:tr w:rsidR="00CF10AA" w14:paraId="1C1E0AF1" w14:textId="77777777" w:rsidTr="004639F8">
        <w:tblPrEx>
          <w:jc w:val="left"/>
        </w:tblPrEx>
        <w:trPr>
          <w:trHeight w:val="319"/>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7F7F7F" w:themeColor="text1" w:themeTint="80"/>
              <w:bottom w:val="nil"/>
            </w:tcBorders>
          </w:tcPr>
          <w:p w14:paraId="4E2A3CE0" w14:textId="77777777" w:rsidR="00CF10AA" w:rsidRPr="00BF5679" w:rsidRDefault="00CF10AA" w:rsidP="00CF10AA">
            <w:pPr>
              <w:rPr>
                <w:sz w:val="20"/>
                <w:szCs w:val="20"/>
              </w:rPr>
            </w:pPr>
            <w:r w:rsidRPr="00F6401C">
              <w:rPr>
                <w:sz w:val="14"/>
                <w:szCs w:val="14"/>
              </w:rPr>
              <w:t>Date: 11/03/2022</w:t>
            </w:r>
          </w:p>
        </w:tc>
        <w:tc>
          <w:tcPr>
            <w:tcW w:w="1559" w:type="dxa"/>
            <w:tcBorders>
              <w:top w:val="single" w:sz="4" w:space="0" w:color="7F7F7F" w:themeColor="text1" w:themeTint="80"/>
              <w:bottom w:val="nil"/>
            </w:tcBorders>
          </w:tcPr>
          <w:p w14:paraId="456E3E55" w14:textId="77777777" w:rsidR="00CF10AA" w:rsidRPr="00BF5679" w:rsidRDefault="00CF10AA" w:rsidP="00CF10A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tcBorders>
              <w:top w:val="single" w:sz="4" w:space="0" w:color="7F7F7F" w:themeColor="text1" w:themeTint="80"/>
              <w:bottom w:val="nil"/>
            </w:tcBorders>
          </w:tcPr>
          <w:p w14:paraId="315A1E5E" w14:textId="77777777" w:rsidR="00CF10AA" w:rsidRPr="00BF5679" w:rsidRDefault="00CF10AA" w:rsidP="00CF10A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36" w:type="dxa"/>
            <w:tcBorders>
              <w:top w:val="single" w:sz="4" w:space="0" w:color="7F7F7F" w:themeColor="text1" w:themeTint="80"/>
              <w:bottom w:val="nil"/>
            </w:tcBorders>
          </w:tcPr>
          <w:p w14:paraId="694BCDAB" w14:textId="77777777" w:rsidR="00CF10AA" w:rsidRPr="00BF5679" w:rsidRDefault="00CF10AA" w:rsidP="00CF10AA">
            <w:pPr>
              <w:keepNext/>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398081B8" w14:textId="7C6F1295" w:rsidR="00276302" w:rsidRDefault="003F0B8D" w:rsidP="001D7672">
      <w:pPr>
        <w:jc w:val="both"/>
      </w:pPr>
      <w:r w:rsidRPr="00510F19">
        <w:rPr>
          <w:b/>
          <w:bCs/>
        </w:rPr>
        <w:t>For the 2021 season, we observ</w:t>
      </w:r>
      <w:r w:rsidR="00A46BD0" w:rsidRPr="00510F19">
        <w:rPr>
          <w:b/>
          <w:bCs/>
        </w:rPr>
        <w:t xml:space="preserve">e </w:t>
      </w:r>
      <w:r w:rsidRPr="00510F19">
        <w:rPr>
          <w:b/>
          <w:bCs/>
        </w:rPr>
        <w:t xml:space="preserve">regional </w:t>
      </w:r>
      <w:r w:rsidR="00A46BD0" w:rsidRPr="00510F19">
        <w:rPr>
          <w:b/>
          <w:bCs/>
        </w:rPr>
        <w:t>heterogeneity</w:t>
      </w:r>
      <w:r w:rsidRPr="00510F19">
        <w:rPr>
          <w:b/>
          <w:bCs/>
        </w:rPr>
        <w:t xml:space="preserve"> in the amount and distribution of land contracted</w:t>
      </w:r>
      <w:r w:rsidR="00A46BD0" w:rsidRPr="00510F19">
        <w:rPr>
          <w:b/>
          <w:bCs/>
        </w:rPr>
        <w:t>.</w:t>
      </w:r>
      <w:r>
        <w:rPr>
          <w:b/>
          <w:bCs/>
        </w:rPr>
        <w:t xml:space="preserve"> </w:t>
      </w:r>
      <w:r w:rsidRPr="001D7672">
        <w:t>T</w:t>
      </w:r>
      <w:r w:rsidR="00A46BD0">
        <w:t xml:space="preserve">he region of </w:t>
      </w:r>
      <w:proofErr w:type="spellStart"/>
      <w:r w:rsidR="00A46BD0">
        <w:t>Tonkpi</w:t>
      </w:r>
      <w:proofErr w:type="spellEnd"/>
      <w:r w:rsidR="00A46BD0">
        <w:t xml:space="preserve">, which present </w:t>
      </w:r>
      <w:r w:rsidR="003553F7">
        <w:t xml:space="preserve">the lowest number of participants during this season, presents the higher average </w:t>
      </w:r>
      <w:r w:rsidR="00D53B05">
        <w:t xml:space="preserve">surface per producer. </w:t>
      </w:r>
      <w:r w:rsidR="006B43BA">
        <w:t xml:space="preserve">Even if </w:t>
      </w:r>
      <w:r w:rsidR="005956E7">
        <w:t>this result</w:t>
      </w:r>
      <w:r w:rsidR="006B43BA">
        <w:t xml:space="preserve"> is </w:t>
      </w:r>
      <w:r w:rsidR="005B4902">
        <w:t xml:space="preserve">partly driven by one producer presenting 5ha of low land, the average size of plots is still higher (0.9 ha) than in the </w:t>
      </w:r>
      <w:r w:rsidR="005956E7">
        <w:t>other</w:t>
      </w:r>
      <w:r w:rsidR="005B4902">
        <w:t xml:space="preserve"> regions excluding th</w:t>
      </w:r>
      <w:r w:rsidR="001C3C21">
        <w:t>e</w:t>
      </w:r>
      <w:r w:rsidR="005B4902">
        <w:t xml:space="preserve"> extreme value.</w:t>
      </w:r>
      <w:r w:rsidR="00FC1E4E">
        <w:t xml:space="preserve"> The region of </w:t>
      </w:r>
      <w:proofErr w:type="spellStart"/>
      <w:r w:rsidR="00FC1E4E">
        <w:t>Poro</w:t>
      </w:r>
      <w:proofErr w:type="spellEnd"/>
      <w:r w:rsidR="00FC1E4E">
        <w:t xml:space="preserve"> presents the lower average surface per producer </w:t>
      </w:r>
      <w:r w:rsidR="0011472A">
        <w:t xml:space="preserve">reaching only 0.5 ha. </w:t>
      </w:r>
    </w:p>
    <w:p w14:paraId="387ACC3B" w14:textId="7ACE3EFF" w:rsidR="00775F47" w:rsidRDefault="003F0B8D" w:rsidP="00775F47">
      <w:pPr>
        <w:jc w:val="both"/>
      </w:pPr>
      <w:r>
        <w:t>As explained previously, t</w:t>
      </w:r>
      <w:r w:rsidR="00A4499B">
        <w:t xml:space="preserve">he new villages integrated in </w:t>
      </w:r>
      <w:proofErr w:type="spellStart"/>
      <w:r w:rsidR="00A4499B">
        <w:t>Tonkpi</w:t>
      </w:r>
      <w:proofErr w:type="spellEnd"/>
      <w:r w:rsidR="00A4499B">
        <w:t xml:space="preserve"> for the 2021 season were </w:t>
      </w:r>
      <w:r w:rsidR="00EB4D5D">
        <w:t xml:space="preserve">already used to grow rice for commercial purposes. This </w:t>
      </w:r>
      <w:r>
        <w:t>explains</w:t>
      </w:r>
      <w:r w:rsidR="00EB4D5D">
        <w:t xml:space="preserve"> the larger </w:t>
      </w:r>
      <w:r>
        <w:t xml:space="preserve">plots </w:t>
      </w:r>
      <w:r w:rsidR="00E70D96">
        <w:t>cultivated</w:t>
      </w:r>
      <w:r>
        <w:t xml:space="preserve"> but also the better quality</w:t>
      </w:r>
      <w:r w:rsidR="00D96F2B">
        <w:t xml:space="preserve"> of the land</w:t>
      </w:r>
      <w:r w:rsidR="00E70D96">
        <w:t>.</w:t>
      </w:r>
    </w:p>
    <w:p w14:paraId="060F6BE9" w14:textId="5DCE969A" w:rsidR="002308BC" w:rsidRDefault="003F0B8D" w:rsidP="002308BC">
      <w:pPr>
        <w:pStyle w:val="Caption"/>
        <w:keepNext/>
      </w:pPr>
      <w:r>
        <w:t xml:space="preserve">Table </w:t>
      </w:r>
      <w:fldSimple w:instr=" SEQ Table \* ARABIC ">
        <w:r>
          <w:rPr>
            <w:noProof/>
          </w:rPr>
          <w:t>4</w:t>
        </w:r>
      </w:fldSimple>
      <w:r>
        <w:t xml:space="preserve">: </w:t>
      </w:r>
      <w:r w:rsidRPr="00970FDD">
        <w:t>Distribution of land across regions in 2021</w:t>
      </w:r>
    </w:p>
    <w:tbl>
      <w:tblPr>
        <w:tblStyle w:val="PlainTable2"/>
        <w:tblW w:w="10065" w:type="dxa"/>
        <w:jc w:val="center"/>
        <w:tblLook w:val="04A0" w:firstRow="1" w:lastRow="0" w:firstColumn="1" w:lastColumn="0" w:noHBand="0" w:noVBand="1"/>
      </w:tblPr>
      <w:tblGrid>
        <w:gridCol w:w="5387"/>
        <w:gridCol w:w="1701"/>
        <w:gridCol w:w="1559"/>
        <w:gridCol w:w="1418"/>
      </w:tblGrid>
      <w:tr w:rsidR="004639F8" w14:paraId="12E25EBD" w14:textId="77777777" w:rsidTr="004639F8">
        <w:trPr>
          <w:cnfStyle w:val="100000000000" w:firstRow="1" w:lastRow="0" w:firstColumn="0" w:lastColumn="0" w:oddVBand="0" w:evenVBand="0" w:oddHBand="0"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5387" w:type="dxa"/>
            <w:hideMark/>
          </w:tcPr>
          <w:p w14:paraId="4249EC4D" w14:textId="77777777" w:rsidR="00087B04" w:rsidRPr="00BF5679" w:rsidRDefault="003F0B8D" w:rsidP="006204E1">
            <w:pPr>
              <w:spacing w:after="160" w:line="259" w:lineRule="auto"/>
            </w:pPr>
            <w:r w:rsidRPr="00BF5679">
              <w:t> </w:t>
            </w:r>
          </w:p>
        </w:tc>
        <w:tc>
          <w:tcPr>
            <w:tcW w:w="1701" w:type="dxa"/>
            <w:hideMark/>
          </w:tcPr>
          <w:p w14:paraId="28FB273B" w14:textId="77777777" w:rsidR="00087B04" w:rsidRPr="00BF5679" w:rsidRDefault="003F0B8D" w:rsidP="00D10681">
            <w:pPr>
              <w:spacing w:after="160" w:line="259" w:lineRule="auto"/>
              <w:ind w:left="170" w:hanging="134"/>
              <w:jc w:val="center"/>
              <w:cnfStyle w:val="100000000000" w:firstRow="1" w:lastRow="0" w:firstColumn="0" w:lastColumn="0" w:oddVBand="0" w:evenVBand="0" w:oddHBand="0" w:evenHBand="0" w:firstRowFirstColumn="0" w:firstRowLastColumn="0" w:lastRowFirstColumn="0" w:lastRowLastColumn="0"/>
            </w:pPr>
            <w:proofErr w:type="spellStart"/>
            <w:r w:rsidRPr="00BF5679">
              <w:t>Poro</w:t>
            </w:r>
            <w:proofErr w:type="spellEnd"/>
          </w:p>
        </w:tc>
        <w:tc>
          <w:tcPr>
            <w:tcW w:w="1559" w:type="dxa"/>
            <w:hideMark/>
          </w:tcPr>
          <w:p w14:paraId="461CD36E" w14:textId="77777777" w:rsidR="00087B04" w:rsidRPr="00BF5679" w:rsidRDefault="003F0B8D" w:rsidP="0031109A">
            <w:pPr>
              <w:spacing w:after="160" w:line="259" w:lineRule="auto"/>
              <w:jc w:val="center"/>
              <w:cnfStyle w:val="100000000000" w:firstRow="1" w:lastRow="0" w:firstColumn="0" w:lastColumn="0" w:oddVBand="0" w:evenVBand="0" w:oddHBand="0" w:evenHBand="0" w:firstRowFirstColumn="0" w:firstRowLastColumn="0" w:lastRowFirstColumn="0" w:lastRowLastColumn="0"/>
            </w:pPr>
            <w:proofErr w:type="spellStart"/>
            <w:r w:rsidRPr="00BF5679">
              <w:t>Tchologo</w:t>
            </w:r>
            <w:proofErr w:type="spellEnd"/>
          </w:p>
        </w:tc>
        <w:tc>
          <w:tcPr>
            <w:tcW w:w="1418" w:type="dxa"/>
            <w:hideMark/>
          </w:tcPr>
          <w:p w14:paraId="5AE80A5C" w14:textId="77777777" w:rsidR="00087B04" w:rsidRPr="00BF5679" w:rsidRDefault="003F0B8D" w:rsidP="0031109A">
            <w:pPr>
              <w:spacing w:after="160" w:line="259" w:lineRule="auto"/>
              <w:jc w:val="center"/>
              <w:cnfStyle w:val="100000000000" w:firstRow="1" w:lastRow="0" w:firstColumn="0" w:lastColumn="0" w:oddVBand="0" w:evenVBand="0" w:oddHBand="0" w:evenHBand="0" w:firstRowFirstColumn="0" w:firstRowLastColumn="0" w:lastRowFirstColumn="0" w:lastRowLastColumn="0"/>
            </w:pPr>
            <w:proofErr w:type="spellStart"/>
            <w:r w:rsidRPr="00BF5679">
              <w:t>Tonkpi</w:t>
            </w:r>
            <w:proofErr w:type="spellEnd"/>
          </w:p>
        </w:tc>
      </w:tr>
      <w:tr w:rsidR="00056538" w14:paraId="682B940B" w14:textId="77777777" w:rsidTr="004639F8">
        <w:trPr>
          <w:cnfStyle w:val="000000100000" w:firstRow="0" w:lastRow="0" w:firstColumn="0" w:lastColumn="0" w:oddVBand="0" w:evenVBand="0" w:oddHBand="1"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5387" w:type="dxa"/>
          </w:tcPr>
          <w:p w14:paraId="29F3A802" w14:textId="422483F0" w:rsidR="00056538" w:rsidRPr="00BF5679" w:rsidRDefault="00056538" w:rsidP="00056538">
            <w:r>
              <w:t>T</w:t>
            </w:r>
            <w:r w:rsidRPr="00BF5679">
              <w:t xml:space="preserve">otal </w:t>
            </w:r>
            <w:r>
              <w:t xml:space="preserve">surface </w:t>
            </w:r>
            <w:r w:rsidRPr="00BF5679">
              <w:t>of l</w:t>
            </w:r>
            <w:r>
              <w:t>ow land contracted (ha)</w:t>
            </w:r>
          </w:p>
        </w:tc>
        <w:tc>
          <w:tcPr>
            <w:tcW w:w="1701" w:type="dxa"/>
          </w:tcPr>
          <w:p w14:paraId="038113D2" w14:textId="62950E4C" w:rsidR="00056538" w:rsidRPr="00BF5679" w:rsidRDefault="00D25166" w:rsidP="00056538">
            <w:pPr>
              <w:ind w:left="170" w:hanging="134"/>
              <w:jc w:val="center"/>
              <w:cnfStyle w:val="000000100000" w:firstRow="0" w:lastRow="0" w:firstColumn="0" w:lastColumn="0" w:oddVBand="0" w:evenVBand="0" w:oddHBand="1" w:evenHBand="0" w:firstRowFirstColumn="0" w:firstRowLastColumn="0" w:lastRowFirstColumn="0" w:lastRowLastColumn="0"/>
            </w:pPr>
            <w:r>
              <w:t>28.8</w:t>
            </w:r>
          </w:p>
        </w:tc>
        <w:tc>
          <w:tcPr>
            <w:tcW w:w="1559" w:type="dxa"/>
          </w:tcPr>
          <w:p w14:paraId="09E21085" w14:textId="5F796DE3" w:rsidR="00056538" w:rsidRPr="00BF5679" w:rsidRDefault="00646C1E" w:rsidP="00056538">
            <w:pPr>
              <w:jc w:val="center"/>
              <w:cnfStyle w:val="000000100000" w:firstRow="0" w:lastRow="0" w:firstColumn="0" w:lastColumn="0" w:oddVBand="0" w:evenVBand="0" w:oddHBand="1" w:evenHBand="0" w:firstRowFirstColumn="0" w:firstRowLastColumn="0" w:lastRowFirstColumn="0" w:lastRowLastColumn="0"/>
            </w:pPr>
            <w:r>
              <w:t>51.3</w:t>
            </w:r>
          </w:p>
        </w:tc>
        <w:tc>
          <w:tcPr>
            <w:tcW w:w="1418" w:type="dxa"/>
          </w:tcPr>
          <w:p w14:paraId="40A07EC1" w14:textId="7E548262" w:rsidR="00056538" w:rsidRPr="00BF5679" w:rsidRDefault="00D25166" w:rsidP="00056538">
            <w:pPr>
              <w:jc w:val="center"/>
              <w:cnfStyle w:val="000000100000" w:firstRow="0" w:lastRow="0" w:firstColumn="0" w:lastColumn="0" w:oddVBand="0" w:evenVBand="0" w:oddHBand="1" w:evenHBand="0" w:firstRowFirstColumn="0" w:firstRowLastColumn="0" w:lastRowFirstColumn="0" w:lastRowLastColumn="0"/>
            </w:pPr>
            <w:r>
              <w:t>49.1</w:t>
            </w:r>
          </w:p>
        </w:tc>
      </w:tr>
      <w:tr w:rsidR="00056538" w14:paraId="420E2439" w14:textId="77777777" w:rsidTr="004639F8">
        <w:trPr>
          <w:trHeight w:val="331"/>
          <w:jc w:val="center"/>
        </w:trPr>
        <w:tc>
          <w:tcPr>
            <w:cnfStyle w:val="001000000000" w:firstRow="0" w:lastRow="0" w:firstColumn="1" w:lastColumn="0" w:oddVBand="0" w:evenVBand="0" w:oddHBand="0" w:evenHBand="0" w:firstRowFirstColumn="0" w:firstRowLastColumn="0" w:lastRowFirstColumn="0" w:lastRowLastColumn="0"/>
            <w:tcW w:w="5387" w:type="dxa"/>
            <w:hideMark/>
          </w:tcPr>
          <w:p w14:paraId="1159410B" w14:textId="53A108AA" w:rsidR="00056538" w:rsidRPr="00BF5679" w:rsidRDefault="00056538" w:rsidP="00056538">
            <w:pPr>
              <w:spacing w:after="160" w:line="259" w:lineRule="auto"/>
            </w:pPr>
            <w:r>
              <w:t>T</w:t>
            </w:r>
            <w:r w:rsidRPr="00BF5679">
              <w:t xml:space="preserve">otal </w:t>
            </w:r>
            <w:r>
              <w:t xml:space="preserve">surface </w:t>
            </w:r>
            <w:r w:rsidRPr="00BF5679">
              <w:t>of l</w:t>
            </w:r>
            <w:r>
              <w:t>ow land (ha)</w:t>
            </w:r>
          </w:p>
        </w:tc>
        <w:tc>
          <w:tcPr>
            <w:tcW w:w="1701" w:type="dxa"/>
            <w:hideMark/>
          </w:tcPr>
          <w:p w14:paraId="2821084E" w14:textId="77777777" w:rsidR="00056538" w:rsidRPr="00BF5679" w:rsidRDefault="00056538" w:rsidP="0005653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24,1</w:t>
            </w:r>
          </w:p>
        </w:tc>
        <w:tc>
          <w:tcPr>
            <w:tcW w:w="1559" w:type="dxa"/>
            <w:hideMark/>
          </w:tcPr>
          <w:p w14:paraId="164872DA" w14:textId="77777777" w:rsidR="00056538" w:rsidRPr="00BF5679" w:rsidRDefault="00056538" w:rsidP="0005653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44,6</w:t>
            </w:r>
          </w:p>
        </w:tc>
        <w:tc>
          <w:tcPr>
            <w:tcW w:w="1418" w:type="dxa"/>
            <w:hideMark/>
          </w:tcPr>
          <w:p w14:paraId="746AD8DA" w14:textId="6E8E7424" w:rsidR="00056538" w:rsidRPr="00BF5679" w:rsidRDefault="00056538" w:rsidP="0005653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32,6</w:t>
            </w:r>
          </w:p>
        </w:tc>
      </w:tr>
      <w:tr w:rsidR="00056538" w14:paraId="192BD139" w14:textId="77777777" w:rsidTr="004639F8">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5387" w:type="dxa"/>
          </w:tcPr>
          <w:p w14:paraId="55B9398D" w14:textId="20CE4965" w:rsidR="00056538" w:rsidRDefault="00945950" w:rsidP="00056538">
            <w:r>
              <w:t>Average surface</w:t>
            </w:r>
            <w:r w:rsidR="00056538">
              <w:t xml:space="preserve"> land contracted (ha)</w:t>
            </w:r>
          </w:p>
        </w:tc>
        <w:tc>
          <w:tcPr>
            <w:tcW w:w="1701" w:type="dxa"/>
          </w:tcPr>
          <w:p w14:paraId="3DE1BDD9" w14:textId="29865BFB" w:rsidR="00056538" w:rsidRPr="00BF5679" w:rsidRDefault="00D25166" w:rsidP="00056538">
            <w:pPr>
              <w:jc w:val="center"/>
              <w:cnfStyle w:val="000000100000" w:firstRow="0" w:lastRow="0" w:firstColumn="0" w:lastColumn="0" w:oddVBand="0" w:evenVBand="0" w:oddHBand="1" w:evenHBand="0" w:firstRowFirstColumn="0" w:firstRowLastColumn="0" w:lastRowFirstColumn="0" w:lastRowLastColumn="0"/>
            </w:pPr>
            <w:r>
              <w:t>0.6</w:t>
            </w:r>
          </w:p>
        </w:tc>
        <w:tc>
          <w:tcPr>
            <w:tcW w:w="1559" w:type="dxa"/>
          </w:tcPr>
          <w:p w14:paraId="183D0FB1" w14:textId="4FA1C39E" w:rsidR="00056538" w:rsidRPr="00BF5679" w:rsidRDefault="00945950" w:rsidP="00056538">
            <w:pPr>
              <w:jc w:val="center"/>
              <w:cnfStyle w:val="000000100000" w:firstRow="0" w:lastRow="0" w:firstColumn="0" w:lastColumn="0" w:oddVBand="0" w:evenVBand="0" w:oddHBand="1" w:evenHBand="0" w:firstRowFirstColumn="0" w:firstRowLastColumn="0" w:lastRowFirstColumn="0" w:lastRowLastColumn="0"/>
            </w:pPr>
            <w:r>
              <w:t>0.8</w:t>
            </w:r>
          </w:p>
        </w:tc>
        <w:tc>
          <w:tcPr>
            <w:tcW w:w="1418" w:type="dxa"/>
          </w:tcPr>
          <w:p w14:paraId="798FB551" w14:textId="116C7A27" w:rsidR="00056538" w:rsidRPr="00BF5679" w:rsidRDefault="00D25166" w:rsidP="00056538">
            <w:pPr>
              <w:jc w:val="center"/>
              <w:cnfStyle w:val="000000100000" w:firstRow="0" w:lastRow="0" w:firstColumn="0" w:lastColumn="0" w:oddVBand="0" w:evenVBand="0" w:oddHBand="1" w:evenHBand="0" w:firstRowFirstColumn="0" w:firstRowLastColumn="0" w:lastRowFirstColumn="0" w:lastRowLastColumn="0"/>
            </w:pPr>
            <w:r>
              <w:t>1.5</w:t>
            </w:r>
          </w:p>
        </w:tc>
      </w:tr>
      <w:tr w:rsidR="00056538" w14:paraId="056C3126" w14:textId="77777777" w:rsidTr="0096739A">
        <w:trPr>
          <w:trHeight w:val="331"/>
          <w:jc w:val="center"/>
        </w:trPr>
        <w:tc>
          <w:tcPr>
            <w:cnfStyle w:val="001000000000" w:firstRow="0" w:lastRow="0" w:firstColumn="1" w:lastColumn="0" w:oddVBand="0" w:evenVBand="0" w:oddHBand="0" w:evenHBand="0" w:firstRowFirstColumn="0" w:firstRowLastColumn="0" w:lastRowFirstColumn="0" w:lastRowLastColumn="0"/>
            <w:tcW w:w="5387" w:type="dxa"/>
            <w:tcBorders>
              <w:bottom w:val="single" w:sz="4" w:space="0" w:color="7F7F7F" w:themeColor="text1" w:themeTint="80"/>
            </w:tcBorders>
            <w:hideMark/>
          </w:tcPr>
          <w:p w14:paraId="33907074" w14:textId="300C07FA" w:rsidR="00056538" w:rsidRPr="00BF5679" w:rsidRDefault="00056538" w:rsidP="00056538">
            <w:pPr>
              <w:spacing w:after="160" w:line="259" w:lineRule="auto"/>
            </w:pPr>
            <w:r>
              <w:t>Average surface per producer</w:t>
            </w:r>
            <w:r w:rsidRPr="00BF5679">
              <w:t xml:space="preserve"> (ha)</w:t>
            </w:r>
          </w:p>
        </w:tc>
        <w:tc>
          <w:tcPr>
            <w:tcW w:w="1701" w:type="dxa"/>
            <w:tcBorders>
              <w:bottom w:val="single" w:sz="4" w:space="0" w:color="7F7F7F" w:themeColor="text1" w:themeTint="80"/>
            </w:tcBorders>
            <w:hideMark/>
          </w:tcPr>
          <w:p w14:paraId="4736F280" w14:textId="6A0A884E" w:rsidR="00056538" w:rsidRPr="00BF5679" w:rsidRDefault="00056538" w:rsidP="0005653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0,5</w:t>
            </w:r>
          </w:p>
        </w:tc>
        <w:tc>
          <w:tcPr>
            <w:tcW w:w="1559" w:type="dxa"/>
            <w:tcBorders>
              <w:bottom w:val="single" w:sz="4" w:space="0" w:color="7F7F7F" w:themeColor="text1" w:themeTint="80"/>
            </w:tcBorders>
            <w:hideMark/>
          </w:tcPr>
          <w:p w14:paraId="2201E29B" w14:textId="19D02622" w:rsidR="00056538" w:rsidRPr="00BF5679" w:rsidRDefault="00056538" w:rsidP="00056538">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0,</w:t>
            </w:r>
            <w:r w:rsidR="00DA447F">
              <w:t>73</w:t>
            </w:r>
          </w:p>
        </w:tc>
        <w:tc>
          <w:tcPr>
            <w:tcW w:w="1418" w:type="dxa"/>
            <w:tcBorders>
              <w:bottom w:val="single" w:sz="4" w:space="0" w:color="7F7F7F" w:themeColor="text1" w:themeTint="80"/>
            </w:tcBorders>
            <w:hideMark/>
          </w:tcPr>
          <w:p w14:paraId="3D5F2070" w14:textId="311C02A9" w:rsidR="00056538" w:rsidRPr="00BF5679" w:rsidRDefault="00056538" w:rsidP="00056538">
            <w:pPr>
              <w:keepNext/>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1,0</w:t>
            </w:r>
          </w:p>
        </w:tc>
      </w:tr>
      <w:tr w:rsidR="00056538" w14:paraId="7C8A2CCE" w14:textId="77777777" w:rsidTr="0096739A">
        <w:tblPrEx>
          <w:jc w:val="left"/>
        </w:tblPrEx>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387" w:type="dxa"/>
            <w:tcBorders>
              <w:bottom w:val="nil"/>
              <w:right w:val="nil"/>
            </w:tcBorders>
          </w:tcPr>
          <w:p w14:paraId="47966FA8" w14:textId="77777777" w:rsidR="00056538" w:rsidRPr="00BF5679" w:rsidRDefault="00056538" w:rsidP="00056538">
            <w:pPr>
              <w:rPr>
                <w:sz w:val="20"/>
                <w:szCs w:val="20"/>
              </w:rPr>
            </w:pPr>
            <w:r w:rsidRPr="00F6401C">
              <w:rPr>
                <w:sz w:val="14"/>
                <w:szCs w:val="14"/>
              </w:rPr>
              <w:lastRenderedPageBreak/>
              <w:t>Date: 11/03/2022</w:t>
            </w:r>
          </w:p>
        </w:tc>
        <w:tc>
          <w:tcPr>
            <w:tcW w:w="1701" w:type="dxa"/>
            <w:tcBorders>
              <w:left w:val="nil"/>
              <w:bottom w:val="nil"/>
              <w:right w:val="nil"/>
            </w:tcBorders>
          </w:tcPr>
          <w:p w14:paraId="71464B08" w14:textId="77777777" w:rsidR="00056538" w:rsidRPr="00BF5679" w:rsidRDefault="00056538" w:rsidP="0005653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tcBorders>
              <w:left w:val="nil"/>
              <w:bottom w:val="nil"/>
            </w:tcBorders>
          </w:tcPr>
          <w:p w14:paraId="30B96B4B" w14:textId="77777777" w:rsidR="00056538" w:rsidRPr="00BF5679" w:rsidRDefault="00056538" w:rsidP="0005653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418" w:type="dxa"/>
            <w:tcBorders>
              <w:bottom w:val="nil"/>
            </w:tcBorders>
          </w:tcPr>
          <w:p w14:paraId="5455D99D" w14:textId="77777777" w:rsidR="00056538" w:rsidRPr="00BF5679" w:rsidRDefault="00056538" w:rsidP="00056538">
            <w:pPr>
              <w:keepNext/>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542C4B19" w14:textId="03A860DC" w:rsidR="00087B04" w:rsidRDefault="00087B04" w:rsidP="0011472A">
      <w:pPr>
        <w:pStyle w:val="Caption"/>
      </w:pPr>
    </w:p>
    <w:p w14:paraId="7E7F73C6" w14:textId="6A0C8A9F" w:rsidR="00695F4D" w:rsidRPr="00805F65" w:rsidRDefault="003F0B8D" w:rsidP="00805F65">
      <w:pPr>
        <w:pStyle w:val="Heading2"/>
      </w:pPr>
      <w:bookmarkStart w:id="8" w:name="_Toc153981007"/>
      <w:r w:rsidRPr="00BF5679">
        <w:t>Contracted volume and credit uptake</w:t>
      </w:r>
      <w:bookmarkEnd w:id="8"/>
      <w:r w:rsidRPr="00BF5679">
        <w:t xml:space="preserve"> </w:t>
      </w:r>
    </w:p>
    <w:p w14:paraId="1C22ED5A" w14:textId="55D36ABE" w:rsidR="003A5844" w:rsidRDefault="003F0B8D" w:rsidP="00775F47">
      <w:pPr>
        <w:jc w:val="both"/>
      </w:pPr>
      <w:r>
        <w:rPr>
          <w:b/>
          <w:bCs/>
        </w:rPr>
        <w:t>During</w:t>
      </w:r>
      <w:r w:rsidR="0007581A" w:rsidRPr="00AA79C8">
        <w:rPr>
          <w:b/>
          <w:bCs/>
        </w:rPr>
        <w:t xml:space="preserve"> the 2021 season, the </w:t>
      </w:r>
      <w:r w:rsidR="004E1BA7">
        <w:rPr>
          <w:b/>
          <w:bCs/>
        </w:rPr>
        <w:t xml:space="preserve">total commitment and the </w:t>
      </w:r>
      <w:r w:rsidR="007F04A9" w:rsidRPr="00AA79C8">
        <w:rPr>
          <w:b/>
          <w:bCs/>
        </w:rPr>
        <w:t>commitment per hectare ha</w:t>
      </w:r>
      <w:r w:rsidR="004E1BA7">
        <w:rPr>
          <w:b/>
          <w:bCs/>
        </w:rPr>
        <w:t>ve</w:t>
      </w:r>
      <w:r w:rsidR="007F04A9" w:rsidRPr="00AA79C8">
        <w:rPr>
          <w:b/>
          <w:bCs/>
        </w:rPr>
        <w:t xml:space="preserve"> decreased</w:t>
      </w:r>
      <w:r w:rsidR="00ED3A72">
        <w:rPr>
          <w:b/>
          <w:bCs/>
        </w:rPr>
        <w:t xml:space="preserve"> in comparison to the previous seasons. </w:t>
      </w:r>
      <w:r w:rsidR="00814E94">
        <w:t>Accordingly, t</w:t>
      </w:r>
      <w:r w:rsidR="00623AEA">
        <w:t>he total</w:t>
      </w:r>
      <w:r w:rsidR="00E8174D">
        <w:t xml:space="preserve"> commitment to rice</w:t>
      </w:r>
      <w:r>
        <w:t xml:space="preserve"> has lowered by </w:t>
      </w:r>
      <w:r w:rsidR="00621365">
        <w:t xml:space="preserve">80% </w:t>
      </w:r>
      <w:r w:rsidR="00A96D03">
        <w:t xml:space="preserve">compared </w:t>
      </w:r>
      <w:r w:rsidR="00E8174D">
        <w:t xml:space="preserve">to </w:t>
      </w:r>
      <w:r w:rsidR="00A96D03">
        <w:t>2020</w:t>
      </w:r>
      <w:r w:rsidR="00623AEA">
        <w:t>.</w:t>
      </w:r>
      <w:r w:rsidR="007A26AF">
        <w:t xml:space="preserve"> </w:t>
      </w:r>
      <w:r w:rsidR="00E8174D">
        <w:t>An interesting poin</w:t>
      </w:r>
      <w:r w:rsidR="00EB77E0">
        <w:t xml:space="preserve">t </w:t>
      </w:r>
      <w:r w:rsidR="00E8174D">
        <w:t xml:space="preserve">is that the average commitment per hectare </w:t>
      </w:r>
      <w:r w:rsidR="00A31FED">
        <w:t xml:space="preserve">has also largely decreased in comparison to the previous seasons. </w:t>
      </w:r>
      <w:r w:rsidR="00231A83">
        <w:t>At this stage, we can propose potential explanations. F</w:t>
      </w:r>
      <w:r w:rsidR="00D5714C">
        <w:t>irst</w:t>
      </w:r>
      <w:r w:rsidR="00231A83">
        <w:t>,</w:t>
      </w:r>
      <w:r w:rsidR="00D5714C">
        <w:t xml:space="preserve"> </w:t>
      </w:r>
      <w:r w:rsidR="00231A83">
        <w:t xml:space="preserve">the producers are more </w:t>
      </w:r>
      <w:r w:rsidR="00015344" w:rsidRPr="00015344">
        <w:t>cautious</w:t>
      </w:r>
      <w:r w:rsidR="00015344">
        <w:t xml:space="preserve"> </w:t>
      </w:r>
      <w:r w:rsidR="00231A83">
        <w:t xml:space="preserve">about their </w:t>
      </w:r>
      <w:r w:rsidR="005F73DC">
        <w:t>production</w:t>
      </w:r>
      <w:r w:rsidR="00231A83">
        <w:t xml:space="preserve"> capacity. Second, the producers </w:t>
      </w:r>
      <w:r w:rsidR="00C5625F">
        <w:t xml:space="preserve">choose to deliver a lower part of their production to the program and keep a larger part </w:t>
      </w:r>
      <w:r w:rsidR="00213465">
        <w:t xml:space="preserve">for </w:t>
      </w:r>
      <w:r w:rsidR="00C5625F">
        <w:t xml:space="preserve">their own consumption. </w:t>
      </w:r>
    </w:p>
    <w:p w14:paraId="1E105E87" w14:textId="14DC7ECD" w:rsidR="0090290A" w:rsidRPr="00AA79C8" w:rsidRDefault="003F0B8D" w:rsidP="00775F47">
      <w:pPr>
        <w:jc w:val="both"/>
        <w:rPr>
          <w:b/>
          <w:bCs/>
        </w:rPr>
      </w:pPr>
      <w:r>
        <w:rPr>
          <w:b/>
          <w:bCs/>
        </w:rPr>
        <w:t>During the 2021 season, t</w:t>
      </w:r>
      <w:r w:rsidR="003A5844" w:rsidRPr="00AA79C8">
        <w:rPr>
          <w:b/>
          <w:bCs/>
        </w:rPr>
        <w:t xml:space="preserve">he amount of credit per </w:t>
      </w:r>
      <w:r w:rsidR="003A5844">
        <w:rPr>
          <w:b/>
          <w:bCs/>
        </w:rPr>
        <w:t>hectare of lowland</w:t>
      </w:r>
      <w:r w:rsidR="00BD6C8E">
        <w:rPr>
          <w:b/>
          <w:bCs/>
        </w:rPr>
        <w:t xml:space="preserve"> </w:t>
      </w:r>
      <w:r w:rsidR="00BD6C8E" w:rsidRPr="00BD6C8E">
        <w:rPr>
          <w:b/>
          <w:bCs/>
        </w:rPr>
        <w:t>has evolved from 113 thousand FCFA in 2020 to 137 thousand FCFA in 2021.</w:t>
      </w:r>
      <w:r w:rsidR="00BD6C8E">
        <w:rPr>
          <w:b/>
          <w:bCs/>
        </w:rPr>
        <w:t xml:space="preserve"> T</w:t>
      </w:r>
      <w:r w:rsidR="004065A6">
        <w:rPr>
          <w:b/>
          <w:bCs/>
        </w:rPr>
        <w:t>he cost associated</w:t>
      </w:r>
      <w:r w:rsidR="00BD6C8E">
        <w:rPr>
          <w:b/>
          <w:bCs/>
        </w:rPr>
        <w:t xml:space="preserve"> per hectare has also</w:t>
      </w:r>
      <w:r w:rsidR="004065A6">
        <w:rPr>
          <w:b/>
          <w:bCs/>
        </w:rPr>
        <w:t xml:space="preserve"> </w:t>
      </w:r>
      <w:r w:rsidR="003A5844">
        <w:rPr>
          <w:b/>
          <w:bCs/>
        </w:rPr>
        <w:t xml:space="preserve">increased </w:t>
      </w:r>
      <w:r>
        <w:rPr>
          <w:b/>
          <w:bCs/>
        </w:rPr>
        <w:t xml:space="preserve">in comparison to </w:t>
      </w:r>
      <w:r w:rsidR="004065A6">
        <w:rPr>
          <w:b/>
          <w:bCs/>
        </w:rPr>
        <w:t>2020</w:t>
      </w:r>
      <w:r w:rsidR="0047078D">
        <w:rPr>
          <w:b/>
          <w:bCs/>
        </w:rPr>
        <w:t xml:space="preserve"> (from 12,352 FCFA/ha to 23,848 FCFA/ha)</w:t>
      </w:r>
      <w:r w:rsidR="003A5844" w:rsidRPr="00AA79C8">
        <w:rPr>
          <w:b/>
          <w:bCs/>
        </w:rPr>
        <w:t>.</w:t>
      </w:r>
      <w:r w:rsidR="00AF05FA">
        <w:rPr>
          <w:b/>
          <w:bCs/>
        </w:rPr>
        <w:t xml:space="preserve"> </w:t>
      </w:r>
      <w:r w:rsidR="009D126F">
        <w:t xml:space="preserve">As described in the following section, this increase in </w:t>
      </w:r>
      <w:r w:rsidR="000472A6">
        <w:t xml:space="preserve">the cost of credit is associated with the introduction of </w:t>
      </w:r>
      <w:r w:rsidR="00926156">
        <w:t>the ‘guarantee deposit’ of 10% of the amount of the credit.</w:t>
      </w:r>
    </w:p>
    <w:p w14:paraId="6A985995" w14:textId="77777777" w:rsidR="00775F47" w:rsidRPr="00BF5679" w:rsidRDefault="00775F47" w:rsidP="00775F47">
      <w:pPr>
        <w:jc w:val="both"/>
      </w:pPr>
    </w:p>
    <w:p w14:paraId="213DBFEF" w14:textId="503FE6A3" w:rsidR="002308BC" w:rsidRDefault="003F0B8D" w:rsidP="002308BC">
      <w:pPr>
        <w:pStyle w:val="Caption"/>
        <w:keepNext/>
      </w:pPr>
      <w:r>
        <w:t xml:space="preserve">Table </w:t>
      </w:r>
      <w:fldSimple w:instr=" SEQ Table \* ARABIC ">
        <w:r>
          <w:rPr>
            <w:noProof/>
          </w:rPr>
          <w:t>5</w:t>
        </w:r>
      </w:fldSimple>
      <w:r>
        <w:t xml:space="preserve">: </w:t>
      </w:r>
      <w:r w:rsidRPr="007D70CD">
        <w:t>Rice commitment and credit across seasons</w:t>
      </w:r>
    </w:p>
    <w:tbl>
      <w:tblPr>
        <w:tblStyle w:val="PlainTable2"/>
        <w:tblW w:w="10326" w:type="dxa"/>
        <w:jc w:val="center"/>
        <w:tblLook w:val="04A0" w:firstRow="1" w:lastRow="0" w:firstColumn="1" w:lastColumn="0" w:noHBand="0" w:noVBand="1"/>
      </w:tblPr>
      <w:tblGrid>
        <w:gridCol w:w="5550"/>
        <w:gridCol w:w="1386"/>
        <w:gridCol w:w="1649"/>
        <w:gridCol w:w="1741"/>
      </w:tblGrid>
      <w:tr w:rsidR="004639F8" w14:paraId="489DA288" w14:textId="77777777" w:rsidTr="004639F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550" w:type="dxa"/>
          </w:tcPr>
          <w:p w14:paraId="1F7CDA57" w14:textId="77777777" w:rsidR="006B4A61" w:rsidRPr="00BF5679" w:rsidRDefault="003F0B8D" w:rsidP="006204E1">
            <w:r w:rsidRPr="00BF5679">
              <w:t> </w:t>
            </w:r>
          </w:p>
        </w:tc>
        <w:tc>
          <w:tcPr>
            <w:tcW w:w="1386" w:type="dxa"/>
          </w:tcPr>
          <w:p w14:paraId="13D10809" w14:textId="77777777" w:rsidR="006B4A61" w:rsidRPr="00BF5679" w:rsidRDefault="003F0B8D" w:rsidP="00036456">
            <w:pPr>
              <w:jc w:val="center"/>
              <w:cnfStyle w:val="100000000000" w:firstRow="1" w:lastRow="0" w:firstColumn="0" w:lastColumn="0" w:oddVBand="0" w:evenVBand="0" w:oddHBand="0" w:evenHBand="0" w:firstRowFirstColumn="0" w:firstRowLastColumn="0" w:lastRowFirstColumn="0" w:lastRowLastColumn="0"/>
            </w:pPr>
            <w:r w:rsidRPr="00BF5679">
              <w:t>2019</w:t>
            </w:r>
          </w:p>
        </w:tc>
        <w:tc>
          <w:tcPr>
            <w:tcW w:w="1649" w:type="dxa"/>
          </w:tcPr>
          <w:p w14:paraId="552DFF3C" w14:textId="77777777" w:rsidR="006B4A61" w:rsidRPr="00BF5679" w:rsidRDefault="003F0B8D" w:rsidP="00036456">
            <w:pPr>
              <w:jc w:val="center"/>
              <w:cnfStyle w:val="100000000000" w:firstRow="1" w:lastRow="0" w:firstColumn="0" w:lastColumn="0" w:oddVBand="0" w:evenVBand="0" w:oddHBand="0" w:evenHBand="0" w:firstRowFirstColumn="0" w:firstRowLastColumn="0" w:lastRowFirstColumn="0" w:lastRowLastColumn="0"/>
            </w:pPr>
            <w:r w:rsidRPr="00BF5679">
              <w:t>2020</w:t>
            </w:r>
          </w:p>
        </w:tc>
        <w:tc>
          <w:tcPr>
            <w:tcW w:w="1741" w:type="dxa"/>
          </w:tcPr>
          <w:p w14:paraId="60A582F4" w14:textId="77777777" w:rsidR="006B4A61" w:rsidRPr="00BF5679" w:rsidRDefault="003F0B8D" w:rsidP="00036456">
            <w:pPr>
              <w:jc w:val="center"/>
              <w:cnfStyle w:val="100000000000" w:firstRow="1" w:lastRow="0" w:firstColumn="0" w:lastColumn="0" w:oddVBand="0" w:evenVBand="0" w:oddHBand="0" w:evenHBand="0" w:firstRowFirstColumn="0" w:firstRowLastColumn="0" w:lastRowFirstColumn="0" w:lastRowLastColumn="0"/>
            </w:pPr>
            <w:r w:rsidRPr="00BF5679">
              <w:t>2021</w:t>
            </w:r>
          </w:p>
        </w:tc>
      </w:tr>
      <w:tr w:rsidR="004639F8" w14:paraId="6FA01EF7" w14:textId="77777777" w:rsidTr="004639F8">
        <w:trPr>
          <w:cnfStyle w:val="000000100000" w:firstRow="0" w:lastRow="0" w:firstColumn="0" w:lastColumn="0" w:oddVBand="0" w:evenVBand="0" w:oddHBand="1" w:evenHBand="0" w:firstRowFirstColumn="0" w:firstRowLastColumn="0" w:lastRowFirstColumn="0" w:lastRowLastColumn="0"/>
          <w:trHeight w:val="365"/>
          <w:jc w:val="center"/>
        </w:trPr>
        <w:tc>
          <w:tcPr>
            <w:cnfStyle w:val="001000000000" w:firstRow="0" w:lastRow="0" w:firstColumn="1" w:lastColumn="0" w:oddVBand="0" w:evenVBand="0" w:oddHBand="0" w:evenHBand="0" w:firstRowFirstColumn="0" w:firstRowLastColumn="0" w:lastRowFirstColumn="0" w:lastRowLastColumn="0"/>
            <w:tcW w:w="5550" w:type="dxa"/>
            <w:vAlign w:val="center"/>
            <w:hideMark/>
          </w:tcPr>
          <w:p w14:paraId="0393E012" w14:textId="711F3FD7" w:rsidR="00156BF1" w:rsidRPr="00E21754" w:rsidRDefault="003F0B8D" w:rsidP="00BC6541">
            <w:pPr>
              <w:spacing w:line="259" w:lineRule="auto"/>
            </w:pPr>
            <w:r w:rsidRPr="00E21754">
              <w:t xml:space="preserve">Contractual sales commitments for paddy rice </w:t>
            </w:r>
            <w:r w:rsidR="001D2CF9">
              <w:t>(</w:t>
            </w:r>
            <w:r w:rsidRPr="00E21754">
              <w:t>t</w:t>
            </w:r>
            <w:r w:rsidR="001D2CF9">
              <w:t>)</w:t>
            </w:r>
          </w:p>
        </w:tc>
        <w:tc>
          <w:tcPr>
            <w:tcW w:w="1386" w:type="dxa"/>
            <w:vAlign w:val="center"/>
            <w:hideMark/>
          </w:tcPr>
          <w:p w14:paraId="5B07CDE2" w14:textId="42BB2C73" w:rsidR="00156BF1" w:rsidRPr="00BF5679" w:rsidRDefault="003F0B8D" w:rsidP="00BC6541">
            <w:pPr>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474</w:t>
            </w:r>
            <w:r w:rsidR="00EB77E0">
              <w:t>.</w:t>
            </w:r>
            <w:r w:rsidRPr="00BF5679">
              <w:t>1</w:t>
            </w:r>
          </w:p>
        </w:tc>
        <w:tc>
          <w:tcPr>
            <w:tcW w:w="1649" w:type="dxa"/>
            <w:vAlign w:val="center"/>
            <w:hideMark/>
          </w:tcPr>
          <w:p w14:paraId="55722B8B" w14:textId="1A7B0433" w:rsidR="00156BF1" w:rsidRPr="00BF5679" w:rsidRDefault="003F0B8D" w:rsidP="00BC6541">
            <w:pPr>
              <w:spacing w:line="259" w:lineRule="auto"/>
              <w:ind w:left="1" w:hanging="1"/>
              <w:jc w:val="center"/>
              <w:cnfStyle w:val="000000100000" w:firstRow="0" w:lastRow="0" w:firstColumn="0" w:lastColumn="0" w:oddVBand="0" w:evenVBand="0" w:oddHBand="1" w:evenHBand="0" w:firstRowFirstColumn="0" w:firstRowLastColumn="0" w:lastRowFirstColumn="0" w:lastRowLastColumn="0"/>
            </w:pPr>
            <w:r w:rsidRPr="00BF5679">
              <w:t>60</w:t>
            </w:r>
            <w:r w:rsidR="00EB77E0">
              <w:t>1.</w:t>
            </w:r>
            <w:r w:rsidRPr="00BF5679">
              <w:t>0</w:t>
            </w:r>
          </w:p>
        </w:tc>
        <w:tc>
          <w:tcPr>
            <w:tcW w:w="1741" w:type="dxa"/>
            <w:vAlign w:val="center"/>
            <w:hideMark/>
          </w:tcPr>
          <w:p w14:paraId="17FD6889" w14:textId="70B36A3D" w:rsidR="00156BF1" w:rsidRPr="00BF5679" w:rsidRDefault="003F0B8D" w:rsidP="00BC6541">
            <w:pPr>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124</w:t>
            </w:r>
            <w:r w:rsidR="007F0383">
              <w:t>.4</w:t>
            </w:r>
          </w:p>
        </w:tc>
      </w:tr>
      <w:tr w:rsidR="004639F8" w14:paraId="1402896D" w14:textId="77777777" w:rsidTr="004639F8">
        <w:trPr>
          <w:trHeight w:val="697"/>
          <w:jc w:val="center"/>
        </w:trPr>
        <w:tc>
          <w:tcPr>
            <w:cnfStyle w:val="001000000000" w:firstRow="0" w:lastRow="0" w:firstColumn="1" w:lastColumn="0" w:oddVBand="0" w:evenVBand="0" w:oddHBand="0" w:evenHBand="0" w:firstRowFirstColumn="0" w:firstRowLastColumn="0" w:lastRowFirstColumn="0" w:lastRowLastColumn="0"/>
            <w:tcW w:w="5550" w:type="dxa"/>
            <w:vAlign w:val="center"/>
          </w:tcPr>
          <w:p w14:paraId="529E1FAE" w14:textId="1716CA9E" w:rsidR="006D3A1A" w:rsidRPr="00E21754" w:rsidRDefault="003F0B8D" w:rsidP="00BC6541">
            <w:r>
              <w:t>Average c</w:t>
            </w:r>
            <w:r w:rsidRPr="00E21754">
              <w:t>ontractual sales commitments for paddy rice</w:t>
            </w:r>
            <w:r>
              <w:t xml:space="preserve"> (t/ha)</w:t>
            </w:r>
          </w:p>
        </w:tc>
        <w:tc>
          <w:tcPr>
            <w:tcW w:w="1386" w:type="dxa"/>
            <w:vAlign w:val="center"/>
          </w:tcPr>
          <w:p w14:paraId="173237FF" w14:textId="7349ED96" w:rsidR="006D3A1A" w:rsidRPr="00BF5679" w:rsidRDefault="003F0B8D" w:rsidP="00BC6541">
            <w:pPr>
              <w:jc w:val="center"/>
              <w:cnfStyle w:val="000000000000" w:firstRow="0" w:lastRow="0" w:firstColumn="0" w:lastColumn="0" w:oddVBand="0" w:evenVBand="0" w:oddHBand="0" w:evenHBand="0" w:firstRowFirstColumn="0" w:firstRowLastColumn="0" w:lastRowFirstColumn="0" w:lastRowLastColumn="0"/>
            </w:pPr>
            <w:r>
              <w:t>1.9</w:t>
            </w:r>
          </w:p>
        </w:tc>
        <w:tc>
          <w:tcPr>
            <w:tcW w:w="1649" w:type="dxa"/>
            <w:vAlign w:val="center"/>
          </w:tcPr>
          <w:p w14:paraId="7C9AE6AF" w14:textId="715A71A7" w:rsidR="006D3A1A" w:rsidRPr="00BF5679" w:rsidRDefault="003F0B8D" w:rsidP="00BC6541">
            <w:pPr>
              <w:jc w:val="center"/>
              <w:cnfStyle w:val="000000000000" w:firstRow="0" w:lastRow="0" w:firstColumn="0" w:lastColumn="0" w:oddVBand="0" w:evenVBand="0" w:oddHBand="0" w:evenHBand="0" w:firstRowFirstColumn="0" w:firstRowLastColumn="0" w:lastRowFirstColumn="0" w:lastRowLastColumn="0"/>
            </w:pPr>
            <w:r>
              <w:t>2.24</w:t>
            </w:r>
          </w:p>
        </w:tc>
        <w:tc>
          <w:tcPr>
            <w:tcW w:w="1741" w:type="dxa"/>
            <w:vAlign w:val="center"/>
          </w:tcPr>
          <w:p w14:paraId="5D90B87D" w14:textId="59A94619" w:rsidR="006D3A1A" w:rsidRPr="00BF5679" w:rsidRDefault="003F0B8D" w:rsidP="00BC6541">
            <w:pPr>
              <w:jc w:val="center"/>
              <w:cnfStyle w:val="000000000000" w:firstRow="0" w:lastRow="0" w:firstColumn="0" w:lastColumn="0" w:oddVBand="0" w:evenVBand="0" w:oddHBand="0" w:evenHBand="0" w:firstRowFirstColumn="0" w:firstRowLastColumn="0" w:lastRowFirstColumn="0" w:lastRowLastColumn="0"/>
            </w:pPr>
            <w:r>
              <w:t>1.2</w:t>
            </w:r>
            <w:r w:rsidR="006D5B77">
              <w:t>5</w:t>
            </w:r>
          </w:p>
        </w:tc>
      </w:tr>
      <w:tr w:rsidR="004639F8" w14:paraId="084EC350" w14:textId="77777777" w:rsidTr="004639F8">
        <w:trPr>
          <w:cnfStyle w:val="000000100000" w:firstRow="0" w:lastRow="0" w:firstColumn="0" w:lastColumn="0" w:oddVBand="0" w:evenVBand="0" w:oddHBand="1" w:evenHBand="0" w:firstRowFirstColumn="0" w:firstRowLastColumn="0" w:lastRowFirstColumn="0" w:lastRowLastColumn="0"/>
          <w:trHeight w:val="695"/>
          <w:jc w:val="center"/>
        </w:trPr>
        <w:tc>
          <w:tcPr>
            <w:cnfStyle w:val="001000000000" w:firstRow="0" w:lastRow="0" w:firstColumn="1" w:lastColumn="0" w:oddVBand="0" w:evenVBand="0" w:oddHBand="0" w:evenHBand="0" w:firstRowFirstColumn="0" w:firstRowLastColumn="0" w:lastRowFirstColumn="0" w:lastRowLastColumn="0"/>
            <w:tcW w:w="5550" w:type="dxa"/>
            <w:vAlign w:val="center"/>
            <w:hideMark/>
          </w:tcPr>
          <w:p w14:paraId="6AAC50A1" w14:textId="5507209A" w:rsidR="00715703" w:rsidRDefault="003F0B8D" w:rsidP="00BC6541">
            <w:pPr>
              <w:spacing w:line="259" w:lineRule="auto"/>
            </w:pPr>
            <w:r>
              <w:t>Total</w:t>
            </w:r>
            <w:r w:rsidRPr="00EB19DC">
              <w:t xml:space="preserve"> amount of credit granted to </w:t>
            </w:r>
            <w:proofErr w:type="gramStart"/>
            <w:r w:rsidRPr="00EB19DC">
              <w:t>producers</w:t>
            </w:r>
            <w:proofErr w:type="gramEnd"/>
          </w:p>
          <w:p w14:paraId="627117B7" w14:textId="7695C4D0" w:rsidR="00715703" w:rsidRPr="00BF5679" w:rsidRDefault="003F0B8D" w:rsidP="00BC6541">
            <w:pPr>
              <w:spacing w:line="259" w:lineRule="auto"/>
            </w:pPr>
            <w:r>
              <w:t>(Million FCFA)</w:t>
            </w:r>
          </w:p>
        </w:tc>
        <w:tc>
          <w:tcPr>
            <w:tcW w:w="1386" w:type="dxa"/>
            <w:vAlign w:val="center"/>
            <w:hideMark/>
          </w:tcPr>
          <w:p w14:paraId="27A7BF4B" w14:textId="4BBB8FE9" w:rsidR="00715703" w:rsidRPr="00BF5679" w:rsidRDefault="003F0B8D" w:rsidP="00BC6541">
            <w:pPr>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39,7</w:t>
            </w:r>
          </w:p>
        </w:tc>
        <w:tc>
          <w:tcPr>
            <w:tcW w:w="1649" w:type="dxa"/>
            <w:vAlign w:val="center"/>
            <w:hideMark/>
          </w:tcPr>
          <w:p w14:paraId="696264BA" w14:textId="758CB53C" w:rsidR="00715703" w:rsidRPr="00BF5679" w:rsidRDefault="003F0B8D" w:rsidP="00BC6541">
            <w:pPr>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30,2</w:t>
            </w:r>
          </w:p>
        </w:tc>
        <w:tc>
          <w:tcPr>
            <w:tcW w:w="1741" w:type="dxa"/>
            <w:vAlign w:val="center"/>
            <w:hideMark/>
          </w:tcPr>
          <w:p w14:paraId="7EBF3485" w14:textId="3211A59A" w:rsidR="00715703" w:rsidRPr="00BF5679" w:rsidRDefault="003F0B8D" w:rsidP="00BC6541">
            <w:pPr>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13,9</w:t>
            </w:r>
          </w:p>
        </w:tc>
      </w:tr>
      <w:tr w:rsidR="004639F8" w14:paraId="633D7820" w14:textId="77777777" w:rsidTr="004639F8">
        <w:trPr>
          <w:trHeight w:val="430"/>
          <w:jc w:val="center"/>
        </w:trPr>
        <w:tc>
          <w:tcPr>
            <w:cnfStyle w:val="001000000000" w:firstRow="0" w:lastRow="0" w:firstColumn="1" w:lastColumn="0" w:oddVBand="0" w:evenVBand="0" w:oddHBand="0" w:evenHBand="0" w:firstRowFirstColumn="0" w:firstRowLastColumn="0" w:lastRowFirstColumn="0" w:lastRowLastColumn="0"/>
            <w:tcW w:w="5550" w:type="dxa"/>
            <w:vAlign w:val="center"/>
            <w:hideMark/>
          </w:tcPr>
          <w:p w14:paraId="50A7843E" w14:textId="1CF06780" w:rsidR="00E828CD" w:rsidRPr="00BF5679" w:rsidRDefault="003F0B8D" w:rsidP="00E828CD">
            <w:pPr>
              <w:spacing w:line="259" w:lineRule="auto"/>
            </w:pPr>
            <w:r>
              <w:t>Average</w:t>
            </w:r>
            <w:r w:rsidRPr="00EB19DC">
              <w:t xml:space="preserve"> amount of credit granted </w:t>
            </w:r>
            <w:r w:rsidR="008B6CEA">
              <w:t>per</w:t>
            </w:r>
            <w:r w:rsidRPr="00EB19DC">
              <w:t xml:space="preserve"> producer </w:t>
            </w:r>
            <w:r>
              <w:t>(FCFA)</w:t>
            </w:r>
          </w:p>
        </w:tc>
        <w:tc>
          <w:tcPr>
            <w:tcW w:w="1386" w:type="dxa"/>
            <w:vAlign w:val="center"/>
            <w:hideMark/>
          </w:tcPr>
          <w:p w14:paraId="4589107F" w14:textId="34777898" w:rsidR="00E828CD" w:rsidRPr="00BF5679" w:rsidRDefault="003F0B8D" w:rsidP="00E828CD">
            <w:pPr>
              <w:spacing w:line="259" w:lineRule="auto"/>
              <w:jc w:val="center"/>
              <w:cnfStyle w:val="000000000000" w:firstRow="0" w:lastRow="0" w:firstColumn="0" w:lastColumn="0" w:oddVBand="0" w:evenVBand="0" w:oddHBand="0" w:evenHBand="0" w:firstRowFirstColumn="0" w:firstRowLastColumn="0" w:lastRowFirstColumn="0" w:lastRowLastColumn="0"/>
            </w:pPr>
            <w:r w:rsidRPr="00BF5679">
              <w:t>105 507</w:t>
            </w:r>
          </w:p>
        </w:tc>
        <w:tc>
          <w:tcPr>
            <w:tcW w:w="1649" w:type="dxa"/>
            <w:vAlign w:val="center"/>
            <w:hideMark/>
          </w:tcPr>
          <w:p w14:paraId="364AA70A" w14:textId="2B3DE94D" w:rsidR="00E828CD" w:rsidRPr="00BF5679" w:rsidRDefault="003F0B8D" w:rsidP="00E828CD">
            <w:pPr>
              <w:spacing w:line="259" w:lineRule="auto"/>
              <w:jc w:val="center"/>
              <w:cnfStyle w:val="000000000000" w:firstRow="0" w:lastRow="0" w:firstColumn="0" w:lastColumn="0" w:oddVBand="0" w:evenVBand="0" w:oddHBand="0" w:evenHBand="0" w:firstRowFirstColumn="0" w:firstRowLastColumn="0" w:lastRowFirstColumn="0" w:lastRowLastColumn="0"/>
            </w:pPr>
            <w:r w:rsidRPr="00BF5679">
              <w:t>110 381</w:t>
            </w:r>
          </w:p>
        </w:tc>
        <w:tc>
          <w:tcPr>
            <w:tcW w:w="1741" w:type="dxa"/>
            <w:vAlign w:val="center"/>
            <w:hideMark/>
          </w:tcPr>
          <w:p w14:paraId="68F6E85F" w14:textId="791DC9BD" w:rsidR="00E828CD" w:rsidRPr="00BF5679" w:rsidRDefault="003F0B8D" w:rsidP="00E828CD">
            <w:pPr>
              <w:spacing w:line="259" w:lineRule="auto"/>
              <w:jc w:val="center"/>
              <w:cnfStyle w:val="000000000000" w:firstRow="0" w:lastRow="0" w:firstColumn="0" w:lastColumn="0" w:oddVBand="0" w:evenVBand="0" w:oddHBand="0" w:evenHBand="0" w:firstRowFirstColumn="0" w:firstRowLastColumn="0" w:lastRowFirstColumn="0" w:lastRowLastColumn="0"/>
            </w:pPr>
            <w:r w:rsidRPr="00BF5679">
              <w:t>108</w:t>
            </w:r>
            <w:r w:rsidR="0050611C">
              <w:t>,</w:t>
            </w:r>
            <w:r w:rsidRPr="00BF5679">
              <w:t>836</w:t>
            </w:r>
          </w:p>
        </w:tc>
      </w:tr>
      <w:tr w:rsidR="004639F8" w14:paraId="42EB90B5" w14:textId="77777777" w:rsidTr="004639F8">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5550" w:type="dxa"/>
            <w:vAlign w:val="center"/>
          </w:tcPr>
          <w:p w14:paraId="2BED7CC6" w14:textId="6E234EE5" w:rsidR="00E828CD" w:rsidRDefault="003F0B8D" w:rsidP="00E828CD">
            <w:r>
              <w:t>Average</w:t>
            </w:r>
            <w:r w:rsidRPr="00EB19DC">
              <w:t xml:space="preserve"> amount of credit granted </w:t>
            </w:r>
            <w:r>
              <w:t>per hectare of lowland (FCFA/ha)</w:t>
            </w:r>
          </w:p>
        </w:tc>
        <w:tc>
          <w:tcPr>
            <w:tcW w:w="1386" w:type="dxa"/>
            <w:vAlign w:val="center"/>
          </w:tcPr>
          <w:p w14:paraId="50D89357" w14:textId="1ABF613F" w:rsidR="00E828CD" w:rsidRPr="00BF5679" w:rsidRDefault="003F0B8D" w:rsidP="00E828CD">
            <w:pPr>
              <w:jc w:val="center"/>
              <w:cnfStyle w:val="000000100000" w:firstRow="0" w:lastRow="0" w:firstColumn="0" w:lastColumn="0" w:oddVBand="0" w:evenVBand="0" w:oddHBand="1" w:evenHBand="0" w:firstRowFirstColumn="0" w:firstRowLastColumn="0" w:lastRowFirstColumn="0" w:lastRowLastColumn="0"/>
            </w:pPr>
            <w:r>
              <w:t>-</w:t>
            </w:r>
          </w:p>
        </w:tc>
        <w:tc>
          <w:tcPr>
            <w:tcW w:w="1649" w:type="dxa"/>
            <w:vAlign w:val="center"/>
          </w:tcPr>
          <w:p w14:paraId="1F996186" w14:textId="2AAC3E6D" w:rsidR="00E828CD" w:rsidRPr="00BF5679" w:rsidRDefault="003F0B8D" w:rsidP="00E828CD">
            <w:pPr>
              <w:jc w:val="center"/>
              <w:cnfStyle w:val="000000100000" w:firstRow="0" w:lastRow="0" w:firstColumn="0" w:lastColumn="0" w:oddVBand="0" w:evenVBand="0" w:oddHBand="1" w:evenHBand="0" w:firstRowFirstColumn="0" w:firstRowLastColumn="0" w:lastRowFirstColumn="0" w:lastRowLastColumn="0"/>
            </w:pPr>
            <w:r>
              <w:t>113,023</w:t>
            </w:r>
          </w:p>
        </w:tc>
        <w:tc>
          <w:tcPr>
            <w:tcW w:w="1741" w:type="dxa"/>
            <w:vAlign w:val="center"/>
          </w:tcPr>
          <w:p w14:paraId="5A3F2141" w14:textId="105075AB" w:rsidR="00E828CD" w:rsidRPr="00BF5679" w:rsidRDefault="003F0B8D" w:rsidP="00E828CD">
            <w:pPr>
              <w:jc w:val="center"/>
              <w:cnfStyle w:val="000000100000" w:firstRow="0" w:lastRow="0" w:firstColumn="0" w:lastColumn="0" w:oddVBand="0" w:evenVBand="0" w:oddHBand="1" w:evenHBand="0" w:firstRowFirstColumn="0" w:firstRowLastColumn="0" w:lastRowFirstColumn="0" w:lastRowLastColumn="0"/>
            </w:pPr>
            <w:r>
              <w:t>137,216</w:t>
            </w:r>
          </w:p>
        </w:tc>
      </w:tr>
      <w:tr w:rsidR="004639F8" w14:paraId="130C4E25" w14:textId="77777777" w:rsidTr="004639F8">
        <w:trPr>
          <w:trHeight w:val="363"/>
          <w:jc w:val="center"/>
        </w:trPr>
        <w:tc>
          <w:tcPr>
            <w:cnfStyle w:val="001000000000" w:firstRow="0" w:lastRow="0" w:firstColumn="1" w:lastColumn="0" w:oddVBand="0" w:evenVBand="0" w:oddHBand="0" w:evenHBand="0" w:firstRowFirstColumn="0" w:firstRowLastColumn="0" w:lastRowFirstColumn="0" w:lastRowLastColumn="0"/>
            <w:tcW w:w="5550" w:type="dxa"/>
            <w:vAlign w:val="center"/>
            <w:hideMark/>
          </w:tcPr>
          <w:p w14:paraId="483647E1" w14:textId="472691D9" w:rsidR="00E828CD" w:rsidRPr="00D34199" w:rsidRDefault="003F0B8D" w:rsidP="00E828CD">
            <w:pPr>
              <w:spacing w:line="259" w:lineRule="auto"/>
            </w:pPr>
            <w:r w:rsidRPr="00D34199">
              <w:t xml:space="preserve">Total cost of credit </w:t>
            </w:r>
            <w:r>
              <w:t>(FCFA)</w:t>
            </w:r>
          </w:p>
        </w:tc>
        <w:tc>
          <w:tcPr>
            <w:tcW w:w="1386" w:type="dxa"/>
            <w:vAlign w:val="center"/>
            <w:hideMark/>
          </w:tcPr>
          <w:p w14:paraId="65705DED" w14:textId="77777777" w:rsidR="00E828CD" w:rsidRPr="00BF5679" w:rsidRDefault="003F0B8D" w:rsidP="00E828CD">
            <w:pPr>
              <w:spacing w:line="259" w:lineRule="auto"/>
              <w:jc w:val="center"/>
              <w:cnfStyle w:val="000000000000" w:firstRow="0" w:lastRow="0" w:firstColumn="0" w:lastColumn="0" w:oddVBand="0" w:evenVBand="0" w:oddHBand="0" w:evenHBand="0" w:firstRowFirstColumn="0" w:firstRowLastColumn="0" w:lastRowFirstColumn="0" w:lastRowLastColumn="0"/>
            </w:pPr>
            <w:r w:rsidRPr="00BF5679">
              <w:t>3 119 243</w:t>
            </w:r>
          </w:p>
        </w:tc>
        <w:tc>
          <w:tcPr>
            <w:tcW w:w="1649" w:type="dxa"/>
            <w:vAlign w:val="center"/>
            <w:hideMark/>
          </w:tcPr>
          <w:p w14:paraId="22D0291D" w14:textId="77777777" w:rsidR="00E828CD" w:rsidRPr="00BF5679" w:rsidRDefault="003F0B8D" w:rsidP="00E828CD">
            <w:pPr>
              <w:spacing w:line="259" w:lineRule="auto"/>
              <w:jc w:val="center"/>
              <w:cnfStyle w:val="000000000000" w:firstRow="0" w:lastRow="0" w:firstColumn="0" w:lastColumn="0" w:oddVBand="0" w:evenVBand="0" w:oddHBand="0" w:evenHBand="0" w:firstRowFirstColumn="0" w:firstRowLastColumn="0" w:lastRowFirstColumn="0" w:lastRowLastColumn="0"/>
            </w:pPr>
            <w:r w:rsidRPr="00BF5679">
              <w:t>3 300 613</w:t>
            </w:r>
          </w:p>
        </w:tc>
        <w:tc>
          <w:tcPr>
            <w:tcW w:w="1741" w:type="dxa"/>
            <w:vAlign w:val="center"/>
            <w:hideMark/>
          </w:tcPr>
          <w:p w14:paraId="26C5F31C" w14:textId="77777777" w:rsidR="00E828CD" w:rsidRPr="00BF5679" w:rsidRDefault="003F0B8D" w:rsidP="00E828CD">
            <w:pPr>
              <w:spacing w:line="259" w:lineRule="auto"/>
              <w:jc w:val="center"/>
              <w:cnfStyle w:val="000000000000" w:firstRow="0" w:lastRow="0" w:firstColumn="0" w:lastColumn="0" w:oddVBand="0" w:evenVBand="0" w:oddHBand="0" w:evenHBand="0" w:firstRowFirstColumn="0" w:firstRowLastColumn="0" w:lastRowFirstColumn="0" w:lastRowLastColumn="0"/>
            </w:pPr>
            <w:r w:rsidRPr="00BF5679">
              <w:t>2 415 843</w:t>
            </w:r>
          </w:p>
        </w:tc>
      </w:tr>
      <w:tr w:rsidR="004639F8" w14:paraId="14C367A1" w14:textId="77777777" w:rsidTr="004639F8">
        <w:trPr>
          <w:cnfStyle w:val="000000100000" w:firstRow="0" w:lastRow="0" w:firstColumn="0" w:lastColumn="0" w:oddVBand="0" w:evenVBand="0" w:oddHBand="1" w:evenHBand="0" w:firstRowFirstColumn="0" w:firstRowLastColumn="0" w:lastRowFirstColumn="0" w:lastRowLastColumn="0"/>
          <w:trHeight w:val="474"/>
          <w:jc w:val="center"/>
        </w:trPr>
        <w:tc>
          <w:tcPr>
            <w:cnfStyle w:val="001000000000" w:firstRow="0" w:lastRow="0" w:firstColumn="1" w:lastColumn="0" w:oddVBand="0" w:evenVBand="0" w:oddHBand="0" w:evenHBand="0" w:firstRowFirstColumn="0" w:firstRowLastColumn="0" w:lastRowFirstColumn="0" w:lastRowLastColumn="0"/>
            <w:tcW w:w="5550" w:type="dxa"/>
            <w:vAlign w:val="center"/>
            <w:hideMark/>
          </w:tcPr>
          <w:p w14:paraId="42184DAF" w14:textId="77777777" w:rsidR="00E828CD" w:rsidRPr="00BF5679" w:rsidRDefault="003F0B8D" w:rsidP="00E828CD">
            <w:pPr>
              <w:spacing w:line="259" w:lineRule="auto"/>
            </w:pPr>
            <w:r>
              <w:t>Average cost of credit per producer (FCFA)</w:t>
            </w:r>
          </w:p>
        </w:tc>
        <w:tc>
          <w:tcPr>
            <w:tcW w:w="1386" w:type="dxa"/>
            <w:vAlign w:val="center"/>
            <w:hideMark/>
          </w:tcPr>
          <w:p w14:paraId="396905BF" w14:textId="77777777" w:rsidR="00E828CD" w:rsidRPr="00BF5679" w:rsidRDefault="003F0B8D" w:rsidP="00E828CD">
            <w:pPr>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8 295</w:t>
            </w:r>
          </w:p>
        </w:tc>
        <w:tc>
          <w:tcPr>
            <w:tcW w:w="1649" w:type="dxa"/>
            <w:vAlign w:val="center"/>
            <w:hideMark/>
          </w:tcPr>
          <w:p w14:paraId="0D0E3BB1" w14:textId="77777777" w:rsidR="00E828CD" w:rsidRPr="00BF5679" w:rsidRDefault="003F0B8D" w:rsidP="00E828CD">
            <w:pPr>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7 207</w:t>
            </w:r>
          </w:p>
        </w:tc>
        <w:tc>
          <w:tcPr>
            <w:tcW w:w="1741" w:type="dxa"/>
            <w:vAlign w:val="center"/>
            <w:hideMark/>
          </w:tcPr>
          <w:p w14:paraId="7614BDD4" w14:textId="77777777" w:rsidR="00E828CD" w:rsidRPr="00BF5679" w:rsidRDefault="003F0B8D" w:rsidP="00E828CD">
            <w:pPr>
              <w:keepNext/>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18 874</w:t>
            </w:r>
          </w:p>
        </w:tc>
      </w:tr>
      <w:tr w:rsidR="004639F8" w14:paraId="59CE05DD" w14:textId="77777777" w:rsidTr="004639F8">
        <w:trPr>
          <w:trHeight w:val="474"/>
          <w:jc w:val="center"/>
        </w:trPr>
        <w:tc>
          <w:tcPr>
            <w:cnfStyle w:val="001000000000" w:firstRow="0" w:lastRow="0" w:firstColumn="1" w:lastColumn="0" w:oddVBand="0" w:evenVBand="0" w:oddHBand="0" w:evenHBand="0" w:firstRowFirstColumn="0" w:firstRowLastColumn="0" w:lastRowFirstColumn="0" w:lastRowLastColumn="0"/>
            <w:tcW w:w="5550" w:type="dxa"/>
            <w:tcBorders>
              <w:bottom w:val="single" w:sz="4" w:space="0" w:color="7F7F7F" w:themeColor="text1" w:themeTint="80"/>
            </w:tcBorders>
            <w:vAlign w:val="center"/>
            <w:hideMark/>
          </w:tcPr>
          <w:p w14:paraId="5A1E942B" w14:textId="20F88A96" w:rsidR="00E828CD" w:rsidRPr="00BF5679" w:rsidRDefault="003F0B8D" w:rsidP="00E828CD">
            <w:pPr>
              <w:spacing w:line="259" w:lineRule="auto"/>
            </w:pPr>
            <w:r>
              <w:t>Average cost of credit per hectare</w:t>
            </w:r>
            <w:r w:rsidR="00C166DA">
              <w:t xml:space="preserve"> of low land</w:t>
            </w:r>
            <w:r>
              <w:t xml:space="preserve"> (FCFA/ha)</w:t>
            </w:r>
          </w:p>
        </w:tc>
        <w:tc>
          <w:tcPr>
            <w:tcW w:w="1386" w:type="dxa"/>
            <w:tcBorders>
              <w:bottom w:val="single" w:sz="4" w:space="0" w:color="7F7F7F" w:themeColor="text1" w:themeTint="80"/>
            </w:tcBorders>
            <w:vAlign w:val="center"/>
            <w:hideMark/>
          </w:tcPr>
          <w:p w14:paraId="62270E56" w14:textId="20F83DB6" w:rsidR="00E828CD" w:rsidRPr="00BF5679" w:rsidRDefault="003F0B8D" w:rsidP="00E828CD">
            <w:pPr>
              <w:spacing w:line="259" w:lineRule="auto"/>
              <w:jc w:val="center"/>
              <w:cnfStyle w:val="000000000000" w:firstRow="0" w:lastRow="0" w:firstColumn="0" w:lastColumn="0" w:oddVBand="0" w:evenVBand="0" w:oddHBand="0" w:evenHBand="0" w:firstRowFirstColumn="0" w:firstRowLastColumn="0" w:lastRowFirstColumn="0" w:lastRowLastColumn="0"/>
            </w:pPr>
            <w:r>
              <w:t>-</w:t>
            </w:r>
          </w:p>
        </w:tc>
        <w:tc>
          <w:tcPr>
            <w:tcW w:w="1649" w:type="dxa"/>
            <w:tcBorders>
              <w:bottom w:val="single" w:sz="4" w:space="0" w:color="7F7F7F" w:themeColor="text1" w:themeTint="80"/>
            </w:tcBorders>
            <w:vAlign w:val="center"/>
            <w:hideMark/>
          </w:tcPr>
          <w:p w14:paraId="0F5DD57B" w14:textId="740AFC72" w:rsidR="00E828CD" w:rsidRPr="00BF5679" w:rsidRDefault="003F0B8D" w:rsidP="00E828CD">
            <w:pPr>
              <w:spacing w:line="259" w:lineRule="auto"/>
              <w:jc w:val="center"/>
              <w:cnfStyle w:val="000000000000" w:firstRow="0" w:lastRow="0" w:firstColumn="0" w:lastColumn="0" w:oddVBand="0" w:evenVBand="0" w:oddHBand="0" w:evenHBand="0" w:firstRowFirstColumn="0" w:firstRowLastColumn="0" w:lastRowFirstColumn="0" w:lastRowLastColumn="0"/>
            </w:pPr>
            <w:r>
              <w:t>12,352</w:t>
            </w:r>
          </w:p>
        </w:tc>
        <w:tc>
          <w:tcPr>
            <w:tcW w:w="1741" w:type="dxa"/>
            <w:tcBorders>
              <w:bottom w:val="single" w:sz="4" w:space="0" w:color="7F7F7F" w:themeColor="text1" w:themeTint="80"/>
            </w:tcBorders>
            <w:vAlign w:val="center"/>
            <w:hideMark/>
          </w:tcPr>
          <w:p w14:paraId="1DD39A2A" w14:textId="1A4ABF88" w:rsidR="00E828CD" w:rsidRPr="00BF5679" w:rsidRDefault="007759E4" w:rsidP="00E828CD">
            <w:pPr>
              <w:keepNext/>
              <w:spacing w:line="259" w:lineRule="auto"/>
              <w:jc w:val="center"/>
              <w:cnfStyle w:val="000000000000" w:firstRow="0" w:lastRow="0" w:firstColumn="0" w:lastColumn="0" w:oddVBand="0" w:evenVBand="0" w:oddHBand="0" w:evenHBand="0" w:firstRowFirstColumn="0" w:firstRowLastColumn="0" w:lastRowFirstColumn="0" w:lastRowLastColumn="0"/>
            </w:pPr>
            <w:r w:rsidRPr="007759E4">
              <w:t>24</w:t>
            </w:r>
            <w:r>
              <w:t>,</w:t>
            </w:r>
            <w:r w:rsidRPr="007759E4">
              <w:t>400</w:t>
            </w:r>
          </w:p>
        </w:tc>
      </w:tr>
      <w:tr w:rsidR="004639F8" w14:paraId="721705E6" w14:textId="77777777" w:rsidTr="004639F8">
        <w:tblPrEx>
          <w:jc w:val="left"/>
        </w:tblPrEx>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550" w:type="dxa"/>
            <w:tcBorders>
              <w:bottom w:val="nil"/>
            </w:tcBorders>
          </w:tcPr>
          <w:p w14:paraId="5BE5D3B2" w14:textId="77777777" w:rsidR="00BA24AD" w:rsidRPr="00BF5679" w:rsidRDefault="003F0B8D" w:rsidP="00AB750C">
            <w:pPr>
              <w:rPr>
                <w:sz w:val="20"/>
                <w:szCs w:val="20"/>
              </w:rPr>
            </w:pPr>
            <w:r w:rsidRPr="00F6401C">
              <w:rPr>
                <w:sz w:val="14"/>
                <w:szCs w:val="14"/>
              </w:rPr>
              <w:t>Date: 11/03/2022</w:t>
            </w:r>
          </w:p>
        </w:tc>
        <w:tc>
          <w:tcPr>
            <w:tcW w:w="1386" w:type="dxa"/>
            <w:tcBorders>
              <w:bottom w:val="nil"/>
            </w:tcBorders>
          </w:tcPr>
          <w:p w14:paraId="1AF72D0E" w14:textId="77777777" w:rsidR="00BA24AD" w:rsidRPr="00BF5679" w:rsidRDefault="00BA24AD" w:rsidP="00AB750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49" w:type="dxa"/>
            <w:tcBorders>
              <w:bottom w:val="nil"/>
            </w:tcBorders>
          </w:tcPr>
          <w:p w14:paraId="17884050" w14:textId="77777777" w:rsidR="00BA24AD" w:rsidRPr="00BF5679" w:rsidRDefault="00BA24AD" w:rsidP="00AB750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41" w:type="dxa"/>
            <w:tcBorders>
              <w:bottom w:val="nil"/>
            </w:tcBorders>
          </w:tcPr>
          <w:p w14:paraId="611808D0" w14:textId="77777777" w:rsidR="00BA24AD" w:rsidRPr="00BF5679" w:rsidRDefault="00BA24AD" w:rsidP="00AB750C">
            <w:pPr>
              <w:keepNext/>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59A3D2F3" w14:textId="5A02622F" w:rsidR="006B4A61" w:rsidRDefault="006B4A61" w:rsidP="00197612">
      <w:pPr>
        <w:pStyle w:val="Caption"/>
      </w:pPr>
    </w:p>
    <w:p w14:paraId="1E223041" w14:textId="5B9119A9" w:rsidR="007F0BC4" w:rsidRPr="00660168" w:rsidRDefault="003F0B8D" w:rsidP="007F0BC4">
      <w:pPr>
        <w:jc w:val="both"/>
      </w:pPr>
      <w:r w:rsidRPr="00660168">
        <w:t>In 2021</w:t>
      </w:r>
      <w:r w:rsidR="00661E8D" w:rsidRPr="00660168">
        <w:t xml:space="preserve">, the </w:t>
      </w:r>
      <w:r w:rsidR="004B2B78" w:rsidRPr="00660168">
        <w:t xml:space="preserve">commitment per </w:t>
      </w:r>
      <w:r w:rsidR="00D96F7A" w:rsidRPr="00660168">
        <w:t xml:space="preserve">hectare is varying largely between regions, from an average of 1.8 t/ha in </w:t>
      </w:r>
      <w:proofErr w:type="spellStart"/>
      <w:r w:rsidR="00D96F7A" w:rsidRPr="00660168">
        <w:t>Poro</w:t>
      </w:r>
      <w:proofErr w:type="spellEnd"/>
      <w:r w:rsidR="00F91AB2" w:rsidRPr="00660168">
        <w:t xml:space="preserve">, 1.3 t/ha in </w:t>
      </w:r>
      <w:proofErr w:type="spellStart"/>
      <w:r w:rsidR="00F91AB2" w:rsidRPr="00660168">
        <w:t>Tonkpi</w:t>
      </w:r>
      <w:proofErr w:type="spellEnd"/>
      <w:r w:rsidR="00F91AB2" w:rsidRPr="00660168">
        <w:t xml:space="preserve"> and </w:t>
      </w:r>
      <w:r w:rsidR="00D96F7A" w:rsidRPr="00660168">
        <w:t xml:space="preserve">0.8 t/ha in </w:t>
      </w:r>
      <w:proofErr w:type="spellStart"/>
      <w:r w:rsidR="00D96F7A" w:rsidRPr="00660168">
        <w:t>Tchologo</w:t>
      </w:r>
      <w:proofErr w:type="spellEnd"/>
      <w:r w:rsidR="00D96F7A" w:rsidRPr="00660168">
        <w:t>.</w:t>
      </w:r>
      <w:r w:rsidR="00ED6227" w:rsidRPr="00660168">
        <w:t xml:space="preserve"> The average </w:t>
      </w:r>
      <w:r w:rsidR="001C2ACD" w:rsidRPr="00660168">
        <w:t xml:space="preserve">credit per </w:t>
      </w:r>
      <w:r w:rsidR="00B30B50" w:rsidRPr="00660168">
        <w:t xml:space="preserve">hectare does not follow this distribution as it is higher in </w:t>
      </w:r>
      <w:proofErr w:type="spellStart"/>
      <w:r w:rsidR="00B30B50" w:rsidRPr="00660168">
        <w:t>Tonkpi</w:t>
      </w:r>
      <w:proofErr w:type="spellEnd"/>
      <w:r w:rsidR="00B30B50" w:rsidRPr="00660168">
        <w:t xml:space="preserve"> (reaching 146k FCFA</w:t>
      </w:r>
      <w:r w:rsidR="00F27E54" w:rsidRPr="00660168">
        <w:t>/ha</w:t>
      </w:r>
      <w:r w:rsidR="00B30B50" w:rsidRPr="00660168">
        <w:t xml:space="preserve">) than in </w:t>
      </w:r>
      <w:proofErr w:type="spellStart"/>
      <w:r w:rsidR="00B30B50" w:rsidRPr="00660168">
        <w:t>Poro</w:t>
      </w:r>
      <w:proofErr w:type="spellEnd"/>
      <w:r w:rsidR="00B30B50" w:rsidRPr="00660168">
        <w:t xml:space="preserve"> (</w:t>
      </w:r>
      <w:r w:rsidR="00F27E54" w:rsidRPr="00660168">
        <w:t>141k FCFA/ha)</w:t>
      </w:r>
      <w:r w:rsidR="00B30B50" w:rsidRPr="00660168">
        <w:t xml:space="preserve"> and </w:t>
      </w:r>
      <w:proofErr w:type="spellStart"/>
      <w:r w:rsidR="00B30B50" w:rsidRPr="00660168">
        <w:t>Tchologo</w:t>
      </w:r>
      <w:proofErr w:type="spellEnd"/>
      <w:r w:rsidR="00F27E54" w:rsidRPr="00660168">
        <w:t xml:space="preserve"> (130k FCFA/ha)</w:t>
      </w:r>
      <w:r w:rsidR="00793F0F" w:rsidRPr="00660168">
        <w:t>.</w:t>
      </w:r>
      <w:r w:rsidR="00A64155" w:rsidRPr="00660168">
        <w:t xml:space="preserve"> </w:t>
      </w:r>
      <w:r w:rsidR="00AD1595" w:rsidRPr="00660168">
        <w:t xml:space="preserve"> Finally, </w:t>
      </w:r>
      <w:r w:rsidR="00053362" w:rsidRPr="00660168">
        <w:t xml:space="preserve">the </w:t>
      </w:r>
      <w:r w:rsidR="006F2915" w:rsidRPr="00660168">
        <w:t xml:space="preserve">average cost of the credit per hectare </w:t>
      </w:r>
      <w:r w:rsidRPr="00660168">
        <w:t>follows</w:t>
      </w:r>
      <w:r w:rsidR="006F2915" w:rsidRPr="00660168">
        <w:t xml:space="preserve"> </w:t>
      </w:r>
      <w:r w:rsidR="00925F7E" w:rsidRPr="00660168">
        <w:t xml:space="preserve">the opposite </w:t>
      </w:r>
      <w:r w:rsidR="00A50850" w:rsidRPr="00660168">
        <w:t xml:space="preserve">trend. </w:t>
      </w:r>
      <w:proofErr w:type="spellStart"/>
      <w:r w:rsidR="00925F7E" w:rsidRPr="00660168">
        <w:t>Tchologo</w:t>
      </w:r>
      <w:proofErr w:type="spellEnd"/>
      <w:r w:rsidR="00A50850" w:rsidRPr="00660168">
        <w:t xml:space="preserve"> presents</w:t>
      </w:r>
      <w:r w:rsidR="00925F7E" w:rsidRPr="00660168">
        <w:t xml:space="preserve"> the higher credit cost per hectare (</w:t>
      </w:r>
      <w:r w:rsidR="00A50850" w:rsidRPr="00660168">
        <w:t xml:space="preserve">30,438 FCFA/ha), followed by </w:t>
      </w:r>
      <w:proofErr w:type="spellStart"/>
      <w:r w:rsidR="00A50850" w:rsidRPr="00660168">
        <w:t>Poro</w:t>
      </w:r>
      <w:proofErr w:type="spellEnd"/>
      <w:r w:rsidR="00A50850" w:rsidRPr="00660168">
        <w:t xml:space="preserve"> (22,194 FCFA/ha) and finally </w:t>
      </w:r>
      <w:proofErr w:type="spellStart"/>
      <w:r w:rsidR="00A50850" w:rsidRPr="00660168">
        <w:t>Tonkpi</w:t>
      </w:r>
      <w:proofErr w:type="spellEnd"/>
      <w:r w:rsidR="00A50850" w:rsidRPr="00660168">
        <w:t xml:space="preserve"> (16,355 FCFA/ha). </w:t>
      </w:r>
    </w:p>
    <w:p w14:paraId="33F19029" w14:textId="49DF6F6F" w:rsidR="00805F65" w:rsidRDefault="003F0B8D" w:rsidP="00695F4D">
      <w:r>
        <w:lastRenderedPageBreak/>
        <w:t>A</w:t>
      </w:r>
      <w:r w:rsidR="00897880">
        <w:t xml:space="preserve">n </w:t>
      </w:r>
      <w:r>
        <w:t>explanation</w:t>
      </w:r>
      <w:r w:rsidR="00897880">
        <w:t xml:space="preserve"> already </w:t>
      </w:r>
      <w:r w:rsidR="00242EFD">
        <w:t xml:space="preserve">revealed in 2019 and 2020 is that </w:t>
      </w:r>
      <w:r>
        <w:t xml:space="preserve">the </w:t>
      </w:r>
      <w:r w:rsidR="000D224B">
        <w:t>(semi-)fixed costs (‘</w:t>
      </w:r>
      <w:r w:rsidR="000D224B" w:rsidRPr="006D082F">
        <w:t>Account opening</w:t>
      </w:r>
      <w:r w:rsidR="000D224B">
        <w:t>’</w:t>
      </w:r>
      <w:r w:rsidR="000D224B" w:rsidRPr="006D082F">
        <w:t xml:space="preserve"> </w:t>
      </w:r>
      <w:r w:rsidR="000D224B">
        <w:t>and ‘</w:t>
      </w:r>
      <w:r w:rsidR="000D224B" w:rsidRPr="004F39CE">
        <w:t>Application</w:t>
      </w:r>
      <w:r w:rsidR="000D224B">
        <w:t>’</w:t>
      </w:r>
      <w:r w:rsidR="000D224B" w:rsidRPr="004F39CE">
        <w:t xml:space="preserve"> fee</w:t>
      </w:r>
      <w:r w:rsidR="000D224B">
        <w:t xml:space="preserve">s) are </w:t>
      </w:r>
      <w:r w:rsidR="00242EFD">
        <w:t>unfavorable</w:t>
      </w:r>
      <w:r w:rsidR="00792F5C">
        <w:t xml:space="preserve"> to small producers.</w:t>
      </w:r>
      <w:r w:rsidR="00242EFD">
        <w:t xml:space="preserve"> This </w:t>
      </w:r>
      <w:r w:rsidR="00633097">
        <w:t>explains</w:t>
      </w:r>
      <w:r w:rsidR="00242EFD">
        <w:t xml:space="preserve"> the </w:t>
      </w:r>
      <w:r w:rsidR="002131D1">
        <w:t>strengthening</w:t>
      </w:r>
      <w:r w:rsidR="00242EFD">
        <w:t xml:space="preserve"> of </w:t>
      </w:r>
      <w:r w:rsidR="002131D1">
        <w:t xml:space="preserve">the </w:t>
      </w:r>
      <w:r w:rsidR="00D71DF5">
        <w:t xml:space="preserve">minimum surface </w:t>
      </w:r>
      <w:r w:rsidR="007B1B7F">
        <w:t xml:space="preserve">required to </w:t>
      </w:r>
      <w:r w:rsidR="002131D1">
        <w:t>access the program.</w:t>
      </w:r>
    </w:p>
    <w:p w14:paraId="23088733" w14:textId="6DB310D1" w:rsidR="002308BC" w:rsidRDefault="003F0B8D" w:rsidP="002308BC">
      <w:pPr>
        <w:pStyle w:val="Caption"/>
        <w:keepNext/>
      </w:pPr>
      <w:r>
        <w:t xml:space="preserve">Table </w:t>
      </w:r>
      <w:fldSimple w:instr=" SEQ Table \* ARABIC ">
        <w:r>
          <w:rPr>
            <w:noProof/>
          </w:rPr>
          <w:t>6</w:t>
        </w:r>
      </w:fldSimple>
      <w:r>
        <w:t xml:space="preserve">: </w:t>
      </w:r>
      <w:r w:rsidRPr="00B673E4">
        <w:t>Rice commitment and credit across regions in 2021</w:t>
      </w:r>
    </w:p>
    <w:tbl>
      <w:tblPr>
        <w:tblStyle w:val="PlainTable2"/>
        <w:tblW w:w="10122" w:type="dxa"/>
        <w:jc w:val="center"/>
        <w:tblLook w:val="04A0" w:firstRow="1" w:lastRow="0" w:firstColumn="1" w:lastColumn="0" w:noHBand="0" w:noVBand="1"/>
      </w:tblPr>
      <w:tblGrid>
        <w:gridCol w:w="5263"/>
        <w:gridCol w:w="1804"/>
        <w:gridCol w:w="1503"/>
        <w:gridCol w:w="1552"/>
      </w:tblGrid>
      <w:tr w:rsidR="004639F8" w14:paraId="59702482" w14:textId="77777777" w:rsidTr="004639F8">
        <w:trPr>
          <w:cnfStyle w:val="100000000000" w:firstRow="1" w:lastRow="0"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5263" w:type="dxa"/>
            <w:hideMark/>
          </w:tcPr>
          <w:p w14:paraId="266B5421" w14:textId="77777777" w:rsidR="004F008F" w:rsidRPr="00BF5679" w:rsidRDefault="003F0B8D" w:rsidP="004F008F">
            <w:pPr>
              <w:spacing w:after="160" w:line="259" w:lineRule="auto"/>
            </w:pPr>
            <w:bookmarkStart w:id="9" w:name="_Hlk100047000"/>
            <w:r w:rsidRPr="00BF5679">
              <w:t> </w:t>
            </w:r>
          </w:p>
        </w:tc>
        <w:tc>
          <w:tcPr>
            <w:tcW w:w="1804" w:type="dxa"/>
            <w:hideMark/>
          </w:tcPr>
          <w:p w14:paraId="7E8747A8" w14:textId="77777777" w:rsidR="004F008F" w:rsidRPr="00BF5679" w:rsidRDefault="003F0B8D" w:rsidP="0031109A">
            <w:pPr>
              <w:spacing w:after="160" w:line="259" w:lineRule="auto"/>
              <w:jc w:val="center"/>
              <w:cnfStyle w:val="100000000000" w:firstRow="1" w:lastRow="0" w:firstColumn="0" w:lastColumn="0" w:oddVBand="0" w:evenVBand="0" w:oddHBand="0" w:evenHBand="0" w:firstRowFirstColumn="0" w:firstRowLastColumn="0" w:lastRowFirstColumn="0" w:lastRowLastColumn="0"/>
            </w:pPr>
            <w:proofErr w:type="spellStart"/>
            <w:r w:rsidRPr="00BF5679">
              <w:t>Poro</w:t>
            </w:r>
            <w:proofErr w:type="spellEnd"/>
          </w:p>
        </w:tc>
        <w:tc>
          <w:tcPr>
            <w:tcW w:w="1503" w:type="dxa"/>
            <w:hideMark/>
          </w:tcPr>
          <w:p w14:paraId="26D4F7C9" w14:textId="77777777" w:rsidR="004F008F" w:rsidRPr="00BF5679" w:rsidRDefault="003F0B8D" w:rsidP="0031109A">
            <w:pPr>
              <w:spacing w:after="160" w:line="259" w:lineRule="auto"/>
              <w:jc w:val="center"/>
              <w:cnfStyle w:val="100000000000" w:firstRow="1" w:lastRow="0" w:firstColumn="0" w:lastColumn="0" w:oddVBand="0" w:evenVBand="0" w:oddHBand="0" w:evenHBand="0" w:firstRowFirstColumn="0" w:firstRowLastColumn="0" w:lastRowFirstColumn="0" w:lastRowLastColumn="0"/>
            </w:pPr>
            <w:proofErr w:type="spellStart"/>
            <w:r w:rsidRPr="00BF5679">
              <w:t>Tchologo</w:t>
            </w:r>
            <w:proofErr w:type="spellEnd"/>
          </w:p>
        </w:tc>
        <w:tc>
          <w:tcPr>
            <w:tcW w:w="1552" w:type="dxa"/>
            <w:hideMark/>
          </w:tcPr>
          <w:p w14:paraId="5332A852" w14:textId="77777777" w:rsidR="004F008F" w:rsidRPr="00BF5679" w:rsidRDefault="003F0B8D" w:rsidP="0031109A">
            <w:pPr>
              <w:spacing w:after="160" w:line="259" w:lineRule="auto"/>
              <w:jc w:val="center"/>
              <w:cnfStyle w:val="100000000000" w:firstRow="1" w:lastRow="0" w:firstColumn="0" w:lastColumn="0" w:oddVBand="0" w:evenVBand="0" w:oddHBand="0" w:evenHBand="0" w:firstRowFirstColumn="0" w:firstRowLastColumn="0" w:lastRowFirstColumn="0" w:lastRowLastColumn="0"/>
            </w:pPr>
            <w:proofErr w:type="spellStart"/>
            <w:r w:rsidRPr="00BF5679">
              <w:t>Tonkpi</w:t>
            </w:r>
            <w:proofErr w:type="spellEnd"/>
          </w:p>
        </w:tc>
      </w:tr>
      <w:bookmarkEnd w:id="9"/>
      <w:tr w:rsidR="004639F8" w14:paraId="58213999" w14:textId="77777777" w:rsidTr="004639F8">
        <w:trPr>
          <w:cnfStyle w:val="000000100000" w:firstRow="0" w:lastRow="0" w:firstColumn="0" w:lastColumn="0" w:oddVBand="0" w:evenVBand="0" w:oddHBand="1"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5263" w:type="dxa"/>
            <w:hideMark/>
          </w:tcPr>
          <w:p w14:paraId="7EAD5A5D" w14:textId="7A9B3462" w:rsidR="008745B5" w:rsidRPr="00BF5679" w:rsidRDefault="003F0B8D" w:rsidP="008745B5">
            <w:pPr>
              <w:spacing w:after="160" w:line="259" w:lineRule="auto"/>
            </w:pPr>
            <w:r w:rsidRPr="00E21754">
              <w:t xml:space="preserve">Contractual sales commitments for paddy rice </w:t>
            </w:r>
            <w:r w:rsidR="008B0023">
              <w:t>(t)</w:t>
            </w:r>
          </w:p>
        </w:tc>
        <w:tc>
          <w:tcPr>
            <w:tcW w:w="1804" w:type="dxa"/>
            <w:hideMark/>
          </w:tcPr>
          <w:p w14:paraId="5B709938" w14:textId="58075595" w:rsidR="008745B5" w:rsidRPr="00BF5679" w:rsidRDefault="003F0B8D" w:rsidP="008745B5">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44</w:t>
            </w:r>
            <w:r w:rsidR="004D16FC">
              <w:t>.</w:t>
            </w:r>
            <w:r w:rsidRPr="00BF5679">
              <w:t>4</w:t>
            </w:r>
          </w:p>
        </w:tc>
        <w:tc>
          <w:tcPr>
            <w:tcW w:w="1503" w:type="dxa"/>
            <w:hideMark/>
          </w:tcPr>
          <w:p w14:paraId="09B2E7DE" w14:textId="21A8B796" w:rsidR="008745B5" w:rsidRPr="00BF5679" w:rsidRDefault="003F0B8D" w:rsidP="008745B5">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37</w:t>
            </w:r>
            <w:r w:rsidR="004D16FC">
              <w:t>.</w:t>
            </w:r>
            <w:r w:rsidRPr="00BF5679">
              <w:t>9</w:t>
            </w:r>
          </w:p>
        </w:tc>
        <w:tc>
          <w:tcPr>
            <w:tcW w:w="1552" w:type="dxa"/>
            <w:hideMark/>
          </w:tcPr>
          <w:p w14:paraId="2F75E00E" w14:textId="39F42D52" w:rsidR="008745B5" w:rsidRPr="00BF5679" w:rsidRDefault="003F0B8D" w:rsidP="008745B5">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42</w:t>
            </w:r>
            <w:r w:rsidR="004D16FC">
              <w:t>.</w:t>
            </w:r>
            <w:r w:rsidRPr="00BF5679">
              <w:t>4</w:t>
            </w:r>
          </w:p>
        </w:tc>
      </w:tr>
      <w:tr w:rsidR="004639F8" w14:paraId="294AD587" w14:textId="77777777" w:rsidTr="004639F8">
        <w:trPr>
          <w:trHeight w:val="460"/>
          <w:jc w:val="center"/>
        </w:trPr>
        <w:tc>
          <w:tcPr>
            <w:cnfStyle w:val="001000000000" w:firstRow="0" w:lastRow="0" w:firstColumn="1" w:lastColumn="0" w:oddVBand="0" w:evenVBand="0" w:oddHBand="0" w:evenHBand="0" w:firstRowFirstColumn="0" w:firstRowLastColumn="0" w:lastRowFirstColumn="0" w:lastRowLastColumn="0"/>
            <w:tcW w:w="5263" w:type="dxa"/>
          </w:tcPr>
          <w:p w14:paraId="7A99F287" w14:textId="6C692A6F" w:rsidR="00DE05B1" w:rsidRPr="00E21754" w:rsidRDefault="003F0B8D" w:rsidP="00DE05B1">
            <w:r>
              <w:t>Average c</w:t>
            </w:r>
            <w:r w:rsidRPr="00E21754">
              <w:t>ontractual sales commitments for paddy rice</w:t>
            </w:r>
            <w:r>
              <w:t xml:space="preserve"> (t/ha)</w:t>
            </w:r>
          </w:p>
        </w:tc>
        <w:tc>
          <w:tcPr>
            <w:tcW w:w="1804" w:type="dxa"/>
          </w:tcPr>
          <w:p w14:paraId="7EFA18A7" w14:textId="056A4D9C" w:rsidR="00DE05B1" w:rsidRPr="00BF5679" w:rsidRDefault="003F0B8D" w:rsidP="00DE05B1">
            <w:pPr>
              <w:jc w:val="center"/>
              <w:cnfStyle w:val="000000000000" w:firstRow="0" w:lastRow="0" w:firstColumn="0" w:lastColumn="0" w:oddVBand="0" w:evenVBand="0" w:oddHBand="0" w:evenHBand="0" w:firstRowFirstColumn="0" w:firstRowLastColumn="0" w:lastRowFirstColumn="0" w:lastRowLastColumn="0"/>
            </w:pPr>
            <w:r>
              <w:t>1.8</w:t>
            </w:r>
          </w:p>
        </w:tc>
        <w:tc>
          <w:tcPr>
            <w:tcW w:w="1503" w:type="dxa"/>
          </w:tcPr>
          <w:p w14:paraId="5B90C95C" w14:textId="7D7194F4" w:rsidR="00DE05B1" w:rsidRPr="00BF5679" w:rsidRDefault="003F0B8D" w:rsidP="00DE05B1">
            <w:pPr>
              <w:jc w:val="center"/>
              <w:cnfStyle w:val="000000000000" w:firstRow="0" w:lastRow="0" w:firstColumn="0" w:lastColumn="0" w:oddVBand="0" w:evenVBand="0" w:oddHBand="0" w:evenHBand="0" w:firstRowFirstColumn="0" w:firstRowLastColumn="0" w:lastRowFirstColumn="0" w:lastRowLastColumn="0"/>
            </w:pPr>
            <w:r>
              <w:t>0.8</w:t>
            </w:r>
          </w:p>
        </w:tc>
        <w:tc>
          <w:tcPr>
            <w:tcW w:w="1552" w:type="dxa"/>
          </w:tcPr>
          <w:p w14:paraId="5C89B0A7" w14:textId="1D66B6E0" w:rsidR="00DE05B1" w:rsidRPr="00BF5679" w:rsidRDefault="003F0B8D" w:rsidP="00DE05B1">
            <w:pPr>
              <w:jc w:val="center"/>
              <w:cnfStyle w:val="000000000000" w:firstRow="0" w:lastRow="0" w:firstColumn="0" w:lastColumn="0" w:oddVBand="0" w:evenVBand="0" w:oddHBand="0" w:evenHBand="0" w:firstRowFirstColumn="0" w:firstRowLastColumn="0" w:lastRowFirstColumn="0" w:lastRowLastColumn="0"/>
            </w:pPr>
            <w:r>
              <w:t>1.3</w:t>
            </w:r>
          </w:p>
        </w:tc>
      </w:tr>
      <w:tr w:rsidR="004639F8" w14:paraId="664D3EB4" w14:textId="77777777" w:rsidTr="004639F8">
        <w:trPr>
          <w:cnfStyle w:val="000000100000" w:firstRow="0" w:lastRow="0" w:firstColumn="0" w:lastColumn="0" w:oddVBand="0" w:evenVBand="0" w:oddHBand="1"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5263" w:type="dxa"/>
            <w:hideMark/>
          </w:tcPr>
          <w:p w14:paraId="77930B98" w14:textId="5315B3EB" w:rsidR="00DE05B1" w:rsidRPr="00BF5679" w:rsidRDefault="003F0B8D" w:rsidP="00DE05B1">
            <w:pPr>
              <w:spacing w:after="160" w:line="259" w:lineRule="auto"/>
            </w:pPr>
            <w:r>
              <w:t>Total</w:t>
            </w:r>
            <w:r w:rsidRPr="00EB19DC">
              <w:t xml:space="preserve"> amount of credit granted to producers </w:t>
            </w:r>
            <w:r>
              <w:t>(Million FCFA)</w:t>
            </w:r>
          </w:p>
        </w:tc>
        <w:tc>
          <w:tcPr>
            <w:tcW w:w="1804" w:type="dxa"/>
            <w:hideMark/>
          </w:tcPr>
          <w:p w14:paraId="5F30C3DF" w14:textId="0A958A37" w:rsidR="00DE05B1" w:rsidRPr="00BF5679" w:rsidRDefault="003F0B8D" w:rsidP="00DE05B1">
            <w:pPr>
              <w:spacing w:after="160" w:line="259" w:lineRule="auto"/>
              <w:jc w:val="center"/>
              <w:cnfStyle w:val="000000100000" w:firstRow="0" w:lastRow="0" w:firstColumn="0" w:lastColumn="0" w:oddVBand="0" w:evenVBand="0" w:oddHBand="1" w:evenHBand="0" w:firstRowFirstColumn="0" w:firstRowLastColumn="0" w:lastRowFirstColumn="0" w:lastRowLastColumn="0"/>
            </w:pPr>
            <w:r>
              <w:t>3.</w:t>
            </w:r>
            <w:r w:rsidRPr="00BF5679">
              <w:t>4</w:t>
            </w:r>
          </w:p>
        </w:tc>
        <w:tc>
          <w:tcPr>
            <w:tcW w:w="1503" w:type="dxa"/>
            <w:hideMark/>
          </w:tcPr>
          <w:p w14:paraId="6CD73360" w14:textId="384CF260" w:rsidR="00DE05B1" w:rsidRPr="00BF5679" w:rsidRDefault="003F0B8D" w:rsidP="00DE05B1">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5</w:t>
            </w:r>
            <w:r w:rsidR="004D16FC">
              <w:t>.</w:t>
            </w:r>
            <w:r w:rsidRPr="00BF5679">
              <w:t>8</w:t>
            </w:r>
          </w:p>
        </w:tc>
        <w:tc>
          <w:tcPr>
            <w:tcW w:w="1552" w:type="dxa"/>
            <w:hideMark/>
          </w:tcPr>
          <w:p w14:paraId="16DAE343" w14:textId="119E59EC" w:rsidR="00DE05B1" w:rsidRPr="00BF5679" w:rsidRDefault="003F0B8D" w:rsidP="00DE05B1">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4</w:t>
            </w:r>
            <w:r w:rsidR="004D16FC">
              <w:t>.</w:t>
            </w:r>
            <w:r w:rsidRPr="00BF5679">
              <w:t>7</w:t>
            </w:r>
          </w:p>
        </w:tc>
      </w:tr>
      <w:tr w:rsidR="004639F8" w14:paraId="72462A61" w14:textId="77777777" w:rsidTr="004639F8">
        <w:trPr>
          <w:trHeight w:val="438"/>
          <w:jc w:val="center"/>
        </w:trPr>
        <w:tc>
          <w:tcPr>
            <w:cnfStyle w:val="001000000000" w:firstRow="0" w:lastRow="0" w:firstColumn="1" w:lastColumn="0" w:oddVBand="0" w:evenVBand="0" w:oddHBand="0" w:evenHBand="0" w:firstRowFirstColumn="0" w:firstRowLastColumn="0" w:lastRowFirstColumn="0" w:lastRowLastColumn="0"/>
            <w:tcW w:w="5263" w:type="dxa"/>
          </w:tcPr>
          <w:p w14:paraId="49A9D43C" w14:textId="77777777" w:rsidR="007147ED" w:rsidRDefault="003F0B8D" w:rsidP="007147ED">
            <w:r>
              <w:t>Average</w:t>
            </w:r>
            <w:r w:rsidRPr="00EB19DC">
              <w:t xml:space="preserve"> amount of credit granted </w:t>
            </w:r>
            <w:r>
              <w:t xml:space="preserve">per </w:t>
            </w:r>
            <w:proofErr w:type="gramStart"/>
            <w:r>
              <w:t>hectares</w:t>
            </w:r>
            <w:proofErr w:type="gramEnd"/>
            <w:r>
              <w:t xml:space="preserve"> </w:t>
            </w:r>
          </w:p>
          <w:p w14:paraId="6E52FA16" w14:textId="133FD1C0" w:rsidR="007147ED" w:rsidRDefault="003F0B8D" w:rsidP="007147ED">
            <w:r>
              <w:t>(k FCFA/ha)</w:t>
            </w:r>
          </w:p>
        </w:tc>
        <w:tc>
          <w:tcPr>
            <w:tcW w:w="1804" w:type="dxa"/>
          </w:tcPr>
          <w:p w14:paraId="0050FE34" w14:textId="125E5EF6" w:rsidR="007147ED" w:rsidRPr="00BF5679" w:rsidRDefault="003F0B8D" w:rsidP="007147ED">
            <w:pPr>
              <w:jc w:val="center"/>
              <w:cnfStyle w:val="000000000000" w:firstRow="0" w:lastRow="0" w:firstColumn="0" w:lastColumn="0" w:oddVBand="0" w:evenVBand="0" w:oddHBand="0" w:evenHBand="0" w:firstRowFirstColumn="0" w:firstRowLastColumn="0" w:lastRowFirstColumn="0" w:lastRowLastColumn="0"/>
            </w:pPr>
            <w:r>
              <w:t>141</w:t>
            </w:r>
          </w:p>
        </w:tc>
        <w:tc>
          <w:tcPr>
            <w:tcW w:w="1503" w:type="dxa"/>
          </w:tcPr>
          <w:p w14:paraId="3E34CD0F" w14:textId="496DBD49" w:rsidR="007147ED" w:rsidRPr="00BF5679" w:rsidRDefault="003F0B8D" w:rsidP="007147ED">
            <w:pPr>
              <w:jc w:val="center"/>
              <w:cnfStyle w:val="000000000000" w:firstRow="0" w:lastRow="0" w:firstColumn="0" w:lastColumn="0" w:oddVBand="0" w:evenVBand="0" w:oddHBand="0" w:evenHBand="0" w:firstRowFirstColumn="0" w:firstRowLastColumn="0" w:lastRowFirstColumn="0" w:lastRowLastColumn="0"/>
            </w:pPr>
            <w:r>
              <w:t>130</w:t>
            </w:r>
          </w:p>
        </w:tc>
        <w:tc>
          <w:tcPr>
            <w:tcW w:w="1552" w:type="dxa"/>
          </w:tcPr>
          <w:p w14:paraId="0AAB8CD3" w14:textId="12038306" w:rsidR="007147ED" w:rsidRPr="00BF5679" w:rsidRDefault="003F0B8D" w:rsidP="007147ED">
            <w:pPr>
              <w:jc w:val="center"/>
              <w:cnfStyle w:val="000000000000" w:firstRow="0" w:lastRow="0" w:firstColumn="0" w:lastColumn="0" w:oddVBand="0" w:evenVBand="0" w:oddHBand="0" w:evenHBand="0" w:firstRowFirstColumn="0" w:firstRowLastColumn="0" w:lastRowFirstColumn="0" w:lastRowLastColumn="0"/>
            </w:pPr>
            <w:r>
              <w:t>146</w:t>
            </w:r>
          </w:p>
        </w:tc>
      </w:tr>
      <w:tr w:rsidR="004639F8" w14:paraId="1167ED26" w14:textId="77777777" w:rsidTr="004639F8">
        <w:trPr>
          <w:cnfStyle w:val="000000100000" w:firstRow="0" w:lastRow="0" w:firstColumn="0" w:lastColumn="0" w:oddVBand="0" w:evenVBand="0" w:oddHBand="1" w:evenHBand="0" w:firstRowFirstColumn="0" w:firstRowLastColumn="0" w:lastRowFirstColumn="0" w:lastRowLastColumn="0"/>
          <w:trHeight w:val="438"/>
          <w:jc w:val="center"/>
        </w:trPr>
        <w:tc>
          <w:tcPr>
            <w:cnfStyle w:val="001000000000" w:firstRow="0" w:lastRow="0" w:firstColumn="1" w:lastColumn="0" w:oddVBand="0" w:evenVBand="0" w:oddHBand="0" w:evenHBand="0" w:firstRowFirstColumn="0" w:firstRowLastColumn="0" w:lastRowFirstColumn="0" w:lastRowLastColumn="0"/>
            <w:tcW w:w="5263" w:type="dxa"/>
            <w:hideMark/>
          </w:tcPr>
          <w:p w14:paraId="3C6B7687" w14:textId="6CF60A95" w:rsidR="00DE05B1" w:rsidRPr="00BF5679" w:rsidRDefault="003F0B8D" w:rsidP="00DE05B1">
            <w:pPr>
              <w:spacing w:after="160" w:line="259" w:lineRule="auto"/>
            </w:pPr>
            <w:r>
              <w:t>Average</w:t>
            </w:r>
            <w:r w:rsidRPr="00EB19DC">
              <w:t xml:space="preserve"> amount of credit granted to producers </w:t>
            </w:r>
            <w:r>
              <w:t>(FCFA)</w:t>
            </w:r>
          </w:p>
        </w:tc>
        <w:tc>
          <w:tcPr>
            <w:tcW w:w="1804" w:type="dxa"/>
            <w:hideMark/>
          </w:tcPr>
          <w:p w14:paraId="01AEEB8B" w14:textId="5D4D542E" w:rsidR="00DE05B1" w:rsidRPr="00BF5679" w:rsidRDefault="003F0B8D" w:rsidP="00DE05B1">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87 690</w:t>
            </w:r>
          </w:p>
        </w:tc>
        <w:tc>
          <w:tcPr>
            <w:tcW w:w="1503" w:type="dxa"/>
            <w:hideMark/>
          </w:tcPr>
          <w:p w14:paraId="2E8EE673" w14:textId="661CF74C" w:rsidR="00DE05B1" w:rsidRPr="00BF5679" w:rsidRDefault="003F0B8D" w:rsidP="00DE05B1">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99 404</w:t>
            </w:r>
          </w:p>
        </w:tc>
        <w:tc>
          <w:tcPr>
            <w:tcW w:w="1552" w:type="dxa"/>
            <w:hideMark/>
          </w:tcPr>
          <w:p w14:paraId="3B2B910A" w14:textId="645DE216" w:rsidR="00DE05B1" w:rsidRPr="00BF5679" w:rsidRDefault="003F0B8D" w:rsidP="00DE05B1">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153 089</w:t>
            </w:r>
          </w:p>
        </w:tc>
      </w:tr>
      <w:tr w:rsidR="004639F8" w14:paraId="67A478A5" w14:textId="77777777" w:rsidTr="004639F8">
        <w:trPr>
          <w:trHeight w:val="351"/>
          <w:jc w:val="center"/>
        </w:trPr>
        <w:tc>
          <w:tcPr>
            <w:cnfStyle w:val="001000000000" w:firstRow="0" w:lastRow="0" w:firstColumn="1" w:lastColumn="0" w:oddVBand="0" w:evenVBand="0" w:oddHBand="0" w:evenHBand="0" w:firstRowFirstColumn="0" w:firstRowLastColumn="0" w:lastRowFirstColumn="0" w:lastRowLastColumn="0"/>
            <w:tcW w:w="5263" w:type="dxa"/>
            <w:hideMark/>
          </w:tcPr>
          <w:p w14:paraId="5B018D57" w14:textId="3E2B2643" w:rsidR="00DE05B1" w:rsidRPr="00BF5679" w:rsidRDefault="003F0B8D" w:rsidP="00DE05B1">
            <w:pPr>
              <w:spacing w:after="160" w:line="259" w:lineRule="auto"/>
            </w:pPr>
            <w:r w:rsidRPr="00D34199">
              <w:t>Total cost of credit i</w:t>
            </w:r>
            <w:r>
              <w:t>n FCFA</w:t>
            </w:r>
          </w:p>
        </w:tc>
        <w:tc>
          <w:tcPr>
            <w:tcW w:w="1804" w:type="dxa"/>
            <w:hideMark/>
          </w:tcPr>
          <w:p w14:paraId="659827D5" w14:textId="77777777" w:rsidR="00DE05B1" w:rsidRPr="00BF5679" w:rsidRDefault="003F0B8D" w:rsidP="00DE05B1">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534 892</w:t>
            </w:r>
          </w:p>
        </w:tc>
        <w:tc>
          <w:tcPr>
            <w:tcW w:w="1503" w:type="dxa"/>
            <w:hideMark/>
          </w:tcPr>
          <w:p w14:paraId="193CFF6E" w14:textId="77777777" w:rsidR="00DE05B1" w:rsidRPr="00BF5679" w:rsidRDefault="003F0B8D" w:rsidP="00DE05B1">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1 357 575</w:t>
            </w:r>
          </w:p>
        </w:tc>
        <w:tc>
          <w:tcPr>
            <w:tcW w:w="1552" w:type="dxa"/>
            <w:hideMark/>
          </w:tcPr>
          <w:p w14:paraId="541FEBC3" w14:textId="384C6333" w:rsidR="00DE05B1" w:rsidRPr="00BF5679" w:rsidRDefault="003F0B8D" w:rsidP="00DE05B1">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523 376</w:t>
            </w:r>
          </w:p>
        </w:tc>
      </w:tr>
      <w:tr w:rsidR="004639F8" w14:paraId="2CE556EF" w14:textId="77777777" w:rsidTr="004639F8">
        <w:trPr>
          <w:cnfStyle w:val="000000100000" w:firstRow="0" w:lastRow="0" w:firstColumn="0" w:lastColumn="0" w:oddVBand="0" w:evenVBand="0" w:oddHBand="1" w:evenHBand="0" w:firstRowFirstColumn="0" w:firstRowLastColumn="0" w:lastRowFirstColumn="0" w:lastRowLastColumn="0"/>
          <w:trHeight w:val="351"/>
          <w:jc w:val="center"/>
        </w:trPr>
        <w:tc>
          <w:tcPr>
            <w:cnfStyle w:val="001000000000" w:firstRow="0" w:lastRow="0" w:firstColumn="1" w:lastColumn="0" w:oddVBand="0" w:evenVBand="0" w:oddHBand="0" w:evenHBand="0" w:firstRowFirstColumn="0" w:firstRowLastColumn="0" w:lastRowFirstColumn="0" w:lastRowLastColumn="0"/>
            <w:tcW w:w="5263" w:type="dxa"/>
          </w:tcPr>
          <w:p w14:paraId="18F1CC10" w14:textId="0BEDDBD3" w:rsidR="007F0BC4" w:rsidRPr="00D34199" w:rsidRDefault="003F0B8D" w:rsidP="007F0BC4">
            <w:r>
              <w:t>Average cost of credit per hectares (FCFA/ha)</w:t>
            </w:r>
          </w:p>
        </w:tc>
        <w:tc>
          <w:tcPr>
            <w:tcW w:w="1804" w:type="dxa"/>
          </w:tcPr>
          <w:p w14:paraId="0F2E3597" w14:textId="3F16F5F5" w:rsidR="007F0BC4" w:rsidRPr="00BF5679" w:rsidRDefault="003F0B8D" w:rsidP="007F0BC4">
            <w:pPr>
              <w:jc w:val="center"/>
              <w:cnfStyle w:val="000000100000" w:firstRow="0" w:lastRow="0" w:firstColumn="0" w:lastColumn="0" w:oddVBand="0" w:evenVBand="0" w:oddHBand="1" w:evenHBand="0" w:firstRowFirstColumn="0" w:firstRowLastColumn="0" w:lastRowFirstColumn="0" w:lastRowLastColumn="0"/>
            </w:pPr>
            <w:r>
              <w:t>22,194</w:t>
            </w:r>
          </w:p>
        </w:tc>
        <w:tc>
          <w:tcPr>
            <w:tcW w:w="1503" w:type="dxa"/>
          </w:tcPr>
          <w:p w14:paraId="7ACAA909" w14:textId="6EE69CB4" w:rsidR="007F0BC4" w:rsidRPr="00BF5679" w:rsidRDefault="003F0B8D" w:rsidP="007F0BC4">
            <w:pPr>
              <w:jc w:val="center"/>
              <w:cnfStyle w:val="000000100000" w:firstRow="0" w:lastRow="0" w:firstColumn="0" w:lastColumn="0" w:oddVBand="0" w:evenVBand="0" w:oddHBand="1" w:evenHBand="0" w:firstRowFirstColumn="0" w:firstRowLastColumn="0" w:lastRowFirstColumn="0" w:lastRowLastColumn="0"/>
            </w:pPr>
            <w:r>
              <w:t>30,438</w:t>
            </w:r>
          </w:p>
        </w:tc>
        <w:tc>
          <w:tcPr>
            <w:tcW w:w="1552" w:type="dxa"/>
          </w:tcPr>
          <w:p w14:paraId="4BC3AD8A" w14:textId="2016AA64" w:rsidR="007F0BC4" w:rsidRPr="00BF5679" w:rsidRDefault="003F0B8D" w:rsidP="007F0BC4">
            <w:pPr>
              <w:jc w:val="center"/>
              <w:cnfStyle w:val="000000100000" w:firstRow="0" w:lastRow="0" w:firstColumn="0" w:lastColumn="0" w:oddVBand="0" w:evenVBand="0" w:oddHBand="1" w:evenHBand="0" w:firstRowFirstColumn="0" w:firstRowLastColumn="0" w:lastRowFirstColumn="0" w:lastRowLastColumn="0"/>
            </w:pPr>
            <w:r>
              <w:t>16,355</w:t>
            </w:r>
          </w:p>
        </w:tc>
      </w:tr>
      <w:tr w:rsidR="004639F8" w14:paraId="537F4964" w14:textId="77777777" w:rsidTr="004639F8">
        <w:trPr>
          <w:trHeight w:val="351"/>
          <w:jc w:val="center"/>
        </w:trPr>
        <w:tc>
          <w:tcPr>
            <w:cnfStyle w:val="001000000000" w:firstRow="0" w:lastRow="0" w:firstColumn="1" w:lastColumn="0" w:oddVBand="0" w:evenVBand="0" w:oddHBand="0" w:evenHBand="0" w:firstRowFirstColumn="0" w:firstRowLastColumn="0" w:lastRowFirstColumn="0" w:lastRowLastColumn="0"/>
            <w:tcW w:w="5263" w:type="dxa"/>
            <w:tcBorders>
              <w:bottom w:val="single" w:sz="4" w:space="0" w:color="7F7F7F" w:themeColor="text1" w:themeTint="80"/>
            </w:tcBorders>
            <w:hideMark/>
          </w:tcPr>
          <w:p w14:paraId="2BB545DB" w14:textId="7FBC613F" w:rsidR="00DE05B1" w:rsidRPr="00BF5679" w:rsidRDefault="003F0B8D" w:rsidP="00DE05B1">
            <w:pPr>
              <w:spacing w:after="160" w:line="259" w:lineRule="auto"/>
            </w:pPr>
            <w:r>
              <w:t>Average cost of credit per producer in FCFA</w:t>
            </w:r>
          </w:p>
        </w:tc>
        <w:tc>
          <w:tcPr>
            <w:tcW w:w="1804" w:type="dxa"/>
            <w:tcBorders>
              <w:bottom w:val="single" w:sz="4" w:space="0" w:color="7F7F7F" w:themeColor="text1" w:themeTint="80"/>
            </w:tcBorders>
            <w:hideMark/>
          </w:tcPr>
          <w:p w14:paraId="6445BC52" w14:textId="65865C43" w:rsidR="00DE05B1" w:rsidRPr="00BF5679" w:rsidRDefault="003F0B8D" w:rsidP="00DE05B1">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13 715</w:t>
            </w:r>
          </w:p>
        </w:tc>
        <w:tc>
          <w:tcPr>
            <w:tcW w:w="1503" w:type="dxa"/>
            <w:tcBorders>
              <w:bottom w:val="single" w:sz="4" w:space="0" w:color="7F7F7F" w:themeColor="text1" w:themeTint="80"/>
            </w:tcBorders>
            <w:hideMark/>
          </w:tcPr>
          <w:p w14:paraId="625686DB" w14:textId="77777777" w:rsidR="00DE05B1" w:rsidRPr="00BF5679" w:rsidRDefault="003F0B8D" w:rsidP="00DE05B1">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23 406</w:t>
            </w:r>
          </w:p>
        </w:tc>
        <w:tc>
          <w:tcPr>
            <w:tcW w:w="1552" w:type="dxa"/>
            <w:tcBorders>
              <w:bottom w:val="single" w:sz="4" w:space="0" w:color="7F7F7F" w:themeColor="text1" w:themeTint="80"/>
            </w:tcBorders>
            <w:hideMark/>
          </w:tcPr>
          <w:p w14:paraId="2C805D12" w14:textId="77777777" w:rsidR="00DE05B1" w:rsidRPr="00BF5679" w:rsidRDefault="003F0B8D" w:rsidP="00197612">
            <w:pPr>
              <w:keepNext/>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16 883</w:t>
            </w:r>
          </w:p>
        </w:tc>
      </w:tr>
      <w:tr w:rsidR="004639F8" w14:paraId="422191DC" w14:textId="77777777" w:rsidTr="004639F8">
        <w:tblPrEx>
          <w:jc w:val="left"/>
        </w:tblPrEx>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263" w:type="dxa"/>
            <w:tcBorders>
              <w:bottom w:val="nil"/>
            </w:tcBorders>
          </w:tcPr>
          <w:p w14:paraId="784A4FCC" w14:textId="77777777" w:rsidR="00BA24AD" w:rsidRPr="00BF5679" w:rsidRDefault="003F0B8D" w:rsidP="00AB750C">
            <w:pPr>
              <w:rPr>
                <w:sz w:val="20"/>
                <w:szCs w:val="20"/>
              </w:rPr>
            </w:pPr>
            <w:r w:rsidRPr="00F6401C">
              <w:rPr>
                <w:sz w:val="14"/>
                <w:szCs w:val="14"/>
              </w:rPr>
              <w:t>Date: 11/03/2022</w:t>
            </w:r>
          </w:p>
        </w:tc>
        <w:tc>
          <w:tcPr>
            <w:tcW w:w="1804" w:type="dxa"/>
            <w:tcBorders>
              <w:bottom w:val="nil"/>
            </w:tcBorders>
          </w:tcPr>
          <w:p w14:paraId="55E44011" w14:textId="77777777" w:rsidR="00BA24AD" w:rsidRPr="00BF5679" w:rsidRDefault="00BA24AD" w:rsidP="00AB750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03" w:type="dxa"/>
            <w:tcBorders>
              <w:bottom w:val="nil"/>
            </w:tcBorders>
          </w:tcPr>
          <w:p w14:paraId="307AA8DD" w14:textId="77777777" w:rsidR="00BA24AD" w:rsidRPr="00BF5679" w:rsidRDefault="00BA24AD" w:rsidP="00AB750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52" w:type="dxa"/>
            <w:tcBorders>
              <w:bottom w:val="nil"/>
            </w:tcBorders>
          </w:tcPr>
          <w:p w14:paraId="6CACF435" w14:textId="77777777" w:rsidR="00BA24AD" w:rsidRPr="00BF5679" w:rsidRDefault="00BA24AD" w:rsidP="00AB750C">
            <w:pPr>
              <w:keepNext/>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25F6DFF8" w14:textId="32D80EA7" w:rsidR="00294A6C" w:rsidRDefault="00294A6C" w:rsidP="00197612">
      <w:pPr>
        <w:pStyle w:val="Caption"/>
      </w:pPr>
    </w:p>
    <w:p w14:paraId="12359910" w14:textId="68F3E30B" w:rsidR="00846482" w:rsidRDefault="003F0B8D" w:rsidP="00846482">
      <w:pPr>
        <w:pStyle w:val="Heading2"/>
      </w:pPr>
      <w:bookmarkStart w:id="10" w:name="_Toc153981008"/>
      <w:r w:rsidRPr="00BF5679">
        <w:t>Agricultural production</w:t>
      </w:r>
      <w:bookmarkEnd w:id="10"/>
      <w:r w:rsidRPr="00BF5679">
        <w:t xml:space="preserve"> </w:t>
      </w:r>
    </w:p>
    <w:p w14:paraId="74E4D2F9" w14:textId="71A2234E" w:rsidR="00590848" w:rsidRDefault="003F0B8D" w:rsidP="0016118C">
      <w:pPr>
        <w:jc w:val="both"/>
      </w:pPr>
      <w:r w:rsidRPr="00285A05">
        <w:rPr>
          <w:b/>
          <w:bCs/>
        </w:rPr>
        <w:t xml:space="preserve">The 2021 season denotes with the two previous ones as it presents </w:t>
      </w:r>
      <w:r w:rsidR="00285A05" w:rsidRPr="00285A05">
        <w:rPr>
          <w:b/>
          <w:bCs/>
        </w:rPr>
        <w:t xml:space="preserve">higher agricultural results. </w:t>
      </w:r>
      <w:r w:rsidR="00A0056B" w:rsidRPr="00285A05">
        <w:rPr>
          <w:b/>
          <w:bCs/>
        </w:rPr>
        <w:t>Agricultural production has largely increased across time</w:t>
      </w:r>
      <w:r w:rsidR="00F42BE9" w:rsidRPr="00285A05">
        <w:rPr>
          <w:b/>
          <w:bCs/>
        </w:rPr>
        <w:t xml:space="preserve"> (+1,5 t/ha on average between 2019-2021)</w:t>
      </w:r>
      <w:r w:rsidR="000639B5" w:rsidRPr="00285A05">
        <w:rPr>
          <w:b/>
          <w:bCs/>
        </w:rPr>
        <w:t>.</w:t>
      </w:r>
      <w:r w:rsidR="00757630" w:rsidRPr="00285A05">
        <w:rPr>
          <w:b/>
          <w:bCs/>
        </w:rPr>
        <w:t xml:space="preserve"> </w:t>
      </w:r>
      <w:r w:rsidR="006C0143" w:rsidRPr="00285A05">
        <w:rPr>
          <w:b/>
          <w:bCs/>
        </w:rPr>
        <w:t>In 2021,</w:t>
      </w:r>
      <w:r w:rsidR="00F42BE9" w:rsidRPr="00285A05">
        <w:rPr>
          <w:b/>
          <w:bCs/>
        </w:rPr>
        <w:t xml:space="preserve"> 52% of them have a yield over 2,5 t/ha</w:t>
      </w:r>
      <w:r w:rsidR="00FD15DC" w:rsidRPr="00285A05">
        <w:rPr>
          <w:b/>
          <w:bCs/>
        </w:rPr>
        <w:t xml:space="preserve"> and</w:t>
      </w:r>
      <w:r w:rsidR="006C0143" w:rsidRPr="00285A05">
        <w:rPr>
          <w:b/>
          <w:bCs/>
        </w:rPr>
        <w:t xml:space="preserve"> only 10% of the producers have a yield below 1 t/ha.</w:t>
      </w:r>
      <w:r w:rsidR="0016118C">
        <w:rPr>
          <w:b/>
          <w:bCs/>
        </w:rPr>
        <w:t xml:space="preserve"> </w:t>
      </w:r>
      <w:r w:rsidR="003B7F9C">
        <w:t xml:space="preserve">We also note a large decrease in the number of </w:t>
      </w:r>
      <w:r w:rsidR="00654FE3">
        <w:t>null</w:t>
      </w:r>
      <w:r w:rsidR="0062328C">
        <w:t xml:space="preserve"> production</w:t>
      </w:r>
      <w:r w:rsidR="00654FE3">
        <w:t>s:</w:t>
      </w:r>
      <w:r w:rsidR="0062328C">
        <w:t xml:space="preserve"> </w:t>
      </w:r>
      <w:r w:rsidR="008A720A">
        <w:t>18% (</w:t>
      </w:r>
      <w:r>
        <w:t>71</w:t>
      </w:r>
      <w:r w:rsidR="00BB1EA1">
        <w:t>/376)</w:t>
      </w:r>
      <w:r>
        <w:t xml:space="preserve"> in 2019, </w:t>
      </w:r>
      <w:r w:rsidR="008A720A">
        <w:t>13% (</w:t>
      </w:r>
      <w:r w:rsidR="0062328C">
        <w:t>64</w:t>
      </w:r>
      <w:r w:rsidR="00BB1EA1">
        <w:t>/458</w:t>
      </w:r>
      <w:r w:rsidR="008A720A">
        <w:t>)</w:t>
      </w:r>
      <w:r w:rsidR="0062328C">
        <w:t xml:space="preserve"> in 2020</w:t>
      </w:r>
      <w:r>
        <w:t xml:space="preserve"> and only</w:t>
      </w:r>
      <w:r w:rsidR="0062328C">
        <w:t xml:space="preserve"> </w:t>
      </w:r>
      <w:r w:rsidR="008A720A">
        <w:t>3% (</w:t>
      </w:r>
      <w:r>
        <w:t>5</w:t>
      </w:r>
      <w:r w:rsidR="00BB1EA1">
        <w:t>/137</w:t>
      </w:r>
      <w:r w:rsidR="008A720A">
        <w:t>)</w:t>
      </w:r>
      <w:r>
        <w:t xml:space="preserve"> in 2021.</w:t>
      </w:r>
    </w:p>
    <w:p w14:paraId="06F7D9ED" w14:textId="797E0005" w:rsidR="00293252" w:rsidRDefault="003F0B8D" w:rsidP="0016118C">
      <w:pPr>
        <w:jc w:val="both"/>
      </w:pPr>
      <w:r>
        <w:t xml:space="preserve">Considering that the sustainability rate is between 2 and 3 t/ha, this last season corresponds to the scale we are expecting. </w:t>
      </w:r>
      <w:r w:rsidR="002F602C">
        <w:t>Unfortunately, we observe that during the three years of implementation, the proportion of</w:t>
      </w:r>
      <w:r w:rsidR="00822FD2">
        <w:t xml:space="preserve"> the quantity of</w:t>
      </w:r>
      <w:r w:rsidR="002F602C">
        <w:t xml:space="preserve"> </w:t>
      </w:r>
      <w:r w:rsidR="00822FD2">
        <w:t>rice sold over the quantity harv</w:t>
      </w:r>
      <w:r w:rsidR="00C46683">
        <w:t xml:space="preserve">ested has largely decreased. </w:t>
      </w:r>
      <w:r w:rsidR="003129A4">
        <w:t xml:space="preserve">Across the three seasons, we respectively had 72%, 53% and 44% of the </w:t>
      </w:r>
      <w:r w:rsidR="009460E9">
        <w:t xml:space="preserve">total harvest </w:t>
      </w:r>
      <w:r w:rsidR="003129A4">
        <w:t xml:space="preserve">sold. </w:t>
      </w:r>
    </w:p>
    <w:p w14:paraId="71D3B72D" w14:textId="77777777" w:rsidR="00293252" w:rsidRPr="007469FF" w:rsidRDefault="00293252" w:rsidP="0016118C">
      <w:pPr>
        <w:jc w:val="both"/>
      </w:pPr>
    </w:p>
    <w:p w14:paraId="1BA675C1" w14:textId="4338E0FC" w:rsidR="002308BC" w:rsidRDefault="003F0B8D" w:rsidP="002308BC">
      <w:pPr>
        <w:pStyle w:val="Caption"/>
        <w:keepNext/>
      </w:pPr>
      <w:r>
        <w:t xml:space="preserve">Table </w:t>
      </w:r>
      <w:fldSimple w:instr=" SEQ Table \* ARABIC ">
        <w:r>
          <w:rPr>
            <w:noProof/>
          </w:rPr>
          <w:t>7</w:t>
        </w:r>
      </w:fldSimple>
      <w:r>
        <w:t xml:space="preserve">: </w:t>
      </w:r>
      <w:r w:rsidRPr="000647F7">
        <w:t>Agricultural outputs across seasons</w:t>
      </w:r>
    </w:p>
    <w:tbl>
      <w:tblPr>
        <w:tblStyle w:val="PlainTable2"/>
        <w:tblW w:w="5375" w:type="pct"/>
        <w:jc w:val="center"/>
        <w:tblLook w:val="04A0" w:firstRow="1" w:lastRow="0" w:firstColumn="1" w:lastColumn="0" w:noHBand="0" w:noVBand="1"/>
      </w:tblPr>
      <w:tblGrid>
        <w:gridCol w:w="5408"/>
        <w:gridCol w:w="1485"/>
        <w:gridCol w:w="1473"/>
        <w:gridCol w:w="1696"/>
      </w:tblGrid>
      <w:tr w:rsidR="004639F8" w14:paraId="2D9D72C0" w14:textId="77777777" w:rsidTr="004639F8">
        <w:trPr>
          <w:cnfStyle w:val="100000000000" w:firstRow="1" w:lastRow="0" w:firstColumn="0" w:lastColumn="0" w:oddVBand="0" w:evenVBand="0" w:oddHBand="0"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2687" w:type="pct"/>
            <w:hideMark/>
          </w:tcPr>
          <w:p w14:paraId="083B13CA" w14:textId="77777777" w:rsidR="008C5DF8" w:rsidRPr="00BF5679" w:rsidRDefault="003F0B8D" w:rsidP="006D5212">
            <w:pPr>
              <w:spacing w:after="160" w:line="259" w:lineRule="auto"/>
            </w:pPr>
            <w:r w:rsidRPr="00BF5679">
              <w:t> </w:t>
            </w:r>
          </w:p>
        </w:tc>
        <w:tc>
          <w:tcPr>
            <w:tcW w:w="738" w:type="pct"/>
            <w:hideMark/>
          </w:tcPr>
          <w:p w14:paraId="5D72D105" w14:textId="77777777" w:rsidR="008C5DF8" w:rsidRPr="00BF5679" w:rsidRDefault="003F0B8D" w:rsidP="006D5212">
            <w:pPr>
              <w:spacing w:after="160" w:line="259" w:lineRule="auto"/>
              <w:jc w:val="center"/>
              <w:cnfStyle w:val="100000000000" w:firstRow="1" w:lastRow="0" w:firstColumn="0" w:lastColumn="0" w:oddVBand="0" w:evenVBand="0" w:oddHBand="0" w:evenHBand="0" w:firstRowFirstColumn="0" w:firstRowLastColumn="0" w:lastRowFirstColumn="0" w:lastRowLastColumn="0"/>
            </w:pPr>
            <w:r w:rsidRPr="00BF5679">
              <w:t>2019</w:t>
            </w:r>
          </w:p>
        </w:tc>
        <w:tc>
          <w:tcPr>
            <w:tcW w:w="732" w:type="pct"/>
            <w:hideMark/>
          </w:tcPr>
          <w:p w14:paraId="18C9A634" w14:textId="77777777" w:rsidR="008C5DF8" w:rsidRPr="00BF5679" w:rsidRDefault="003F0B8D" w:rsidP="006D5212">
            <w:pPr>
              <w:spacing w:after="160" w:line="259" w:lineRule="auto"/>
              <w:jc w:val="center"/>
              <w:cnfStyle w:val="100000000000" w:firstRow="1" w:lastRow="0" w:firstColumn="0" w:lastColumn="0" w:oddVBand="0" w:evenVBand="0" w:oddHBand="0" w:evenHBand="0" w:firstRowFirstColumn="0" w:firstRowLastColumn="0" w:lastRowFirstColumn="0" w:lastRowLastColumn="0"/>
            </w:pPr>
            <w:r w:rsidRPr="00BF5679">
              <w:t>2020</w:t>
            </w:r>
          </w:p>
        </w:tc>
        <w:tc>
          <w:tcPr>
            <w:tcW w:w="843" w:type="pct"/>
            <w:hideMark/>
          </w:tcPr>
          <w:p w14:paraId="0AF9D643" w14:textId="77777777" w:rsidR="008C5DF8" w:rsidRPr="00BF5679" w:rsidRDefault="003F0B8D" w:rsidP="006D5212">
            <w:pPr>
              <w:spacing w:after="160" w:line="259" w:lineRule="auto"/>
              <w:jc w:val="center"/>
              <w:cnfStyle w:val="100000000000" w:firstRow="1" w:lastRow="0" w:firstColumn="0" w:lastColumn="0" w:oddVBand="0" w:evenVBand="0" w:oddHBand="0" w:evenHBand="0" w:firstRowFirstColumn="0" w:firstRowLastColumn="0" w:lastRowFirstColumn="0" w:lastRowLastColumn="0"/>
            </w:pPr>
            <w:r w:rsidRPr="00BF5679">
              <w:t>2021</w:t>
            </w:r>
          </w:p>
        </w:tc>
      </w:tr>
      <w:tr w:rsidR="004639F8" w14:paraId="729564D0" w14:textId="77777777" w:rsidTr="004639F8">
        <w:trPr>
          <w:cnfStyle w:val="000000100000" w:firstRow="0" w:lastRow="0" w:firstColumn="0" w:lastColumn="0" w:oddVBand="0" w:evenVBand="0" w:oddHBand="1" w:evenHBand="0" w:firstRowFirstColumn="0" w:firstRowLastColumn="0" w:lastRowFirstColumn="0" w:lastRowLastColumn="0"/>
          <w:trHeight w:val="367"/>
          <w:jc w:val="center"/>
        </w:trPr>
        <w:tc>
          <w:tcPr>
            <w:cnfStyle w:val="001000000000" w:firstRow="0" w:lastRow="0" w:firstColumn="1" w:lastColumn="0" w:oddVBand="0" w:evenVBand="0" w:oddHBand="0" w:evenHBand="0" w:firstRowFirstColumn="0" w:firstRowLastColumn="0" w:lastRowFirstColumn="0" w:lastRowLastColumn="0"/>
            <w:tcW w:w="2687" w:type="pct"/>
            <w:hideMark/>
          </w:tcPr>
          <w:p w14:paraId="47941CF7" w14:textId="07784C8B" w:rsidR="008C5DF8" w:rsidRPr="008745B5" w:rsidRDefault="003F0B8D" w:rsidP="006D5212">
            <w:pPr>
              <w:spacing w:after="160" w:line="259" w:lineRule="auto"/>
            </w:pPr>
            <w:r w:rsidRPr="008745B5">
              <w:t>Amount of paddy rice harvested (t</w:t>
            </w:r>
            <w:r>
              <w:t>)</w:t>
            </w:r>
          </w:p>
        </w:tc>
        <w:tc>
          <w:tcPr>
            <w:tcW w:w="738" w:type="pct"/>
            <w:hideMark/>
          </w:tcPr>
          <w:p w14:paraId="182818DC" w14:textId="77777777" w:rsidR="008C5DF8" w:rsidRPr="00BF5679" w:rsidRDefault="003F0B8D" w:rsidP="006D5212">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277,7</w:t>
            </w:r>
          </w:p>
        </w:tc>
        <w:tc>
          <w:tcPr>
            <w:tcW w:w="732" w:type="pct"/>
            <w:hideMark/>
          </w:tcPr>
          <w:p w14:paraId="554E5D54" w14:textId="77777777" w:rsidR="008C5DF8" w:rsidRPr="00BF5679" w:rsidRDefault="003F0B8D" w:rsidP="006D5212">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343,0</w:t>
            </w:r>
          </w:p>
        </w:tc>
        <w:tc>
          <w:tcPr>
            <w:tcW w:w="843" w:type="pct"/>
            <w:hideMark/>
          </w:tcPr>
          <w:p w14:paraId="3A5F3C34" w14:textId="77777777" w:rsidR="008C5DF8" w:rsidRPr="00BF5679" w:rsidRDefault="003F0B8D" w:rsidP="006D5212">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279,2</w:t>
            </w:r>
          </w:p>
        </w:tc>
      </w:tr>
      <w:tr w:rsidR="004639F8" w14:paraId="56616847" w14:textId="77777777" w:rsidTr="004639F8">
        <w:trPr>
          <w:trHeight w:val="367"/>
          <w:jc w:val="center"/>
        </w:trPr>
        <w:tc>
          <w:tcPr>
            <w:cnfStyle w:val="001000000000" w:firstRow="0" w:lastRow="0" w:firstColumn="1" w:lastColumn="0" w:oddVBand="0" w:evenVBand="0" w:oddHBand="0" w:evenHBand="0" w:firstRowFirstColumn="0" w:firstRowLastColumn="0" w:lastRowFirstColumn="0" w:lastRowLastColumn="0"/>
            <w:tcW w:w="2687" w:type="pct"/>
            <w:hideMark/>
          </w:tcPr>
          <w:p w14:paraId="68497C2B" w14:textId="59CA3BA8" w:rsidR="008C5DF8" w:rsidRPr="00BF5679" w:rsidRDefault="003F0B8D" w:rsidP="006D5212">
            <w:pPr>
              <w:spacing w:after="160" w:line="259" w:lineRule="auto"/>
            </w:pPr>
            <w:r>
              <w:t xml:space="preserve">Amount of </w:t>
            </w:r>
            <w:r w:rsidRPr="00BF5679">
              <w:t xml:space="preserve">paddy </w:t>
            </w:r>
            <w:r>
              <w:t>rice sold (</w:t>
            </w:r>
            <w:r w:rsidRPr="00BF5679">
              <w:t>t</w:t>
            </w:r>
            <w:r>
              <w:t>)</w:t>
            </w:r>
          </w:p>
        </w:tc>
        <w:tc>
          <w:tcPr>
            <w:tcW w:w="738" w:type="pct"/>
            <w:hideMark/>
          </w:tcPr>
          <w:p w14:paraId="662D5A28" w14:textId="77777777" w:rsidR="008C5DF8" w:rsidRPr="00BF5679" w:rsidRDefault="003F0B8D" w:rsidP="006D5212">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201,7</w:t>
            </w:r>
          </w:p>
        </w:tc>
        <w:tc>
          <w:tcPr>
            <w:tcW w:w="732" w:type="pct"/>
            <w:hideMark/>
          </w:tcPr>
          <w:p w14:paraId="74E896E1" w14:textId="77777777" w:rsidR="008C5DF8" w:rsidRPr="00BF5679" w:rsidRDefault="003F0B8D" w:rsidP="006D5212">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182,7</w:t>
            </w:r>
          </w:p>
        </w:tc>
        <w:tc>
          <w:tcPr>
            <w:tcW w:w="843" w:type="pct"/>
            <w:hideMark/>
          </w:tcPr>
          <w:p w14:paraId="19F13A97" w14:textId="77777777" w:rsidR="008C5DF8" w:rsidRPr="00BF5679" w:rsidRDefault="003F0B8D" w:rsidP="006D5212">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124,2</w:t>
            </w:r>
          </w:p>
        </w:tc>
      </w:tr>
      <w:tr w:rsidR="004639F8" w14:paraId="481D5327" w14:textId="77777777" w:rsidTr="004639F8">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2687" w:type="pct"/>
            <w:hideMark/>
          </w:tcPr>
          <w:p w14:paraId="71EA5930" w14:textId="2F6C09D1" w:rsidR="008C5DF8" w:rsidRPr="00BF5679" w:rsidRDefault="003F0B8D" w:rsidP="006D5212">
            <w:pPr>
              <w:spacing w:after="160" w:line="259" w:lineRule="auto"/>
            </w:pPr>
            <w:r>
              <w:t xml:space="preserve">Average </w:t>
            </w:r>
            <w:r w:rsidR="00DE1B1A">
              <w:t xml:space="preserve">yield </w:t>
            </w:r>
            <w:r w:rsidRPr="00BF5679">
              <w:t>(kg/ha) inclu</w:t>
            </w:r>
            <w:r w:rsidR="00DE1B1A">
              <w:t>ding</w:t>
            </w:r>
            <w:r w:rsidRPr="00BF5679">
              <w:t xml:space="preserve"> zero</w:t>
            </w:r>
            <w:r w:rsidR="00DE1B1A">
              <w:t>s</w:t>
            </w:r>
          </w:p>
        </w:tc>
        <w:tc>
          <w:tcPr>
            <w:tcW w:w="738" w:type="pct"/>
            <w:hideMark/>
          </w:tcPr>
          <w:p w14:paraId="466C67C5" w14:textId="77777777" w:rsidR="008C5DF8" w:rsidRPr="00BF5679" w:rsidRDefault="003F0B8D" w:rsidP="006D5212">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1 213</w:t>
            </w:r>
          </w:p>
        </w:tc>
        <w:tc>
          <w:tcPr>
            <w:tcW w:w="732" w:type="pct"/>
            <w:hideMark/>
          </w:tcPr>
          <w:p w14:paraId="47D5C89B" w14:textId="77777777" w:rsidR="008C5DF8" w:rsidRPr="00BF5679" w:rsidRDefault="003F0B8D" w:rsidP="006D5212">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1 370</w:t>
            </w:r>
          </w:p>
        </w:tc>
        <w:tc>
          <w:tcPr>
            <w:tcW w:w="843" w:type="pct"/>
            <w:hideMark/>
          </w:tcPr>
          <w:p w14:paraId="6F7DCC8E" w14:textId="77777777" w:rsidR="008C5DF8" w:rsidRPr="00BF5679" w:rsidRDefault="003F0B8D" w:rsidP="006D5212">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2 696</w:t>
            </w:r>
          </w:p>
        </w:tc>
      </w:tr>
      <w:tr w:rsidR="004639F8" w14:paraId="111B611A" w14:textId="77777777" w:rsidTr="004639F8">
        <w:trPr>
          <w:trHeight w:val="434"/>
          <w:jc w:val="center"/>
        </w:trPr>
        <w:tc>
          <w:tcPr>
            <w:cnfStyle w:val="001000000000" w:firstRow="0" w:lastRow="0" w:firstColumn="1" w:lastColumn="0" w:oddVBand="0" w:evenVBand="0" w:oddHBand="0" w:evenHBand="0" w:firstRowFirstColumn="0" w:firstRowLastColumn="0" w:lastRowFirstColumn="0" w:lastRowLastColumn="0"/>
            <w:tcW w:w="2687" w:type="pct"/>
            <w:tcBorders>
              <w:bottom w:val="single" w:sz="4" w:space="0" w:color="7F7F7F" w:themeColor="text1" w:themeTint="80"/>
            </w:tcBorders>
            <w:hideMark/>
          </w:tcPr>
          <w:p w14:paraId="280BEAD7" w14:textId="27E6C42D" w:rsidR="008C5DF8" w:rsidRPr="00BF5679" w:rsidRDefault="003F0B8D" w:rsidP="006D5212">
            <w:pPr>
              <w:spacing w:after="160" w:line="259" w:lineRule="auto"/>
            </w:pPr>
            <w:r>
              <w:lastRenderedPageBreak/>
              <w:t xml:space="preserve">Average yield </w:t>
            </w:r>
            <w:r w:rsidRPr="00BF5679">
              <w:t xml:space="preserve">(kg/ha) </w:t>
            </w:r>
            <w:r>
              <w:t>excluding</w:t>
            </w:r>
            <w:r w:rsidRPr="00BF5679">
              <w:t xml:space="preserve"> zero</w:t>
            </w:r>
            <w:r>
              <w:t>s</w:t>
            </w:r>
          </w:p>
        </w:tc>
        <w:tc>
          <w:tcPr>
            <w:tcW w:w="738" w:type="pct"/>
            <w:tcBorders>
              <w:bottom w:val="single" w:sz="4" w:space="0" w:color="7F7F7F" w:themeColor="text1" w:themeTint="80"/>
            </w:tcBorders>
            <w:hideMark/>
          </w:tcPr>
          <w:p w14:paraId="6C3D149E" w14:textId="77777777" w:rsidR="008C5DF8" w:rsidRPr="00BF5679" w:rsidRDefault="003F0B8D" w:rsidP="006D5212">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1 353</w:t>
            </w:r>
          </w:p>
        </w:tc>
        <w:tc>
          <w:tcPr>
            <w:tcW w:w="732" w:type="pct"/>
            <w:tcBorders>
              <w:bottom w:val="single" w:sz="4" w:space="0" w:color="7F7F7F" w:themeColor="text1" w:themeTint="80"/>
            </w:tcBorders>
            <w:hideMark/>
          </w:tcPr>
          <w:p w14:paraId="7E4CDB6B" w14:textId="77777777" w:rsidR="008C5DF8" w:rsidRPr="00BF5679" w:rsidRDefault="003F0B8D" w:rsidP="006D5212">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1 572</w:t>
            </w:r>
          </w:p>
        </w:tc>
        <w:tc>
          <w:tcPr>
            <w:tcW w:w="843" w:type="pct"/>
            <w:tcBorders>
              <w:bottom w:val="single" w:sz="4" w:space="0" w:color="7F7F7F" w:themeColor="text1" w:themeTint="80"/>
            </w:tcBorders>
            <w:hideMark/>
          </w:tcPr>
          <w:p w14:paraId="658A98F8" w14:textId="77777777" w:rsidR="008C5DF8" w:rsidRPr="00BF5679" w:rsidRDefault="003F0B8D" w:rsidP="00197612">
            <w:pPr>
              <w:keepNext/>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2 778</w:t>
            </w:r>
          </w:p>
        </w:tc>
      </w:tr>
      <w:tr w:rsidR="004639F8" w14:paraId="7E2F8A2D" w14:textId="77777777" w:rsidTr="004639F8">
        <w:tblPrEx>
          <w:jc w:val="left"/>
        </w:tblPrEx>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687" w:type="pct"/>
            <w:tcBorders>
              <w:bottom w:val="nil"/>
            </w:tcBorders>
          </w:tcPr>
          <w:p w14:paraId="1CE58176" w14:textId="77777777" w:rsidR="00BA24AD" w:rsidRPr="00BF5679" w:rsidRDefault="003F0B8D" w:rsidP="00AB750C">
            <w:pPr>
              <w:rPr>
                <w:sz w:val="20"/>
                <w:szCs w:val="20"/>
              </w:rPr>
            </w:pPr>
            <w:r w:rsidRPr="00F6401C">
              <w:rPr>
                <w:sz w:val="14"/>
                <w:szCs w:val="14"/>
              </w:rPr>
              <w:t>Date: 11/03/2022</w:t>
            </w:r>
          </w:p>
        </w:tc>
        <w:tc>
          <w:tcPr>
            <w:tcW w:w="738" w:type="pct"/>
            <w:tcBorders>
              <w:bottom w:val="nil"/>
            </w:tcBorders>
          </w:tcPr>
          <w:p w14:paraId="2BA44BDC" w14:textId="77777777" w:rsidR="00BA24AD" w:rsidRPr="00BF5679" w:rsidRDefault="00BA24AD" w:rsidP="00AB750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32" w:type="pct"/>
            <w:tcBorders>
              <w:bottom w:val="nil"/>
            </w:tcBorders>
          </w:tcPr>
          <w:p w14:paraId="58FEEF0B" w14:textId="77777777" w:rsidR="00BA24AD" w:rsidRPr="00BF5679" w:rsidRDefault="00BA24AD" w:rsidP="00AB750C">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843" w:type="pct"/>
            <w:tcBorders>
              <w:bottom w:val="nil"/>
            </w:tcBorders>
          </w:tcPr>
          <w:p w14:paraId="472554B5" w14:textId="77777777" w:rsidR="00BA24AD" w:rsidRPr="00BF5679" w:rsidRDefault="00BA24AD" w:rsidP="00AB750C">
            <w:pPr>
              <w:keepNext/>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0F609B86" w14:textId="5A91EB91" w:rsidR="008C5DF8" w:rsidRDefault="008C5DF8" w:rsidP="00197612">
      <w:pPr>
        <w:pStyle w:val="Caption"/>
      </w:pPr>
    </w:p>
    <w:p w14:paraId="6DE27288" w14:textId="179CF649" w:rsidR="008F582E" w:rsidRPr="008F582E" w:rsidRDefault="003F0B8D" w:rsidP="00E8705A">
      <w:pPr>
        <w:jc w:val="both"/>
        <w:rPr>
          <w:b/>
          <w:bCs/>
        </w:rPr>
      </w:pPr>
      <w:r w:rsidRPr="00E86630">
        <w:rPr>
          <w:b/>
          <w:bCs/>
        </w:rPr>
        <w:t xml:space="preserve">As </w:t>
      </w:r>
      <w:r w:rsidR="00805F65">
        <w:rPr>
          <w:b/>
          <w:bCs/>
        </w:rPr>
        <w:t>described</w:t>
      </w:r>
      <w:r w:rsidR="00E8705A">
        <w:rPr>
          <w:b/>
          <w:bCs/>
        </w:rPr>
        <w:t xml:space="preserve"> </w:t>
      </w:r>
      <w:r w:rsidRPr="00E86630">
        <w:rPr>
          <w:b/>
          <w:bCs/>
        </w:rPr>
        <w:t>before, during</w:t>
      </w:r>
      <w:r w:rsidR="00EE70CC" w:rsidRPr="00E86630">
        <w:rPr>
          <w:b/>
          <w:bCs/>
        </w:rPr>
        <w:t xml:space="preserve"> the 2021 season, the</w:t>
      </w:r>
      <w:r w:rsidR="00694F28" w:rsidRPr="00E86630">
        <w:rPr>
          <w:b/>
          <w:bCs/>
        </w:rPr>
        <w:t xml:space="preserve"> </w:t>
      </w:r>
      <w:r w:rsidRPr="00E86630">
        <w:rPr>
          <w:b/>
          <w:bCs/>
        </w:rPr>
        <w:t xml:space="preserve">average </w:t>
      </w:r>
      <w:r w:rsidR="00694F28" w:rsidRPr="00E86630">
        <w:rPr>
          <w:b/>
          <w:bCs/>
        </w:rPr>
        <w:t xml:space="preserve">quantities committed </w:t>
      </w:r>
      <w:r w:rsidRPr="00E86630">
        <w:rPr>
          <w:b/>
          <w:bCs/>
        </w:rPr>
        <w:t xml:space="preserve">per hectare </w:t>
      </w:r>
      <w:r w:rsidR="00694F28" w:rsidRPr="00E86630">
        <w:rPr>
          <w:b/>
          <w:bCs/>
        </w:rPr>
        <w:t xml:space="preserve">were </w:t>
      </w:r>
      <w:r w:rsidR="00C12115" w:rsidRPr="00E86630">
        <w:rPr>
          <w:b/>
          <w:bCs/>
        </w:rPr>
        <w:t>h</w:t>
      </w:r>
      <w:r w:rsidRPr="00E86630">
        <w:rPr>
          <w:b/>
          <w:bCs/>
        </w:rPr>
        <w:t xml:space="preserve">eterogeneous </w:t>
      </w:r>
      <w:r w:rsidR="00C12115" w:rsidRPr="00E86630">
        <w:rPr>
          <w:b/>
          <w:bCs/>
        </w:rPr>
        <w:t xml:space="preserve">among the three regions. </w:t>
      </w:r>
      <w:r w:rsidR="00975BED" w:rsidRPr="00E86630">
        <w:rPr>
          <w:b/>
          <w:bCs/>
        </w:rPr>
        <w:t>In</w:t>
      </w:r>
      <w:r w:rsidR="00DF65A5" w:rsidRPr="00E86630">
        <w:rPr>
          <w:b/>
          <w:bCs/>
        </w:rPr>
        <w:t xml:space="preserve"> </w:t>
      </w:r>
      <w:proofErr w:type="spellStart"/>
      <w:r w:rsidR="00DF65A5" w:rsidRPr="00E86630">
        <w:rPr>
          <w:b/>
          <w:bCs/>
        </w:rPr>
        <w:t>Tonkpi</w:t>
      </w:r>
      <w:proofErr w:type="spellEnd"/>
      <w:r w:rsidR="00DF65A5" w:rsidRPr="00E86630">
        <w:rPr>
          <w:b/>
          <w:bCs/>
        </w:rPr>
        <w:t xml:space="preserve">, </w:t>
      </w:r>
      <w:r w:rsidR="00897D73" w:rsidRPr="00E86630">
        <w:rPr>
          <w:b/>
          <w:bCs/>
        </w:rPr>
        <w:t>79% of</w:t>
      </w:r>
      <w:r w:rsidR="00DF65A5" w:rsidRPr="00E86630">
        <w:rPr>
          <w:b/>
          <w:bCs/>
        </w:rPr>
        <w:t xml:space="preserve"> </w:t>
      </w:r>
      <w:r w:rsidR="00897D73" w:rsidRPr="00E86630">
        <w:rPr>
          <w:b/>
          <w:bCs/>
        </w:rPr>
        <w:t>engagement has been finally delivered</w:t>
      </w:r>
      <w:r w:rsidR="00975BED" w:rsidRPr="00E86630">
        <w:rPr>
          <w:b/>
          <w:bCs/>
        </w:rPr>
        <w:t xml:space="preserve">, </w:t>
      </w:r>
      <w:r w:rsidR="006F0F37" w:rsidRPr="00E86630">
        <w:rPr>
          <w:b/>
          <w:bCs/>
        </w:rPr>
        <w:t>for c</w:t>
      </w:r>
      <w:r w:rsidR="00047FD4" w:rsidRPr="00E86630">
        <w:rPr>
          <w:b/>
          <w:bCs/>
        </w:rPr>
        <w:t>omparison</w:t>
      </w:r>
      <w:r w:rsidR="00897D73" w:rsidRPr="00E86630">
        <w:rPr>
          <w:b/>
          <w:bCs/>
        </w:rPr>
        <w:t xml:space="preserve">, </w:t>
      </w:r>
      <w:r w:rsidR="006F0F37" w:rsidRPr="00E86630">
        <w:rPr>
          <w:b/>
          <w:bCs/>
        </w:rPr>
        <w:t>the commitment rate was</w:t>
      </w:r>
      <w:r w:rsidR="00897D73" w:rsidRPr="00E86630">
        <w:rPr>
          <w:b/>
          <w:bCs/>
        </w:rPr>
        <w:t xml:space="preserve"> </w:t>
      </w:r>
      <w:r w:rsidR="00EC3F8B" w:rsidRPr="00E86630">
        <w:rPr>
          <w:b/>
          <w:bCs/>
        </w:rPr>
        <w:t xml:space="preserve">90% for </w:t>
      </w:r>
      <w:proofErr w:type="spellStart"/>
      <w:r w:rsidR="00EC3F8B" w:rsidRPr="00E86630">
        <w:rPr>
          <w:b/>
          <w:bCs/>
        </w:rPr>
        <w:t>Poro</w:t>
      </w:r>
      <w:proofErr w:type="spellEnd"/>
      <w:r w:rsidR="00EC3F8B" w:rsidRPr="00E86630">
        <w:rPr>
          <w:b/>
          <w:bCs/>
        </w:rPr>
        <w:t xml:space="preserve"> and 131% for </w:t>
      </w:r>
      <w:proofErr w:type="spellStart"/>
      <w:r w:rsidR="00EC3F8B" w:rsidRPr="00E86630">
        <w:rPr>
          <w:b/>
          <w:bCs/>
        </w:rPr>
        <w:t>Tchologo</w:t>
      </w:r>
      <w:proofErr w:type="spellEnd"/>
      <w:r w:rsidR="006F0F37">
        <w:t xml:space="preserve">. </w:t>
      </w:r>
      <w:r w:rsidR="006F0F37" w:rsidRPr="00E8705A">
        <w:rPr>
          <w:b/>
          <w:bCs/>
        </w:rPr>
        <w:t>Th</w:t>
      </w:r>
      <w:r w:rsidR="0010256C" w:rsidRPr="00E8705A">
        <w:rPr>
          <w:b/>
          <w:bCs/>
        </w:rPr>
        <w:t xml:space="preserve">is does not conclude that the producers are unable to estimate their production before the season. Indeed, looking at the amount harvested, the region </w:t>
      </w:r>
      <w:r w:rsidR="00F441A4" w:rsidRPr="00E8705A">
        <w:rPr>
          <w:b/>
          <w:bCs/>
        </w:rPr>
        <w:t xml:space="preserve">of </w:t>
      </w:r>
      <w:proofErr w:type="spellStart"/>
      <w:r w:rsidR="00F441A4" w:rsidRPr="00E8705A">
        <w:rPr>
          <w:b/>
          <w:bCs/>
        </w:rPr>
        <w:t>Tonkpi</w:t>
      </w:r>
      <w:proofErr w:type="spellEnd"/>
      <w:r w:rsidR="00F441A4" w:rsidRPr="00E8705A">
        <w:rPr>
          <w:b/>
          <w:bCs/>
        </w:rPr>
        <w:t xml:space="preserve"> has produced </w:t>
      </w:r>
      <w:r w:rsidR="001B11C3" w:rsidRPr="00E8705A">
        <w:rPr>
          <w:b/>
          <w:bCs/>
        </w:rPr>
        <w:t xml:space="preserve">215% of the quantity committed, </w:t>
      </w:r>
      <w:r w:rsidR="004D3615" w:rsidRPr="00E8705A">
        <w:rPr>
          <w:b/>
          <w:bCs/>
        </w:rPr>
        <w:t xml:space="preserve">290% for </w:t>
      </w:r>
      <w:proofErr w:type="spellStart"/>
      <w:r w:rsidR="004D3615" w:rsidRPr="00E8705A">
        <w:rPr>
          <w:b/>
          <w:bCs/>
        </w:rPr>
        <w:t>Tchologo</w:t>
      </w:r>
      <w:proofErr w:type="spellEnd"/>
      <w:r w:rsidR="004D3615" w:rsidRPr="00E8705A">
        <w:rPr>
          <w:b/>
          <w:bCs/>
        </w:rPr>
        <w:t xml:space="preserve"> and </w:t>
      </w:r>
      <w:r w:rsidR="00E8705A" w:rsidRPr="00E8705A">
        <w:rPr>
          <w:b/>
          <w:bCs/>
        </w:rPr>
        <w:t xml:space="preserve">175% for </w:t>
      </w:r>
      <w:proofErr w:type="spellStart"/>
      <w:r w:rsidR="00E8705A" w:rsidRPr="00E8705A">
        <w:rPr>
          <w:b/>
          <w:bCs/>
        </w:rPr>
        <w:t>Poro</w:t>
      </w:r>
      <w:proofErr w:type="spellEnd"/>
      <w:r w:rsidR="00E8705A" w:rsidRPr="00E8705A">
        <w:rPr>
          <w:b/>
          <w:bCs/>
        </w:rPr>
        <w:t xml:space="preserve">. </w:t>
      </w:r>
      <w:r w:rsidR="00E86630" w:rsidRPr="00E8705A">
        <w:rPr>
          <w:b/>
          <w:bCs/>
        </w:rPr>
        <w:t xml:space="preserve"> </w:t>
      </w:r>
    </w:p>
    <w:p w14:paraId="796F932D" w14:textId="668F3588" w:rsidR="00C117F6" w:rsidRPr="00BF5679" w:rsidRDefault="003F0B8D" w:rsidP="00AC228B">
      <w:pPr>
        <w:jc w:val="both"/>
      </w:pPr>
      <w:r>
        <w:t xml:space="preserve">Even if </w:t>
      </w:r>
      <w:proofErr w:type="spellStart"/>
      <w:r>
        <w:t>Tonkpi</w:t>
      </w:r>
      <w:proofErr w:type="spellEnd"/>
      <w:r>
        <w:t xml:space="preserve"> presents higher agricultural results</w:t>
      </w:r>
      <w:r w:rsidR="00FE0868">
        <w:t xml:space="preserve">, possibly due to the integration of experimented farmers </w:t>
      </w:r>
      <w:r w:rsidR="003D48B7">
        <w:t xml:space="preserve">in the program, all the three regions present agricultural results expected to reach sustainability. </w:t>
      </w:r>
      <w:r w:rsidR="001F6269">
        <w:t>T</w:t>
      </w:r>
      <w:r w:rsidR="00AC228B" w:rsidRPr="00AC228B">
        <w:t xml:space="preserve">he failure to meet commitments during the 2021 season is mainly due to the low quantities sold by producers. This performance is disappointing for </w:t>
      </w:r>
      <w:r w:rsidR="00EE031C">
        <w:t>P</w:t>
      </w:r>
      <w:r w:rsidR="00AC228B" w:rsidRPr="00AC228B">
        <w:t>Us that are unable to make a profit by working with low quantities</w:t>
      </w:r>
      <w:r w:rsidR="005B718D">
        <w:t xml:space="preserve"> of rice</w:t>
      </w:r>
      <w:r w:rsidR="00C7514C">
        <w:t>. During the</w:t>
      </w:r>
      <w:r>
        <w:t xml:space="preserve"> regional workshops</w:t>
      </w:r>
      <w:r w:rsidR="00C7514C">
        <w:t xml:space="preserve">, different </w:t>
      </w:r>
      <w:r>
        <w:t xml:space="preserve">reasons for the difference between the amount harvested and the amount sold, among which we </w:t>
      </w:r>
      <w:r w:rsidR="00805F65">
        <w:t>have:</w:t>
      </w:r>
      <w:r>
        <w:t xml:space="preserve"> (a) the reimbursement of informal loans (up to 55% of annual interest); (b) the payment of the plot location; (c) the auto consumption (inside and outside the household); (d) </w:t>
      </w:r>
      <w:r w:rsidR="00A6218A">
        <w:t xml:space="preserve">other commercial </w:t>
      </w:r>
      <w:r w:rsidR="00633E6F">
        <w:t xml:space="preserve">choices such as selling to </w:t>
      </w:r>
      <w:r>
        <w:t xml:space="preserve">other buyers or the conservation of rice </w:t>
      </w:r>
      <w:r w:rsidR="00633E6F">
        <w:t xml:space="preserve">for speculation </w:t>
      </w:r>
      <w:r>
        <w:t xml:space="preserve">or saving. </w:t>
      </w:r>
    </w:p>
    <w:p w14:paraId="3A8C343B" w14:textId="78F80E0D" w:rsidR="002308BC" w:rsidRDefault="003F0B8D" w:rsidP="002308BC">
      <w:pPr>
        <w:pStyle w:val="Caption"/>
        <w:keepNext/>
      </w:pPr>
      <w:r>
        <w:t xml:space="preserve">Table </w:t>
      </w:r>
      <w:fldSimple w:instr=" SEQ Table \* ARABIC ">
        <w:r>
          <w:rPr>
            <w:noProof/>
          </w:rPr>
          <w:t>8</w:t>
        </w:r>
      </w:fldSimple>
      <w:r w:rsidRPr="00007608">
        <w:t>: Agricultural outputs across regions in 2021</w:t>
      </w:r>
    </w:p>
    <w:tbl>
      <w:tblPr>
        <w:tblStyle w:val="PlainTable2"/>
        <w:tblW w:w="9403" w:type="dxa"/>
        <w:jc w:val="center"/>
        <w:tblLook w:val="04A0" w:firstRow="1" w:lastRow="0" w:firstColumn="1" w:lastColumn="0" w:noHBand="0" w:noVBand="1"/>
      </w:tblPr>
      <w:tblGrid>
        <w:gridCol w:w="4962"/>
        <w:gridCol w:w="1417"/>
        <w:gridCol w:w="1720"/>
        <w:gridCol w:w="1304"/>
      </w:tblGrid>
      <w:tr w:rsidR="004639F8" w14:paraId="44F394DE" w14:textId="77777777" w:rsidTr="004639F8">
        <w:trPr>
          <w:cnfStyle w:val="100000000000" w:firstRow="1" w:lastRow="0" w:firstColumn="0" w:lastColumn="0" w:oddVBand="0" w:evenVBand="0" w:oddHBand="0" w:evenHBand="0" w:firstRowFirstColumn="0" w:firstRowLastColumn="0" w:lastRowFirstColumn="0" w:lastRowLastColumn="0"/>
          <w:trHeight w:val="99"/>
          <w:jc w:val="center"/>
        </w:trPr>
        <w:tc>
          <w:tcPr>
            <w:cnfStyle w:val="001000000000" w:firstRow="0" w:lastRow="0" w:firstColumn="1" w:lastColumn="0" w:oddVBand="0" w:evenVBand="0" w:oddHBand="0" w:evenHBand="0" w:firstRowFirstColumn="0" w:firstRowLastColumn="0" w:lastRowFirstColumn="0" w:lastRowLastColumn="0"/>
            <w:tcW w:w="4962" w:type="dxa"/>
            <w:hideMark/>
          </w:tcPr>
          <w:p w14:paraId="48ABC213" w14:textId="77777777" w:rsidR="006B4A61" w:rsidRPr="00BF5679" w:rsidRDefault="003F0B8D" w:rsidP="006204E1">
            <w:pPr>
              <w:spacing w:after="160" w:line="259" w:lineRule="auto"/>
            </w:pPr>
            <w:r w:rsidRPr="00BF5679">
              <w:t> </w:t>
            </w:r>
          </w:p>
        </w:tc>
        <w:tc>
          <w:tcPr>
            <w:tcW w:w="1417" w:type="dxa"/>
            <w:hideMark/>
          </w:tcPr>
          <w:p w14:paraId="004136C9" w14:textId="77777777" w:rsidR="006B4A61" w:rsidRPr="00BF5679" w:rsidRDefault="003F0B8D" w:rsidP="0031109A">
            <w:pPr>
              <w:spacing w:after="160" w:line="259" w:lineRule="auto"/>
              <w:jc w:val="center"/>
              <w:cnfStyle w:val="100000000000" w:firstRow="1" w:lastRow="0" w:firstColumn="0" w:lastColumn="0" w:oddVBand="0" w:evenVBand="0" w:oddHBand="0" w:evenHBand="0" w:firstRowFirstColumn="0" w:firstRowLastColumn="0" w:lastRowFirstColumn="0" w:lastRowLastColumn="0"/>
            </w:pPr>
            <w:proofErr w:type="spellStart"/>
            <w:r w:rsidRPr="00BF5679">
              <w:t>Poro</w:t>
            </w:r>
            <w:proofErr w:type="spellEnd"/>
          </w:p>
        </w:tc>
        <w:tc>
          <w:tcPr>
            <w:tcW w:w="1720" w:type="dxa"/>
            <w:hideMark/>
          </w:tcPr>
          <w:p w14:paraId="60DF755D" w14:textId="77777777" w:rsidR="006B4A61" w:rsidRPr="00BF5679" w:rsidRDefault="003F0B8D" w:rsidP="0031109A">
            <w:pPr>
              <w:spacing w:after="160" w:line="259" w:lineRule="auto"/>
              <w:jc w:val="center"/>
              <w:cnfStyle w:val="100000000000" w:firstRow="1" w:lastRow="0" w:firstColumn="0" w:lastColumn="0" w:oddVBand="0" w:evenVBand="0" w:oddHBand="0" w:evenHBand="0" w:firstRowFirstColumn="0" w:firstRowLastColumn="0" w:lastRowFirstColumn="0" w:lastRowLastColumn="0"/>
            </w:pPr>
            <w:proofErr w:type="spellStart"/>
            <w:r w:rsidRPr="00BF5679">
              <w:t>Tchologo</w:t>
            </w:r>
            <w:proofErr w:type="spellEnd"/>
          </w:p>
        </w:tc>
        <w:tc>
          <w:tcPr>
            <w:tcW w:w="1304" w:type="dxa"/>
            <w:hideMark/>
          </w:tcPr>
          <w:p w14:paraId="77A66167" w14:textId="77777777" w:rsidR="006B4A61" w:rsidRPr="00BF5679" w:rsidRDefault="003F0B8D" w:rsidP="0031109A">
            <w:pPr>
              <w:spacing w:after="160" w:line="259" w:lineRule="auto"/>
              <w:jc w:val="center"/>
              <w:cnfStyle w:val="100000000000" w:firstRow="1" w:lastRow="0" w:firstColumn="0" w:lastColumn="0" w:oddVBand="0" w:evenVBand="0" w:oddHBand="0" w:evenHBand="0" w:firstRowFirstColumn="0" w:firstRowLastColumn="0" w:lastRowFirstColumn="0" w:lastRowLastColumn="0"/>
            </w:pPr>
            <w:proofErr w:type="spellStart"/>
            <w:r w:rsidRPr="00BF5679">
              <w:t>Tonkpi</w:t>
            </w:r>
            <w:proofErr w:type="spellEnd"/>
          </w:p>
        </w:tc>
      </w:tr>
      <w:tr w:rsidR="004639F8" w14:paraId="5C10F8FC" w14:textId="77777777" w:rsidTr="004639F8">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4962" w:type="dxa"/>
          </w:tcPr>
          <w:p w14:paraId="2321ECB8" w14:textId="7E6E3A42" w:rsidR="008B0023" w:rsidRPr="008745B5" w:rsidRDefault="003F0B8D" w:rsidP="008B0023">
            <w:r w:rsidRPr="00E21754">
              <w:t xml:space="preserve">Contractual sales commitments for paddy rice </w:t>
            </w:r>
            <w:r>
              <w:t>(t)</w:t>
            </w:r>
          </w:p>
        </w:tc>
        <w:tc>
          <w:tcPr>
            <w:tcW w:w="1417" w:type="dxa"/>
          </w:tcPr>
          <w:p w14:paraId="6783155A" w14:textId="65BDFAF9" w:rsidR="008B0023" w:rsidRPr="00BF5679" w:rsidRDefault="003F0B8D" w:rsidP="008B0023">
            <w:pPr>
              <w:jc w:val="center"/>
              <w:cnfStyle w:val="000000100000" w:firstRow="0" w:lastRow="0" w:firstColumn="0" w:lastColumn="0" w:oddVBand="0" w:evenVBand="0" w:oddHBand="1" w:evenHBand="0" w:firstRowFirstColumn="0" w:firstRowLastColumn="0" w:lastRowFirstColumn="0" w:lastRowLastColumn="0"/>
            </w:pPr>
            <w:r w:rsidRPr="00BF5679">
              <w:t>44,4</w:t>
            </w:r>
          </w:p>
        </w:tc>
        <w:tc>
          <w:tcPr>
            <w:tcW w:w="1720" w:type="dxa"/>
          </w:tcPr>
          <w:p w14:paraId="2AD7001E" w14:textId="44520C2E" w:rsidR="008B0023" w:rsidRPr="00BF5679" w:rsidRDefault="003F0B8D" w:rsidP="008B0023">
            <w:pPr>
              <w:jc w:val="center"/>
              <w:cnfStyle w:val="000000100000" w:firstRow="0" w:lastRow="0" w:firstColumn="0" w:lastColumn="0" w:oddVBand="0" w:evenVBand="0" w:oddHBand="1" w:evenHBand="0" w:firstRowFirstColumn="0" w:firstRowLastColumn="0" w:lastRowFirstColumn="0" w:lastRowLastColumn="0"/>
            </w:pPr>
            <w:r w:rsidRPr="00BF5679">
              <w:t>37,9</w:t>
            </w:r>
          </w:p>
        </w:tc>
        <w:tc>
          <w:tcPr>
            <w:tcW w:w="1304" w:type="dxa"/>
          </w:tcPr>
          <w:p w14:paraId="152C3599" w14:textId="1AAA25DE" w:rsidR="008B0023" w:rsidRPr="00BF5679" w:rsidRDefault="003F0B8D" w:rsidP="008B0023">
            <w:pPr>
              <w:jc w:val="center"/>
              <w:cnfStyle w:val="000000100000" w:firstRow="0" w:lastRow="0" w:firstColumn="0" w:lastColumn="0" w:oddVBand="0" w:evenVBand="0" w:oddHBand="1" w:evenHBand="0" w:firstRowFirstColumn="0" w:firstRowLastColumn="0" w:lastRowFirstColumn="0" w:lastRowLastColumn="0"/>
            </w:pPr>
            <w:r w:rsidRPr="00BF5679">
              <w:t>42,4</w:t>
            </w:r>
          </w:p>
        </w:tc>
      </w:tr>
      <w:tr w:rsidR="004639F8" w14:paraId="1D583616" w14:textId="77777777" w:rsidTr="004639F8">
        <w:trPr>
          <w:trHeight w:val="395"/>
          <w:jc w:val="center"/>
        </w:trPr>
        <w:tc>
          <w:tcPr>
            <w:cnfStyle w:val="001000000000" w:firstRow="0" w:lastRow="0" w:firstColumn="1" w:lastColumn="0" w:oddVBand="0" w:evenVBand="0" w:oddHBand="0" w:evenHBand="0" w:firstRowFirstColumn="0" w:firstRowLastColumn="0" w:lastRowFirstColumn="0" w:lastRowLastColumn="0"/>
            <w:tcW w:w="4962" w:type="dxa"/>
          </w:tcPr>
          <w:p w14:paraId="5395DD22" w14:textId="1E765E52" w:rsidR="00B560B5" w:rsidRPr="00E21754" w:rsidRDefault="003F0B8D" w:rsidP="00B560B5">
            <w:r>
              <w:t>C</w:t>
            </w:r>
            <w:r w:rsidRPr="00E21754">
              <w:t xml:space="preserve">ontractual sales commitments </w:t>
            </w:r>
            <w:r>
              <w:t>per hectare (t/ha)</w:t>
            </w:r>
          </w:p>
        </w:tc>
        <w:tc>
          <w:tcPr>
            <w:tcW w:w="1417" w:type="dxa"/>
          </w:tcPr>
          <w:p w14:paraId="3751392B" w14:textId="7C99C2C3" w:rsidR="00B560B5" w:rsidRPr="00BF5679" w:rsidRDefault="003F0B8D" w:rsidP="00B560B5">
            <w:pPr>
              <w:jc w:val="center"/>
              <w:cnfStyle w:val="000000000000" w:firstRow="0" w:lastRow="0" w:firstColumn="0" w:lastColumn="0" w:oddVBand="0" w:evenVBand="0" w:oddHBand="0" w:evenHBand="0" w:firstRowFirstColumn="0" w:firstRowLastColumn="0" w:lastRowFirstColumn="0" w:lastRowLastColumn="0"/>
            </w:pPr>
            <w:r>
              <w:t>1.8</w:t>
            </w:r>
          </w:p>
        </w:tc>
        <w:tc>
          <w:tcPr>
            <w:tcW w:w="1720" w:type="dxa"/>
          </w:tcPr>
          <w:p w14:paraId="420AFBF7" w14:textId="31D1B1C5" w:rsidR="00B560B5" w:rsidRPr="00BF5679" w:rsidRDefault="003F0B8D" w:rsidP="00B560B5">
            <w:pPr>
              <w:jc w:val="center"/>
              <w:cnfStyle w:val="000000000000" w:firstRow="0" w:lastRow="0" w:firstColumn="0" w:lastColumn="0" w:oddVBand="0" w:evenVBand="0" w:oddHBand="0" w:evenHBand="0" w:firstRowFirstColumn="0" w:firstRowLastColumn="0" w:lastRowFirstColumn="0" w:lastRowLastColumn="0"/>
            </w:pPr>
            <w:r>
              <w:t>0.8</w:t>
            </w:r>
          </w:p>
        </w:tc>
        <w:tc>
          <w:tcPr>
            <w:tcW w:w="1304" w:type="dxa"/>
          </w:tcPr>
          <w:p w14:paraId="3A71084D" w14:textId="549DA104" w:rsidR="00B560B5" w:rsidRPr="00BF5679" w:rsidRDefault="003F0B8D" w:rsidP="00B560B5">
            <w:pPr>
              <w:jc w:val="center"/>
              <w:cnfStyle w:val="000000000000" w:firstRow="0" w:lastRow="0" w:firstColumn="0" w:lastColumn="0" w:oddVBand="0" w:evenVBand="0" w:oddHBand="0" w:evenHBand="0" w:firstRowFirstColumn="0" w:firstRowLastColumn="0" w:lastRowFirstColumn="0" w:lastRowLastColumn="0"/>
            </w:pPr>
            <w:r>
              <w:t>1.3</w:t>
            </w:r>
          </w:p>
        </w:tc>
      </w:tr>
      <w:tr w:rsidR="004639F8" w14:paraId="3F6A5D9A" w14:textId="77777777" w:rsidTr="004639F8">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4962" w:type="dxa"/>
            <w:hideMark/>
          </w:tcPr>
          <w:p w14:paraId="4FA2EA94" w14:textId="3EA33C0C" w:rsidR="00DE1B1A" w:rsidRPr="00BF5679" w:rsidRDefault="003F0B8D" w:rsidP="00DE1B1A">
            <w:pPr>
              <w:spacing w:after="160" w:line="259" w:lineRule="auto"/>
            </w:pPr>
            <w:r w:rsidRPr="008745B5">
              <w:t>Amount of paddy rice harvested (t</w:t>
            </w:r>
            <w:r>
              <w:t>)</w:t>
            </w:r>
          </w:p>
        </w:tc>
        <w:tc>
          <w:tcPr>
            <w:tcW w:w="1417" w:type="dxa"/>
            <w:hideMark/>
          </w:tcPr>
          <w:p w14:paraId="380E191E" w14:textId="19DA4797" w:rsidR="00DE1B1A" w:rsidRPr="00BF5679" w:rsidRDefault="003F0B8D" w:rsidP="00DE1B1A">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78,1</w:t>
            </w:r>
          </w:p>
        </w:tc>
        <w:tc>
          <w:tcPr>
            <w:tcW w:w="1720" w:type="dxa"/>
            <w:hideMark/>
          </w:tcPr>
          <w:p w14:paraId="0FE65637" w14:textId="77777777" w:rsidR="00DE1B1A" w:rsidRPr="00BF5679" w:rsidRDefault="003F0B8D" w:rsidP="00DE1B1A">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110,2</w:t>
            </w:r>
          </w:p>
        </w:tc>
        <w:tc>
          <w:tcPr>
            <w:tcW w:w="1304" w:type="dxa"/>
            <w:hideMark/>
          </w:tcPr>
          <w:p w14:paraId="128625F2" w14:textId="65F93E93" w:rsidR="00DE1B1A" w:rsidRPr="00BF5679" w:rsidRDefault="003F0B8D" w:rsidP="00DE1B1A">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90,9</w:t>
            </w:r>
          </w:p>
        </w:tc>
      </w:tr>
      <w:tr w:rsidR="004639F8" w14:paraId="4443B0D1" w14:textId="77777777" w:rsidTr="004639F8">
        <w:trPr>
          <w:trHeight w:val="339"/>
          <w:jc w:val="center"/>
        </w:trPr>
        <w:tc>
          <w:tcPr>
            <w:cnfStyle w:val="001000000000" w:firstRow="0" w:lastRow="0" w:firstColumn="1" w:lastColumn="0" w:oddVBand="0" w:evenVBand="0" w:oddHBand="0" w:evenHBand="0" w:firstRowFirstColumn="0" w:firstRowLastColumn="0" w:lastRowFirstColumn="0" w:lastRowLastColumn="0"/>
            <w:tcW w:w="4962" w:type="dxa"/>
            <w:hideMark/>
          </w:tcPr>
          <w:p w14:paraId="6E95A89F" w14:textId="135E0ABC" w:rsidR="00DE1B1A" w:rsidRPr="00BF5679" w:rsidRDefault="003F0B8D" w:rsidP="00DE1B1A">
            <w:pPr>
              <w:spacing w:after="160" w:line="259" w:lineRule="auto"/>
            </w:pPr>
            <w:r>
              <w:t xml:space="preserve">Amount of </w:t>
            </w:r>
            <w:r w:rsidRPr="00BF5679">
              <w:t xml:space="preserve">paddy </w:t>
            </w:r>
            <w:r>
              <w:t>rice sold (</w:t>
            </w:r>
            <w:r w:rsidRPr="00BF5679">
              <w:t>t</w:t>
            </w:r>
            <w:r>
              <w:t>)</w:t>
            </w:r>
          </w:p>
        </w:tc>
        <w:tc>
          <w:tcPr>
            <w:tcW w:w="1417" w:type="dxa"/>
            <w:hideMark/>
          </w:tcPr>
          <w:p w14:paraId="7E72C721" w14:textId="77777777" w:rsidR="00DE1B1A" w:rsidRPr="00BF5679" w:rsidRDefault="003F0B8D" w:rsidP="00DE1B1A">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40,4</w:t>
            </w:r>
          </w:p>
        </w:tc>
        <w:tc>
          <w:tcPr>
            <w:tcW w:w="1720" w:type="dxa"/>
            <w:hideMark/>
          </w:tcPr>
          <w:p w14:paraId="144E486F" w14:textId="25E27BA0" w:rsidR="00DE1B1A" w:rsidRPr="00BF5679" w:rsidRDefault="003F0B8D" w:rsidP="00DE1B1A">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50,0</w:t>
            </w:r>
          </w:p>
        </w:tc>
        <w:tc>
          <w:tcPr>
            <w:tcW w:w="1304" w:type="dxa"/>
            <w:hideMark/>
          </w:tcPr>
          <w:p w14:paraId="1A3D7F27" w14:textId="77777777" w:rsidR="00DE1B1A" w:rsidRPr="00BF5679" w:rsidRDefault="003F0B8D" w:rsidP="00DE1B1A">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33,8</w:t>
            </w:r>
          </w:p>
        </w:tc>
      </w:tr>
      <w:tr w:rsidR="004639F8" w14:paraId="6D9117B2" w14:textId="77777777" w:rsidTr="004639F8">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4962" w:type="dxa"/>
            <w:hideMark/>
          </w:tcPr>
          <w:p w14:paraId="73E31DDC" w14:textId="233B5042" w:rsidR="00DE1B1A" w:rsidRPr="00BF5679" w:rsidRDefault="003F0B8D" w:rsidP="00DE1B1A">
            <w:pPr>
              <w:spacing w:after="160" w:line="259" w:lineRule="auto"/>
            </w:pPr>
            <w:r>
              <w:t xml:space="preserve">Average yield </w:t>
            </w:r>
            <w:r w:rsidRPr="00BF5679">
              <w:t>(kg/ha) inclu</w:t>
            </w:r>
            <w:r>
              <w:t>ding</w:t>
            </w:r>
            <w:r w:rsidRPr="00BF5679">
              <w:t xml:space="preserve"> zero</w:t>
            </w:r>
            <w:r>
              <w:t>s</w:t>
            </w:r>
          </w:p>
        </w:tc>
        <w:tc>
          <w:tcPr>
            <w:tcW w:w="1417" w:type="dxa"/>
            <w:hideMark/>
          </w:tcPr>
          <w:p w14:paraId="6AFD7C40" w14:textId="7CAD6404" w:rsidR="00DE1B1A" w:rsidRPr="00BF5679" w:rsidRDefault="003F0B8D" w:rsidP="00DE1B1A">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2 692</w:t>
            </w:r>
          </w:p>
        </w:tc>
        <w:tc>
          <w:tcPr>
            <w:tcW w:w="1720" w:type="dxa"/>
            <w:hideMark/>
          </w:tcPr>
          <w:p w14:paraId="1994A2DB" w14:textId="22E2E4D1" w:rsidR="00DE1B1A" w:rsidRPr="00BF5679" w:rsidRDefault="003F0B8D" w:rsidP="00DE1B1A">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2 523</w:t>
            </w:r>
          </w:p>
        </w:tc>
        <w:tc>
          <w:tcPr>
            <w:tcW w:w="1304" w:type="dxa"/>
            <w:hideMark/>
          </w:tcPr>
          <w:p w14:paraId="76386BEB" w14:textId="77777777" w:rsidR="00DE1B1A" w:rsidRPr="00BF5679" w:rsidRDefault="003F0B8D" w:rsidP="00DE1B1A">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3 028</w:t>
            </w:r>
          </w:p>
        </w:tc>
      </w:tr>
      <w:tr w:rsidR="004639F8" w14:paraId="40FE2386" w14:textId="77777777" w:rsidTr="004639F8">
        <w:trPr>
          <w:trHeight w:val="422"/>
          <w:jc w:val="center"/>
        </w:trPr>
        <w:tc>
          <w:tcPr>
            <w:cnfStyle w:val="001000000000" w:firstRow="0" w:lastRow="0" w:firstColumn="1" w:lastColumn="0" w:oddVBand="0" w:evenVBand="0" w:oddHBand="0" w:evenHBand="0" w:firstRowFirstColumn="0" w:firstRowLastColumn="0" w:lastRowFirstColumn="0" w:lastRowLastColumn="0"/>
            <w:tcW w:w="4962" w:type="dxa"/>
            <w:hideMark/>
          </w:tcPr>
          <w:p w14:paraId="7246F548" w14:textId="72A384B0" w:rsidR="00DE1B1A" w:rsidRPr="00BF5679" w:rsidRDefault="003F0B8D" w:rsidP="00DE1B1A">
            <w:pPr>
              <w:spacing w:after="160" w:line="259" w:lineRule="auto"/>
            </w:pPr>
            <w:r>
              <w:t xml:space="preserve">Average yield </w:t>
            </w:r>
            <w:r w:rsidRPr="00BF5679">
              <w:t xml:space="preserve">(kg/ha) </w:t>
            </w:r>
            <w:r>
              <w:t>excluding</w:t>
            </w:r>
            <w:r w:rsidRPr="00BF5679">
              <w:t xml:space="preserve"> zero</w:t>
            </w:r>
            <w:r>
              <w:t>s</w:t>
            </w:r>
          </w:p>
        </w:tc>
        <w:tc>
          <w:tcPr>
            <w:tcW w:w="1417" w:type="dxa"/>
            <w:hideMark/>
          </w:tcPr>
          <w:p w14:paraId="273CC178" w14:textId="77777777" w:rsidR="00DE1B1A" w:rsidRPr="00BF5679" w:rsidRDefault="003F0B8D" w:rsidP="00DE1B1A">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2 749</w:t>
            </w:r>
          </w:p>
        </w:tc>
        <w:tc>
          <w:tcPr>
            <w:tcW w:w="1720" w:type="dxa"/>
            <w:hideMark/>
          </w:tcPr>
          <w:p w14:paraId="60D6EB3D" w14:textId="7570E709" w:rsidR="00DE1B1A" w:rsidRPr="00BF5679" w:rsidRDefault="003F0B8D" w:rsidP="00DE1B1A">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2 661</w:t>
            </w:r>
          </w:p>
        </w:tc>
        <w:tc>
          <w:tcPr>
            <w:tcW w:w="1304" w:type="dxa"/>
            <w:hideMark/>
          </w:tcPr>
          <w:p w14:paraId="300B6A6A" w14:textId="77777777" w:rsidR="00DE1B1A" w:rsidRPr="00BF5679" w:rsidRDefault="003F0B8D" w:rsidP="00DE1B1A">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3 028</w:t>
            </w:r>
          </w:p>
        </w:tc>
      </w:tr>
      <w:tr w:rsidR="004639F8" w14:paraId="6747E2C8" w14:textId="77777777" w:rsidTr="004639F8">
        <w:trPr>
          <w:cnfStyle w:val="000000100000" w:firstRow="0" w:lastRow="0" w:firstColumn="0" w:lastColumn="0" w:oddVBand="0" w:evenVBand="0" w:oddHBand="1"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4962" w:type="dxa"/>
            <w:hideMark/>
          </w:tcPr>
          <w:p w14:paraId="70A59C4D" w14:textId="7487345F" w:rsidR="006B4A61" w:rsidRPr="005118E5" w:rsidRDefault="003F0B8D" w:rsidP="006204E1">
            <w:pPr>
              <w:spacing w:after="160" w:line="259" w:lineRule="auto"/>
            </w:pPr>
            <w:r w:rsidRPr="005118E5">
              <w:t xml:space="preserve">Rice price </w:t>
            </w:r>
            <w:r w:rsidR="005118E5" w:rsidRPr="005118E5">
              <w:t xml:space="preserve">per variety </w:t>
            </w:r>
            <w:r w:rsidR="005118E5">
              <w:t xml:space="preserve">in FCFA/kg </w:t>
            </w:r>
            <w:r w:rsidR="005118E5" w:rsidRPr="005118E5">
              <w:t>(</w:t>
            </w:r>
            <w:r w:rsidRPr="005118E5">
              <w:t>B-AM/JT11/C26</w:t>
            </w:r>
            <w:r w:rsidR="005118E5">
              <w:t>)</w:t>
            </w:r>
          </w:p>
        </w:tc>
        <w:tc>
          <w:tcPr>
            <w:tcW w:w="1417" w:type="dxa"/>
            <w:hideMark/>
          </w:tcPr>
          <w:p w14:paraId="1C6A20E6" w14:textId="0A3BAF9C" w:rsidR="006B4A61" w:rsidRPr="00BF5679" w:rsidRDefault="003F0B8D" w:rsidP="0031109A">
            <w:pPr>
              <w:spacing w:after="160" w:line="259" w:lineRule="auto"/>
              <w:jc w:val="center"/>
              <w:cnfStyle w:val="000000100000" w:firstRow="0" w:lastRow="0" w:firstColumn="0" w:lastColumn="0" w:oddVBand="0" w:evenVBand="0" w:oddHBand="1" w:evenHBand="0" w:firstRowFirstColumn="0" w:firstRowLastColumn="0" w:lastRowFirstColumn="0" w:lastRowLastColumn="0"/>
            </w:pPr>
            <w:r>
              <w:t>-</w:t>
            </w:r>
            <w:r w:rsidRPr="00BF5679">
              <w:t>/165/165</w:t>
            </w:r>
          </w:p>
        </w:tc>
        <w:tc>
          <w:tcPr>
            <w:tcW w:w="1720" w:type="dxa"/>
            <w:hideMark/>
          </w:tcPr>
          <w:p w14:paraId="2E7CD2D3" w14:textId="77777777" w:rsidR="006B4A61" w:rsidRPr="00BF5679" w:rsidRDefault="003F0B8D" w:rsidP="0031109A">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140/165/165</w:t>
            </w:r>
          </w:p>
        </w:tc>
        <w:tc>
          <w:tcPr>
            <w:tcW w:w="1304" w:type="dxa"/>
            <w:hideMark/>
          </w:tcPr>
          <w:p w14:paraId="05B0B622" w14:textId="48AAEA55" w:rsidR="006B4A61" w:rsidRPr="00BF5679" w:rsidRDefault="003F0B8D" w:rsidP="00197612">
            <w:pPr>
              <w:keepNext/>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150/150/</w:t>
            </w:r>
            <w:r w:rsidR="00EB2543">
              <w:t>-</w:t>
            </w:r>
          </w:p>
        </w:tc>
      </w:tr>
      <w:tr w:rsidR="004639F8" w14:paraId="104C7198" w14:textId="77777777" w:rsidTr="004639F8">
        <w:tblPrEx>
          <w:jc w:val="left"/>
        </w:tblPrEx>
        <w:trPr>
          <w:trHeight w:val="319"/>
        </w:trPr>
        <w:tc>
          <w:tcPr>
            <w:cnfStyle w:val="001000000000" w:firstRow="0" w:lastRow="0" w:firstColumn="1" w:lastColumn="0" w:oddVBand="0" w:evenVBand="0" w:oddHBand="0" w:evenHBand="0" w:firstRowFirstColumn="0" w:firstRowLastColumn="0" w:lastRowFirstColumn="0" w:lastRowLastColumn="0"/>
            <w:tcW w:w="4962" w:type="dxa"/>
            <w:tcBorders>
              <w:top w:val="single" w:sz="4" w:space="0" w:color="7F7F7F" w:themeColor="text1" w:themeTint="80"/>
              <w:bottom w:val="nil"/>
            </w:tcBorders>
          </w:tcPr>
          <w:p w14:paraId="00D4EC2B" w14:textId="77777777" w:rsidR="00BA24AD" w:rsidRPr="00BF5679" w:rsidRDefault="003F0B8D" w:rsidP="00AB750C">
            <w:pPr>
              <w:rPr>
                <w:sz w:val="20"/>
                <w:szCs w:val="20"/>
              </w:rPr>
            </w:pPr>
            <w:r w:rsidRPr="00F6401C">
              <w:rPr>
                <w:sz w:val="14"/>
                <w:szCs w:val="14"/>
              </w:rPr>
              <w:t>Date: 11/03/2022</w:t>
            </w:r>
          </w:p>
        </w:tc>
        <w:tc>
          <w:tcPr>
            <w:tcW w:w="1417" w:type="dxa"/>
            <w:tcBorders>
              <w:top w:val="single" w:sz="4" w:space="0" w:color="7F7F7F" w:themeColor="text1" w:themeTint="80"/>
              <w:bottom w:val="nil"/>
            </w:tcBorders>
          </w:tcPr>
          <w:p w14:paraId="0374DF01" w14:textId="77777777" w:rsidR="00BA24AD" w:rsidRPr="00BF5679" w:rsidRDefault="00BA24AD" w:rsidP="00AB750C">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720" w:type="dxa"/>
            <w:tcBorders>
              <w:top w:val="single" w:sz="4" w:space="0" w:color="7F7F7F" w:themeColor="text1" w:themeTint="80"/>
              <w:bottom w:val="nil"/>
            </w:tcBorders>
          </w:tcPr>
          <w:p w14:paraId="359BD161" w14:textId="77777777" w:rsidR="00BA24AD" w:rsidRPr="00BF5679" w:rsidRDefault="00BA24AD" w:rsidP="00AB750C">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304" w:type="dxa"/>
            <w:tcBorders>
              <w:top w:val="single" w:sz="4" w:space="0" w:color="7F7F7F" w:themeColor="text1" w:themeTint="80"/>
              <w:bottom w:val="nil"/>
            </w:tcBorders>
          </w:tcPr>
          <w:p w14:paraId="35BC3510" w14:textId="77777777" w:rsidR="00BA24AD" w:rsidRPr="00BF5679" w:rsidRDefault="00BA24AD" w:rsidP="00AB750C">
            <w:pPr>
              <w:keepNext/>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014DCE5D" w14:textId="1759860E" w:rsidR="004F3D6F" w:rsidRDefault="003F0B8D" w:rsidP="00DE424F">
      <w:pPr>
        <w:pStyle w:val="Heading2"/>
        <w:jc w:val="both"/>
      </w:pPr>
      <w:bookmarkStart w:id="11" w:name="_Toc153981009"/>
      <w:r w:rsidRPr="00BF5679">
        <w:t>Credit reimbursement</w:t>
      </w:r>
      <w:bookmarkEnd w:id="11"/>
      <w:r w:rsidRPr="00BF5679">
        <w:t xml:space="preserve"> </w:t>
      </w:r>
    </w:p>
    <w:p w14:paraId="755E444B" w14:textId="7A2717C0" w:rsidR="000B65B4" w:rsidRDefault="003F0B8D" w:rsidP="00DE424F">
      <w:pPr>
        <w:jc w:val="both"/>
      </w:pPr>
      <w:r w:rsidRPr="00DE424F">
        <w:rPr>
          <w:b/>
          <w:bCs/>
        </w:rPr>
        <w:t>The 2021 season</w:t>
      </w:r>
      <w:r w:rsidR="001978A8" w:rsidRPr="00DE424F">
        <w:rPr>
          <w:b/>
          <w:bCs/>
        </w:rPr>
        <w:t xml:space="preserve"> present</w:t>
      </w:r>
      <w:r w:rsidR="00C442A5">
        <w:rPr>
          <w:b/>
          <w:bCs/>
        </w:rPr>
        <w:t>s</w:t>
      </w:r>
      <w:r w:rsidR="001978A8" w:rsidRPr="00DE424F">
        <w:rPr>
          <w:b/>
          <w:bCs/>
        </w:rPr>
        <w:t xml:space="preserve"> en</w:t>
      </w:r>
      <w:r w:rsidR="00361574" w:rsidRPr="00DE424F">
        <w:rPr>
          <w:b/>
          <w:bCs/>
        </w:rPr>
        <w:t>couraging results relative to the sustainability of the program. The t</w:t>
      </w:r>
      <w:r w:rsidR="00822110" w:rsidRPr="00DE424F">
        <w:rPr>
          <w:b/>
          <w:bCs/>
        </w:rPr>
        <w:t xml:space="preserve">wo first seasons </w:t>
      </w:r>
      <w:r w:rsidR="00361574" w:rsidRPr="00DE424F">
        <w:rPr>
          <w:b/>
          <w:bCs/>
        </w:rPr>
        <w:t>were characterized by very low rates of reimbursement</w:t>
      </w:r>
      <w:r w:rsidR="00822110" w:rsidRPr="00DE424F">
        <w:rPr>
          <w:b/>
          <w:bCs/>
        </w:rPr>
        <w:t xml:space="preserve">. However, as we have seen in the previous subsections, the 2021 season has presented better </w:t>
      </w:r>
      <w:r w:rsidR="009A64FA" w:rsidRPr="00DE424F">
        <w:rPr>
          <w:b/>
          <w:bCs/>
        </w:rPr>
        <w:t xml:space="preserve">agricultural </w:t>
      </w:r>
      <w:r w:rsidR="00822110" w:rsidRPr="00DE424F">
        <w:rPr>
          <w:b/>
          <w:bCs/>
        </w:rPr>
        <w:t>results</w:t>
      </w:r>
      <w:r w:rsidR="009A64FA" w:rsidRPr="00DE424F">
        <w:rPr>
          <w:b/>
          <w:bCs/>
        </w:rPr>
        <w:t xml:space="preserve"> and thus a higher rate of reimbursement.</w:t>
      </w:r>
      <w:r w:rsidR="009A64FA">
        <w:t xml:space="preserve"> </w:t>
      </w:r>
    </w:p>
    <w:p w14:paraId="1344F872" w14:textId="2929B001" w:rsidR="004F3D6F" w:rsidRPr="00BF5679" w:rsidRDefault="004F3D6F" w:rsidP="003327BE"/>
    <w:p w14:paraId="52FA7F47" w14:textId="416AC4A0" w:rsidR="002308BC" w:rsidRDefault="003F0B8D" w:rsidP="002308BC">
      <w:pPr>
        <w:pStyle w:val="Caption"/>
        <w:keepNext/>
      </w:pPr>
      <w:r>
        <w:lastRenderedPageBreak/>
        <w:t xml:space="preserve">Table </w:t>
      </w:r>
      <w:fldSimple w:instr=" SEQ Table \* ARABIC ">
        <w:r>
          <w:rPr>
            <w:noProof/>
          </w:rPr>
          <w:t>9</w:t>
        </w:r>
      </w:fldSimple>
      <w:r w:rsidRPr="00CF4EE6">
        <w:t>: Credit reimbursement across seasons</w:t>
      </w:r>
    </w:p>
    <w:tbl>
      <w:tblPr>
        <w:tblStyle w:val="PlainTable2"/>
        <w:tblW w:w="9498" w:type="dxa"/>
        <w:jc w:val="center"/>
        <w:tblLook w:val="04A0" w:firstRow="1" w:lastRow="0" w:firstColumn="1" w:lastColumn="0" w:noHBand="0" w:noVBand="1"/>
      </w:tblPr>
      <w:tblGrid>
        <w:gridCol w:w="5387"/>
        <w:gridCol w:w="1119"/>
        <w:gridCol w:w="1858"/>
        <w:gridCol w:w="1134"/>
      </w:tblGrid>
      <w:tr w:rsidR="004639F8" w14:paraId="5F3AD35E" w14:textId="77777777" w:rsidTr="004639F8">
        <w:trPr>
          <w:cnfStyle w:val="100000000000" w:firstRow="1" w:lastRow="0" w:firstColumn="0" w:lastColumn="0" w:oddVBand="0" w:evenVBand="0" w:oddHBand="0" w:evenHBand="0" w:firstRowFirstColumn="0" w:firstRowLastColumn="0" w:lastRowFirstColumn="0" w:lastRowLastColumn="0"/>
          <w:trHeight w:val="365"/>
          <w:jc w:val="center"/>
        </w:trPr>
        <w:tc>
          <w:tcPr>
            <w:cnfStyle w:val="001000000000" w:firstRow="0" w:lastRow="0" w:firstColumn="1" w:lastColumn="0" w:oddVBand="0" w:evenVBand="0" w:oddHBand="0" w:evenHBand="0" w:firstRowFirstColumn="0" w:firstRowLastColumn="0" w:lastRowFirstColumn="0" w:lastRowLastColumn="0"/>
            <w:tcW w:w="5387" w:type="dxa"/>
          </w:tcPr>
          <w:p w14:paraId="1A26CB28" w14:textId="583A90C5" w:rsidR="005A4BF2" w:rsidRPr="00BF5679" w:rsidRDefault="005A4BF2" w:rsidP="00FD6706"/>
        </w:tc>
        <w:tc>
          <w:tcPr>
            <w:tcW w:w="1119" w:type="dxa"/>
          </w:tcPr>
          <w:p w14:paraId="5D4C8F94" w14:textId="77777777" w:rsidR="005A4BF2" w:rsidRPr="00BF5679" w:rsidRDefault="003F0B8D" w:rsidP="00FD6706">
            <w:pPr>
              <w:jc w:val="center"/>
              <w:cnfStyle w:val="100000000000" w:firstRow="1" w:lastRow="0" w:firstColumn="0" w:lastColumn="0" w:oddVBand="0" w:evenVBand="0" w:oddHBand="0" w:evenHBand="0" w:firstRowFirstColumn="0" w:firstRowLastColumn="0" w:lastRowFirstColumn="0" w:lastRowLastColumn="0"/>
            </w:pPr>
            <w:r w:rsidRPr="00BF5679">
              <w:t>2019</w:t>
            </w:r>
          </w:p>
        </w:tc>
        <w:tc>
          <w:tcPr>
            <w:tcW w:w="1858" w:type="dxa"/>
          </w:tcPr>
          <w:p w14:paraId="5D2CF6A2" w14:textId="77777777" w:rsidR="005A4BF2" w:rsidRPr="00BF5679" w:rsidRDefault="003F0B8D" w:rsidP="00FD6706">
            <w:pPr>
              <w:jc w:val="center"/>
              <w:cnfStyle w:val="100000000000" w:firstRow="1" w:lastRow="0" w:firstColumn="0" w:lastColumn="0" w:oddVBand="0" w:evenVBand="0" w:oddHBand="0" w:evenHBand="0" w:firstRowFirstColumn="0" w:firstRowLastColumn="0" w:lastRowFirstColumn="0" w:lastRowLastColumn="0"/>
            </w:pPr>
            <w:r w:rsidRPr="00BF5679">
              <w:t>2020</w:t>
            </w:r>
          </w:p>
        </w:tc>
        <w:tc>
          <w:tcPr>
            <w:tcW w:w="1134" w:type="dxa"/>
          </w:tcPr>
          <w:p w14:paraId="20FE84D6" w14:textId="77777777" w:rsidR="005A4BF2" w:rsidRPr="00BF5679" w:rsidRDefault="003F0B8D" w:rsidP="00FD6706">
            <w:pPr>
              <w:jc w:val="center"/>
              <w:cnfStyle w:val="100000000000" w:firstRow="1" w:lastRow="0" w:firstColumn="0" w:lastColumn="0" w:oddVBand="0" w:evenVBand="0" w:oddHBand="0" w:evenHBand="0" w:firstRowFirstColumn="0" w:firstRowLastColumn="0" w:lastRowFirstColumn="0" w:lastRowLastColumn="0"/>
            </w:pPr>
            <w:r w:rsidRPr="00BF5679">
              <w:t>2021</w:t>
            </w:r>
          </w:p>
        </w:tc>
      </w:tr>
      <w:tr w:rsidR="004639F8" w14:paraId="52C497FA" w14:textId="77777777" w:rsidTr="004639F8">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5387" w:type="dxa"/>
            <w:hideMark/>
          </w:tcPr>
          <w:p w14:paraId="6ECB9DE1" w14:textId="148D2687" w:rsidR="005A4BF2" w:rsidRPr="00BF5679" w:rsidRDefault="003F0B8D" w:rsidP="006204E1">
            <w:pPr>
              <w:spacing w:after="160" w:line="259" w:lineRule="auto"/>
            </w:pPr>
            <w:r>
              <w:t>Number of producer</w:t>
            </w:r>
            <w:r w:rsidR="00FF032B">
              <w:t xml:space="preserve">s having reimbursed </w:t>
            </w:r>
            <w:r w:rsidRPr="00BF5679">
              <w:t xml:space="preserve"> </w:t>
            </w:r>
          </w:p>
        </w:tc>
        <w:tc>
          <w:tcPr>
            <w:tcW w:w="1119" w:type="dxa"/>
            <w:hideMark/>
          </w:tcPr>
          <w:p w14:paraId="1474ADB0" w14:textId="7D25B000" w:rsidR="005A4BF2" w:rsidRPr="00BF5679" w:rsidRDefault="003F0B8D" w:rsidP="006204E1">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w:t>
            </w:r>
          </w:p>
        </w:tc>
        <w:tc>
          <w:tcPr>
            <w:tcW w:w="1858" w:type="dxa"/>
            <w:hideMark/>
          </w:tcPr>
          <w:p w14:paraId="5B37F09C" w14:textId="4483707B" w:rsidR="005A4BF2" w:rsidRPr="00BF5679" w:rsidRDefault="0021293B" w:rsidP="006204E1">
            <w:pPr>
              <w:spacing w:after="160" w:line="259" w:lineRule="auto"/>
              <w:jc w:val="center"/>
              <w:cnfStyle w:val="000000100000" w:firstRow="0" w:lastRow="0" w:firstColumn="0" w:lastColumn="0" w:oddVBand="0" w:evenVBand="0" w:oddHBand="1" w:evenHBand="0" w:firstRowFirstColumn="0" w:firstRowLastColumn="0" w:lastRowFirstColumn="0" w:lastRowLastColumn="0"/>
            </w:pPr>
            <w:r>
              <w:t>213</w:t>
            </w:r>
            <w:r w:rsidR="003F0B8D" w:rsidRPr="00BF5679">
              <w:t>/458</w:t>
            </w:r>
          </w:p>
        </w:tc>
        <w:tc>
          <w:tcPr>
            <w:tcW w:w="1134" w:type="dxa"/>
            <w:hideMark/>
          </w:tcPr>
          <w:p w14:paraId="0C1668F1" w14:textId="77777777" w:rsidR="005A4BF2" w:rsidRPr="00BF5679" w:rsidRDefault="003F0B8D" w:rsidP="006204E1">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112/128</w:t>
            </w:r>
          </w:p>
        </w:tc>
      </w:tr>
      <w:tr w:rsidR="004639F8" w14:paraId="31E91BCC" w14:textId="77777777" w:rsidTr="004639F8">
        <w:trPr>
          <w:trHeight w:val="345"/>
          <w:jc w:val="center"/>
        </w:trPr>
        <w:tc>
          <w:tcPr>
            <w:cnfStyle w:val="001000000000" w:firstRow="0" w:lastRow="0" w:firstColumn="1" w:lastColumn="0" w:oddVBand="0" w:evenVBand="0" w:oddHBand="0" w:evenHBand="0" w:firstRowFirstColumn="0" w:firstRowLastColumn="0" w:lastRowFirstColumn="0" w:lastRowLastColumn="0"/>
            <w:tcW w:w="5387" w:type="dxa"/>
            <w:hideMark/>
          </w:tcPr>
          <w:p w14:paraId="5B073506" w14:textId="66656A5F" w:rsidR="005A4BF2" w:rsidRPr="00A86820" w:rsidRDefault="003F0B8D" w:rsidP="006204E1">
            <w:pPr>
              <w:spacing w:after="160" w:line="259" w:lineRule="auto"/>
            </w:pPr>
            <w:r w:rsidRPr="00A86820">
              <w:t xml:space="preserve">Average </w:t>
            </w:r>
            <w:r w:rsidR="00A86820" w:rsidRPr="00A86820">
              <w:t xml:space="preserve">amount of positive </w:t>
            </w:r>
            <w:r w:rsidR="00A86820">
              <w:t xml:space="preserve">balances </w:t>
            </w:r>
            <w:r w:rsidR="00A86820" w:rsidRPr="00A86820">
              <w:t xml:space="preserve">in </w:t>
            </w:r>
            <w:r w:rsidRPr="00A86820">
              <w:t xml:space="preserve">COOPEC </w:t>
            </w:r>
            <w:r w:rsidR="00A86820">
              <w:t>(FCFA)</w:t>
            </w:r>
          </w:p>
        </w:tc>
        <w:tc>
          <w:tcPr>
            <w:tcW w:w="1119" w:type="dxa"/>
            <w:hideMark/>
          </w:tcPr>
          <w:p w14:paraId="3E8A13E7" w14:textId="29DDDE4C" w:rsidR="005A4BF2" w:rsidRPr="00BF5679" w:rsidRDefault="003F0B8D" w:rsidP="006204E1">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w:t>
            </w:r>
          </w:p>
        </w:tc>
        <w:tc>
          <w:tcPr>
            <w:tcW w:w="1858" w:type="dxa"/>
            <w:hideMark/>
          </w:tcPr>
          <w:p w14:paraId="522A4DE6" w14:textId="77777777" w:rsidR="005A4BF2" w:rsidRPr="00BF5679" w:rsidRDefault="003F0B8D" w:rsidP="006204E1">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42 357</w:t>
            </w:r>
          </w:p>
        </w:tc>
        <w:tc>
          <w:tcPr>
            <w:tcW w:w="1134" w:type="dxa"/>
            <w:hideMark/>
          </w:tcPr>
          <w:p w14:paraId="3BFB473F" w14:textId="77777777" w:rsidR="005A4BF2" w:rsidRPr="00BF5679" w:rsidRDefault="003F0B8D" w:rsidP="006204E1">
            <w:pPr>
              <w:spacing w:after="160" w:line="259" w:lineRule="auto"/>
              <w:jc w:val="center"/>
              <w:cnfStyle w:val="000000000000" w:firstRow="0" w:lastRow="0" w:firstColumn="0" w:lastColumn="0" w:oddVBand="0" w:evenVBand="0" w:oddHBand="0" w:evenHBand="0" w:firstRowFirstColumn="0" w:firstRowLastColumn="0" w:lastRowFirstColumn="0" w:lastRowLastColumn="0"/>
            </w:pPr>
            <w:r w:rsidRPr="00BF5679">
              <w:t>62 080</w:t>
            </w:r>
          </w:p>
        </w:tc>
      </w:tr>
      <w:tr w:rsidR="004639F8" w14:paraId="24E0D5A0" w14:textId="77777777" w:rsidTr="004639F8">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5387" w:type="dxa"/>
            <w:hideMark/>
          </w:tcPr>
          <w:p w14:paraId="56DC27C4" w14:textId="5FA82442" w:rsidR="005A4BF2" w:rsidRPr="00BF5679" w:rsidRDefault="003F0B8D" w:rsidP="006204E1">
            <w:pPr>
              <w:spacing w:after="160" w:line="259" w:lineRule="auto"/>
            </w:pPr>
            <w:r w:rsidRPr="00A86820">
              <w:t xml:space="preserve">Average amount of </w:t>
            </w:r>
            <w:r>
              <w:t>negative balances</w:t>
            </w:r>
            <w:r w:rsidRPr="00A86820">
              <w:t xml:space="preserve"> in COOPEC </w:t>
            </w:r>
            <w:r>
              <w:t>(FCFA)</w:t>
            </w:r>
          </w:p>
        </w:tc>
        <w:tc>
          <w:tcPr>
            <w:tcW w:w="1119" w:type="dxa"/>
            <w:hideMark/>
          </w:tcPr>
          <w:p w14:paraId="56EE6F0E" w14:textId="3FA5CB79" w:rsidR="005A4BF2" w:rsidRPr="00BF5679" w:rsidRDefault="003F0B8D" w:rsidP="006204E1">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w:t>
            </w:r>
          </w:p>
        </w:tc>
        <w:tc>
          <w:tcPr>
            <w:tcW w:w="1858" w:type="dxa"/>
            <w:hideMark/>
          </w:tcPr>
          <w:p w14:paraId="142758A9" w14:textId="77777777" w:rsidR="005A4BF2" w:rsidRPr="00BF5679" w:rsidRDefault="003F0B8D" w:rsidP="006204E1">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46 193</w:t>
            </w:r>
          </w:p>
        </w:tc>
        <w:tc>
          <w:tcPr>
            <w:tcW w:w="1134" w:type="dxa"/>
            <w:hideMark/>
          </w:tcPr>
          <w:p w14:paraId="44810670" w14:textId="77777777" w:rsidR="005A4BF2" w:rsidRPr="00BF5679" w:rsidRDefault="003F0B8D" w:rsidP="00197612">
            <w:pPr>
              <w:keepNext/>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49 733</w:t>
            </w:r>
          </w:p>
        </w:tc>
      </w:tr>
      <w:tr w:rsidR="004639F8" w14:paraId="22E12B6B" w14:textId="77777777" w:rsidTr="004639F8">
        <w:tblPrEx>
          <w:jc w:val="left"/>
        </w:tblPrEx>
        <w:trPr>
          <w:trHeight w:val="319"/>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7F7F" w:themeColor="text1" w:themeTint="80"/>
              <w:bottom w:val="nil"/>
            </w:tcBorders>
          </w:tcPr>
          <w:p w14:paraId="5FAE9255" w14:textId="77777777" w:rsidR="00BA24AD" w:rsidRPr="00BF5679" w:rsidRDefault="003F0B8D" w:rsidP="00AB750C">
            <w:pPr>
              <w:rPr>
                <w:sz w:val="20"/>
                <w:szCs w:val="20"/>
              </w:rPr>
            </w:pPr>
            <w:r w:rsidRPr="00F6401C">
              <w:rPr>
                <w:sz w:val="14"/>
                <w:szCs w:val="14"/>
              </w:rPr>
              <w:t>Date: 11/03/2022</w:t>
            </w:r>
          </w:p>
        </w:tc>
        <w:tc>
          <w:tcPr>
            <w:tcW w:w="1119" w:type="dxa"/>
            <w:tcBorders>
              <w:top w:val="single" w:sz="4" w:space="0" w:color="7F7F7F" w:themeColor="text1" w:themeTint="80"/>
              <w:bottom w:val="nil"/>
            </w:tcBorders>
          </w:tcPr>
          <w:p w14:paraId="4730B6F9" w14:textId="77777777" w:rsidR="00BA24AD" w:rsidRPr="00BF5679" w:rsidRDefault="00BA24AD" w:rsidP="00AB750C">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58" w:type="dxa"/>
            <w:tcBorders>
              <w:top w:val="single" w:sz="4" w:space="0" w:color="7F7F7F" w:themeColor="text1" w:themeTint="80"/>
              <w:bottom w:val="nil"/>
            </w:tcBorders>
          </w:tcPr>
          <w:p w14:paraId="32E83E1B" w14:textId="77777777" w:rsidR="00BA24AD" w:rsidRPr="00BF5679" w:rsidRDefault="00BA24AD" w:rsidP="00AB750C">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top w:val="single" w:sz="4" w:space="0" w:color="7F7F7F" w:themeColor="text1" w:themeTint="80"/>
              <w:bottom w:val="nil"/>
            </w:tcBorders>
          </w:tcPr>
          <w:p w14:paraId="12A36EDF" w14:textId="77777777" w:rsidR="00BA24AD" w:rsidRPr="00BF5679" w:rsidRDefault="00BA24AD" w:rsidP="00AB750C">
            <w:pPr>
              <w:keepNext/>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05E5AFF7" w14:textId="10BB7DA3" w:rsidR="003327BE" w:rsidRPr="00BF5679" w:rsidRDefault="003327BE" w:rsidP="00197612">
      <w:pPr>
        <w:pStyle w:val="Caption"/>
      </w:pPr>
    </w:p>
    <w:p w14:paraId="7DB788D0" w14:textId="25E8E944" w:rsidR="000F7FA2" w:rsidRDefault="003F0B8D" w:rsidP="005B06F0">
      <w:pPr>
        <w:jc w:val="both"/>
      </w:pPr>
      <w:r>
        <w:t xml:space="preserve">At the regional level, </w:t>
      </w:r>
      <w:r w:rsidR="004C5A9F">
        <w:t xml:space="preserve">the rate of default does not present </w:t>
      </w:r>
      <w:r w:rsidR="001E46E0">
        <w:t xml:space="preserve">much heterogeneity. </w:t>
      </w:r>
      <w:r w:rsidR="00ED0503">
        <w:t xml:space="preserve">We </w:t>
      </w:r>
      <w:r>
        <w:t>must</w:t>
      </w:r>
      <w:r w:rsidR="00ED0503">
        <w:t xml:space="preserve"> note that a village in </w:t>
      </w:r>
      <w:proofErr w:type="spellStart"/>
      <w:r w:rsidR="00ED0503">
        <w:t>Tonkpi</w:t>
      </w:r>
      <w:proofErr w:type="spellEnd"/>
      <w:r w:rsidR="00ED0503">
        <w:t xml:space="preserve"> </w:t>
      </w:r>
      <w:r w:rsidR="00AB63B4">
        <w:t xml:space="preserve">did not </w:t>
      </w:r>
      <w:r w:rsidR="00296418">
        <w:t>ask</w:t>
      </w:r>
      <w:r w:rsidR="00AB63B4">
        <w:t xml:space="preserve"> for the credit but participated in the pilot</w:t>
      </w:r>
      <w:r w:rsidR="00854FA9">
        <w:t xml:space="preserve">, receiving </w:t>
      </w:r>
      <w:r w:rsidR="008F582E">
        <w:t xml:space="preserve">only </w:t>
      </w:r>
      <w:r w:rsidR="00854FA9">
        <w:t>training and inputs</w:t>
      </w:r>
      <w:r w:rsidR="00AB63B4">
        <w:t>.</w:t>
      </w:r>
      <w:r w:rsidR="00854FA9">
        <w:t xml:space="preserve">  </w:t>
      </w:r>
    </w:p>
    <w:p w14:paraId="6CD14E04" w14:textId="4041E4A2" w:rsidR="000F7FA2" w:rsidRDefault="003F0B8D" w:rsidP="00293252">
      <w:pPr>
        <w:jc w:val="both"/>
      </w:pPr>
      <w:r>
        <w:t xml:space="preserve">Yet the producers have almost completed all their reimbursement for the season 2021, the reimbursements are still followed for the 2019 and 2020 campaigns.  Indeed, the reimbursement process had to be adapted across years </w:t>
      </w:r>
      <w:r w:rsidR="005B06F0">
        <w:t>to</w:t>
      </w:r>
      <w:r>
        <w:t xml:space="preserve"> fit with the field constraints. In the original design of the pilot, the process of payment was centralized at the level of the </w:t>
      </w:r>
      <w:r w:rsidR="007519E8">
        <w:t>credit institution</w:t>
      </w:r>
      <w:r>
        <w:t xml:space="preserve">. The </w:t>
      </w:r>
      <w:r w:rsidR="00D54277">
        <w:t>PUs</w:t>
      </w:r>
      <w:r>
        <w:t xml:space="preserve"> </w:t>
      </w:r>
      <w:proofErr w:type="gramStart"/>
      <w:r>
        <w:t>were</w:t>
      </w:r>
      <w:proofErr w:type="gramEnd"/>
      <w:r>
        <w:t xml:space="preserve"> expected to receive the rice from the producers and send </w:t>
      </w:r>
      <w:r w:rsidR="00026ECA">
        <w:t>orders of</w:t>
      </w:r>
      <w:r>
        <w:t xml:space="preserve"> payments</w:t>
      </w:r>
      <w:r w:rsidR="00026ECA">
        <w:t xml:space="preserve"> to the </w:t>
      </w:r>
      <w:r w:rsidR="007519E8">
        <w:t xml:space="preserve">credit </w:t>
      </w:r>
      <w:proofErr w:type="spellStart"/>
      <w:r w:rsidR="007519E8">
        <w:t>institution</w:t>
      </w:r>
      <w:r w:rsidR="00026ECA">
        <w:t>that</w:t>
      </w:r>
      <w:proofErr w:type="spellEnd"/>
      <w:r w:rsidR="00026ECA">
        <w:t xml:space="preserve"> would </w:t>
      </w:r>
      <w:r w:rsidR="00132E7C">
        <w:t>take charge of</w:t>
      </w:r>
      <w:r w:rsidR="00026ECA">
        <w:t xml:space="preserve"> crediting d</w:t>
      </w:r>
      <w:r>
        <w:t>irectly the producers' accounts. However, during the two first seasons, th</w:t>
      </w:r>
      <w:r w:rsidR="00E876EC">
        <w:t>e</w:t>
      </w:r>
      <w:r>
        <w:t xml:space="preserve"> transmission of</w:t>
      </w:r>
      <w:r w:rsidR="00132E7C">
        <w:t xml:space="preserve"> orders of</w:t>
      </w:r>
      <w:r>
        <w:t xml:space="preserve"> payments from the </w:t>
      </w:r>
      <w:r w:rsidR="00132E7C">
        <w:t>PU</w:t>
      </w:r>
      <w:r>
        <w:t xml:space="preserve"> to the </w:t>
      </w:r>
      <w:r w:rsidR="007613C7">
        <w:t>credit institution</w:t>
      </w:r>
      <w:r>
        <w:t xml:space="preserve"> w</w:t>
      </w:r>
      <w:r w:rsidR="00E876EC">
        <w:t xml:space="preserve">as made too late. </w:t>
      </w:r>
      <w:r>
        <w:t xml:space="preserve"> Producers were considered late on the repayment of their 6-month loan, even if they had already delivered the quantity of rice necessary for the reimbursement.  </w:t>
      </w:r>
      <w:r w:rsidR="005B06F0">
        <w:t>Thus, t</w:t>
      </w:r>
      <w:r>
        <w:t xml:space="preserve">o facilitate the payment of producers, the payment procedure has been modified for the 2021 campaign. </w:t>
      </w:r>
      <w:r w:rsidR="008068EB">
        <w:t>P</w:t>
      </w:r>
      <w:r w:rsidRPr="00C60C01">
        <w:t xml:space="preserve">Us </w:t>
      </w:r>
      <w:proofErr w:type="gramStart"/>
      <w:r w:rsidRPr="00C60C01">
        <w:t>were</w:t>
      </w:r>
      <w:proofErr w:type="gramEnd"/>
      <w:r w:rsidRPr="00C60C01">
        <w:t xml:space="preserve"> asked to pay any ex</w:t>
      </w:r>
      <w:r>
        <w:t>tra</w:t>
      </w:r>
      <w:r w:rsidRPr="00C60C01">
        <w:t xml:space="preserve"> amount </w:t>
      </w:r>
      <w:r>
        <w:t xml:space="preserve">than the one </w:t>
      </w:r>
      <w:r w:rsidRPr="00C60C01">
        <w:t>needed to repay the producer credit directly to the producer in cash.</w:t>
      </w:r>
    </w:p>
    <w:p w14:paraId="3EDA9548" w14:textId="3F093227" w:rsidR="002308BC" w:rsidRDefault="003F0B8D" w:rsidP="002308BC">
      <w:pPr>
        <w:pStyle w:val="Caption"/>
        <w:keepNext/>
      </w:pPr>
      <w:r>
        <w:t xml:space="preserve">Table </w:t>
      </w:r>
      <w:fldSimple w:instr=" SEQ Table \* ARABIC ">
        <w:r>
          <w:rPr>
            <w:noProof/>
          </w:rPr>
          <w:t>10</w:t>
        </w:r>
      </w:fldSimple>
      <w:r w:rsidRPr="006110FA">
        <w:t>: Credit reimbursement across regions in 2021</w:t>
      </w:r>
    </w:p>
    <w:tbl>
      <w:tblPr>
        <w:tblStyle w:val="PlainTable2"/>
        <w:tblW w:w="9503" w:type="dxa"/>
        <w:jc w:val="center"/>
        <w:tblLook w:val="04A0" w:firstRow="1" w:lastRow="0" w:firstColumn="1" w:lastColumn="0" w:noHBand="0" w:noVBand="1"/>
      </w:tblPr>
      <w:tblGrid>
        <w:gridCol w:w="5185"/>
        <w:gridCol w:w="1637"/>
        <w:gridCol w:w="1363"/>
        <w:gridCol w:w="1318"/>
      </w:tblGrid>
      <w:tr w:rsidR="004639F8" w14:paraId="732D0B07" w14:textId="77777777" w:rsidTr="004639F8">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85" w:type="dxa"/>
          </w:tcPr>
          <w:p w14:paraId="30D6512E" w14:textId="23F6FE63" w:rsidR="002B1865" w:rsidRPr="00BF5679" w:rsidRDefault="003F0B8D" w:rsidP="002B1865">
            <w:r w:rsidRPr="00BF5679">
              <w:t> </w:t>
            </w:r>
          </w:p>
        </w:tc>
        <w:tc>
          <w:tcPr>
            <w:tcW w:w="1637" w:type="dxa"/>
          </w:tcPr>
          <w:p w14:paraId="28F50D21" w14:textId="5589DEE0" w:rsidR="002B1865" w:rsidRPr="00BF5679" w:rsidRDefault="003F0B8D" w:rsidP="0031109A">
            <w:pPr>
              <w:jc w:val="center"/>
              <w:cnfStyle w:val="100000000000" w:firstRow="1" w:lastRow="0" w:firstColumn="0" w:lastColumn="0" w:oddVBand="0" w:evenVBand="0" w:oddHBand="0" w:evenHBand="0" w:firstRowFirstColumn="0" w:firstRowLastColumn="0" w:lastRowFirstColumn="0" w:lastRowLastColumn="0"/>
            </w:pPr>
            <w:proofErr w:type="spellStart"/>
            <w:r w:rsidRPr="00BF5679">
              <w:t>Poro</w:t>
            </w:r>
            <w:proofErr w:type="spellEnd"/>
          </w:p>
        </w:tc>
        <w:tc>
          <w:tcPr>
            <w:tcW w:w="1363" w:type="dxa"/>
          </w:tcPr>
          <w:p w14:paraId="5C058666" w14:textId="25381915" w:rsidR="002B1865" w:rsidRPr="00BF5679" w:rsidRDefault="003F0B8D" w:rsidP="0031109A">
            <w:pPr>
              <w:jc w:val="center"/>
              <w:cnfStyle w:val="100000000000" w:firstRow="1" w:lastRow="0" w:firstColumn="0" w:lastColumn="0" w:oddVBand="0" w:evenVBand="0" w:oddHBand="0" w:evenHBand="0" w:firstRowFirstColumn="0" w:firstRowLastColumn="0" w:lastRowFirstColumn="0" w:lastRowLastColumn="0"/>
            </w:pPr>
            <w:proofErr w:type="spellStart"/>
            <w:r w:rsidRPr="00BF5679">
              <w:t>Tchologo</w:t>
            </w:r>
            <w:proofErr w:type="spellEnd"/>
          </w:p>
        </w:tc>
        <w:tc>
          <w:tcPr>
            <w:tcW w:w="1318" w:type="dxa"/>
          </w:tcPr>
          <w:p w14:paraId="5B01E7F8" w14:textId="74270F12" w:rsidR="002B1865" w:rsidRPr="00BF5679" w:rsidRDefault="003F0B8D" w:rsidP="0031109A">
            <w:pPr>
              <w:jc w:val="center"/>
              <w:cnfStyle w:val="100000000000" w:firstRow="1" w:lastRow="0" w:firstColumn="0" w:lastColumn="0" w:oddVBand="0" w:evenVBand="0" w:oddHBand="0" w:evenHBand="0" w:firstRowFirstColumn="0" w:firstRowLastColumn="0" w:lastRowFirstColumn="0" w:lastRowLastColumn="0"/>
            </w:pPr>
            <w:proofErr w:type="spellStart"/>
            <w:r w:rsidRPr="00BF5679">
              <w:t>Tonkpi</w:t>
            </w:r>
            <w:proofErr w:type="spellEnd"/>
          </w:p>
        </w:tc>
      </w:tr>
      <w:tr w:rsidR="004639F8" w14:paraId="502EB864" w14:textId="77777777" w:rsidTr="004639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85" w:type="dxa"/>
            <w:hideMark/>
          </w:tcPr>
          <w:p w14:paraId="39E5FC90" w14:textId="12634DF9" w:rsidR="00E35045" w:rsidRPr="00BF5679" w:rsidRDefault="003F0B8D" w:rsidP="00E35045">
            <w:pPr>
              <w:spacing w:after="160" w:line="259" w:lineRule="auto"/>
            </w:pPr>
            <w:r>
              <w:t xml:space="preserve">Number of producers having </w:t>
            </w:r>
            <w:r w:rsidR="007D7A15">
              <w:t xml:space="preserve">reimbursed </w:t>
            </w:r>
            <w:r w:rsidR="007D7A15" w:rsidRPr="00BF5679">
              <w:t>in</w:t>
            </w:r>
            <w:r w:rsidR="00D36D6B">
              <w:t xml:space="preserve"> 2021</w:t>
            </w:r>
          </w:p>
        </w:tc>
        <w:tc>
          <w:tcPr>
            <w:tcW w:w="1637" w:type="dxa"/>
            <w:hideMark/>
          </w:tcPr>
          <w:p w14:paraId="4716FAE7" w14:textId="562E9307" w:rsidR="00E35045" w:rsidRPr="00BF5679" w:rsidRDefault="003F0B8D" w:rsidP="00E35045">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3</w:t>
            </w:r>
            <w:r w:rsidR="009527B3">
              <w:t>3</w:t>
            </w:r>
            <w:r w:rsidRPr="00BF5679">
              <w:t>/39</w:t>
            </w:r>
          </w:p>
        </w:tc>
        <w:tc>
          <w:tcPr>
            <w:tcW w:w="1363" w:type="dxa"/>
            <w:hideMark/>
          </w:tcPr>
          <w:p w14:paraId="57A43A8C" w14:textId="026D44A9" w:rsidR="00E35045" w:rsidRPr="00BF5679" w:rsidRDefault="003F0B8D" w:rsidP="00E35045">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BF5679">
              <w:t>5</w:t>
            </w:r>
            <w:r w:rsidR="0083357A">
              <w:t>4</w:t>
            </w:r>
            <w:r w:rsidRPr="00BF5679">
              <w:t>/5</w:t>
            </w:r>
            <w:r w:rsidR="0083357A">
              <w:t>6</w:t>
            </w:r>
          </w:p>
        </w:tc>
        <w:tc>
          <w:tcPr>
            <w:tcW w:w="1318" w:type="dxa"/>
            <w:hideMark/>
          </w:tcPr>
          <w:p w14:paraId="5266E367" w14:textId="16CF44A0" w:rsidR="00E35045" w:rsidRPr="00BF5679" w:rsidRDefault="003F0B8D" w:rsidP="00E35045">
            <w:pPr>
              <w:spacing w:after="160" w:line="259" w:lineRule="auto"/>
              <w:jc w:val="center"/>
              <w:cnfStyle w:val="000000100000" w:firstRow="0" w:lastRow="0" w:firstColumn="0" w:lastColumn="0" w:oddVBand="0" w:evenVBand="0" w:oddHBand="1" w:evenHBand="0" w:firstRowFirstColumn="0" w:firstRowLastColumn="0" w:lastRowFirstColumn="0" w:lastRowLastColumn="0"/>
            </w:pPr>
            <w:r>
              <w:t>30</w:t>
            </w:r>
            <w:r w:rsidRPr="00BF5679">
              <w:t>/31</w:t>
            </w:r>
          </w:p>
        </w:tc>
      </w:tr>
      <w:tr w:rsidR="004639F8" w14:paraId="30C1DAB1" w14:textId="77777777" w:rsidTr="004639F8">
        <w:trPr>
          <w:trHeight w:val="315"/>
          <w:jc w:val="center"/>
        </w:trPr>
        <w:tc>
          <w:tcPr>
            <w:cnfStyle w:val="001000000000" w:firstRow="0" w:lastRow="0" w:firstColumn="1" w:lastColumn="0" w:oddVBand="0" w:evenVBand="0" w:oddHBand="0" w:evenHBand="0" w:firstRowFirstColumn="0" w:firstRowLastColumn="0" w:lastRowFirstColumn="0" w:lastRowLastColumn="0"/>
            <w:tcW w:w="5185" w:type="dxa"/>
          </w:tcPr>
          <w:p w14:paraId="0B5068A5" w14:textId="11C15FCE" w:rsidR="00F97781" w:rsidRPr="00F97781" w:rsidRDefault="003F0B8D" w:rsidP="00E35045">
            <w:r>
              <w:t xml:space="preserve">Amount still to reimburse for 2021 </w:t>
            </w:r>
            <w:r w:rsidR="00C569B7">
              <w:t>(FCFA)</w:t>
            </w:r>
          </w:p>
        </w:tc>
        <w:tc>
          <w:tcPr>
            <w:tcW w:w="1637" w:type="dxa"/>
          </w:tcPr>
          <w:p w14:paraId="26CB45AE" w14:textId="18C6F813" w:rsidR="00F97781" w:rsidRPr="00BF5679" w:rsidRDefault="003F0B8D" w:rsidP="00E35045">
            <w:pPr>
              <w:jc w:val="center"/>
              <w:cnfStyle w:val="000000000000" w:firstRow="0" w:lastRow="0" w:firstColumn="0" w:lastColumn="0" w:oddVBand="0" w:evenVBand="0" w:oddHBand="0" w:evenHBand="0" w:firstRowFirstColumn="0" w:firstRowLastColumn="0" w:lastRowFirstColumn="0" w:lastRowLastColumn="0"/>
            </w:pPr>
            <w:r>
              <w:t>190,545</w:t>
            </w:r>
          </w:p>
        </w:tc>
        <w:tc>
          <w:tcPr>
            <w:tcW w:w="1363" w:type="dxa"/>
          </w:tcPr>
          <w:p w14:paraId="5F3CDF7A" w14:textId="6126A99A" w:rsidR="00F97781" w:rsidRPr="00BF5679" w:rsidRDefault="003F0B8D" w:rsidP="00E35045">
            <w:pPr>
              <w:jc w:val="center"/>
              <w:cnfStyle w:val="000000000000" w:firstRow="0" w:lastRow="0" w:firstColumn="0" w:lastColumn="0" w:oddVBand="0" w:evenVBand="0" w:oddHBand="0" w:evenHBand="0" w:firstRowFirstColumn="0" w:firstRowLastColumn="0" w:lastRowFirstColumn="0" w:lastRowLastColumn="0"/>
            </w:pPr>
            <w:r>
              <w:t>289,546</w:t>
            </w:r>
          </w:p>
        </w:tc>
        <w:tc>
          <w:tcPr>
            <w:tcW w:w="1318" w:type="dxa"/>
          </w:tcPr>
          <w:p w14:paraId="3D563F29" w14:textId="03F8DC30" w:rsidR="00F97781" w:rsidRDefault="003F0B8D" w:rsidP="00E35045">
            <w:pPr>
              <w:jc w:val="center"/>
              <w:cnfStyle w:val="000000000000" w:firstRow="0" w:lastRow="0" w:firstColumn="0" w:lastColumn="0" w:oddVBand="0" w:evenVBand="0" w:oddHBand="0" w:evenHBand="0" w:firstRowFirstColumn="0" w:firstRowLastColumn="0" w:lastRowFirstColumn="0" w:lastRowLastColumn="0"/>
            </w:pPr>
            <w:r>
              <w:t>41,000</w:t>
            </w:r>
          </w:p>
        </w:tc>
      </w:tr>
      <w:tr w:rsidR="004639F8" w14:paraId="26208220" w14:textId="77777777" w:rsidTr="004639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85" w:type="dxa"/>
          </w:tcPr>
          <w:p w14:paraId="6E6897C8" w14:textId="69B10DDE" w:rsidR="00F97781" w:rsidRDefault="003F0B8D" w:rsidP="00E35045">
            <w:r>
              <w:t>Amount still to reimburse for 2020</w:t>
            </w:r>
            <w:r w:rsidR="00C569B7">
              <w:t xml:space="preserve"> (FCFA)</w:t>
            </w:r>
          </w:p>
        </w:tc>
        <w:tc>
          <w:tcPr>
            <w:tcW w:w="1637" w:type="dxa"/>
          </w:tcPr>
          <w:p w14:paraId="3D93CF23" w14:textId="5EB043DA" w:rsidR="00F97781" w:rsidRPr="00BF5679" w:rsidRDefault="003F0B8D" w:rsidP="00E35045">
            <w:pPr>
              <w:jc w:val="center"/>
              <w:cnfStyle w:val="000000100000" w:firstRow="0" w:lastRow="0" w:firstColumn="0" w:lastColumn="0" w:oddVBand="0" w:evenVBand="0" w:oddHBand="1" w:evenHBand="0" w:firstRowFirstColumn="0" w:firstRowLastColumn="0" w:lastRowFirstColumn="0" w:lastRowLastColumn="0"/>
            </w:pPr>
            <w:r w:rsidRPr="00B36830">
              <w:t>2,514,561</w:t>
            </w:r>
          </w:p>
        </w:tc>
        <w:tc>
          <w:tcPr>
            <w:tcW w:w="1363" w:type="dxa"/>
          </w:tcPr>
          <w:p w14:paraId="6A7E58BD" w14:textId="62645993" w:rsidR="00F97781" w:rsidRPr="00BF5679" w:rsidRDefault="003F0B8D" w:rsidP="00E35045">
            <w:pPr>
              <w:jc w:val="center"/>
              <w:cnfStyle w:val="000000100000" w:firstRow="0" w:lastRow="0" w:firstColumn="0" w:lastColumn="0" w:oddVBand="0" w:evenVBand="0" w:oddHBand="1" w:evenHBand="0" w:firstRowFirstColumn="0" w:firstRowLastColumn="0" w:lastRowFirstColumn="0" w:lastRowLastColumn="0"/>
            </w:pPr>
            <w:r>
              <w:t>5,</w:t>
            </w:r>
            <w:r w:rsidR="004412E8" w:rsidRPr="00CE54E1">
              <w:t>117</w:t>
            </w:r>
            <w:r>
              <w:t>,</w:t>
            </w:r>
            <w:r w:rsidR="004412E8" w:rsidRPr="00CE54E1">
              <w:t>717</w:t>
            </w:r>
          </w:p>
        </w:tc>
        <w:tc>
          <w:tcPr>
            <w:tcW w:w="1318" w:type="dxa"/>
          </w:tcPr>
          <w:p w14:paraId="0C1F4180" w14:textId="38C97D6A" w:rsidR="00F97781" w:rsidRDefault="003F0B8D" w:rsidP="00E35045">
            <w:pPr>
              <w:jc w:val="center"/>
              <w:cnfStyle w:val="000000100000" w:firstRow="0" w:lastRow="0" w:firstColumn="0" w:lastColumn="0" w:oddVBand="0" w:evenVBand="0" w:oddHBand="1" w:evenHBand="0" w:firstRowFirstColumn="0" w:firstRowLastColumn="0" w:lastRowFirstColumn="0" w:lastRowLastColumn="0"/>
            </w:pPr>
            <w:r>
              <w:t>-</w:t>
            </w:r>
          </w:p>
        </w:tc>
      </w:tr>
      <w:tr w:rsidR="004639F8" w14:paraId="1BF74CA8" w14:textId="77777777" w:rsidTr="004639F8">
        <w:trPr>
          <w:trHeight w:val="315"/>
          <w:jc w:val="center"/>
        </w:trPr>
        <w:tc>
          <w:tcPr>
            <w:cnfStyle w:val="001000000000" w:firstRow="0" w:lastRow="0" w:firstColumn="1" w:lastColumn="0" w:oddVBand="0" w:evenVBand="0" w:oddHBand="0" w:evenHBand="0" w:firstRowFirstColumn="0" w:firstRowLastColumn="0" w:lastRowFirstColumn="0" w:lastRowLastColumn="0"/>
            <w:tcW w:w="5185" w:type="dxa"/>
          </w:tcPr>
          <w:p w14:paraId="5FF4BD17" w14:textId="39C55E83" w:rsidR="00F97781" w:rsidRDefault="003F0B8D" w:rsidP="00E35045">
            <w:r>
              <w:t>Amount still to reimburse for 2019</w:t>
            </w:r>
            <w:r w:rsidR="00C569B7">
              <w:t xml:space="preserve"> (FCFA)</w:t>
            </w:r>
          </w:p>
        </w:tc>
        <w:tc>
          <w:tcPr>
            <w:tcW w:w="1637" w:type="dxa"/>
          </w:tcPr>
          <w:p w14:paraId="4B06F1E6" w14:textId="417FE9E3" w:rsidR="00F97781" w:rsidRPr="00BF5679" w:rsidRDefault="003F0B8D" w:rsidP="00E35045">
            <w:pPr>
              <w:jc w:val="center"/>
              <w:cnfStyle w:val="000000000000" w:firstRow="0" w:lastRow="0" w:firstColumn="0" w:lastColumn="0" w:oddVBand="0" w:evenVBand="0" w:oddHBand="0" w:evenHBand="0" w:firstRowFirstColumn="0" w:firstRowLastColumn="0" w:lastRowFirstColumn="0" w:lastRowLastColumn="0"/>
            </w:pPr>
            <w:r w:rsidRPr="00B36830">
              <w:t>5,221,610</w:t>
            </w:r>
          </w:p>
        </w:tc>
        <w:tc>
          <w:tcPr>
            <w:tcW w:w="1363" w:type="dxa"/>
          </w:tcPr>
          <w:p w14:paraId="647AD686" w14:textId="02EE4FDC" w:rsidR="00F97781" w:rsidRPr="00BF5679" w:rsidRDefault="003F0B8D" w:rsidP="00E35045">
            <w:pPr>
              <w:jc w:val="center"/>
              <w:cnfStyle w:val="000000000000" w:firstRow="0" w:lastRow="0" w:firstColumn="0" w:lastColumn="0" w:oddVBand="0" w:evenVBand="0" w:oddHBand="0" w:evenHBand="0" w:firstRowFirstColumn="0" w:firstRowLastColumn="0" w:lastRowFirstColumn="0" w:lastRowLastColumn="0"/>
            </w:pPr>
            <w:r w:rsidRPr="007D7A15">
              <w:t>3</w:t>
            </w:r>
            <w:r w:rsidR="007446B3">
              <w:t>,</w:t>
            </w:r>
            <w:r w:rsidRPr="007D7A15">
              <w:t>105</w:t>
            </w:r>
            <w:r w:rsidR="007446B3">
              <w:t>,</w:t>
            </w:r>
            <w:r w:rsidRPr="007D7A15">
              <w:t>398</w:t>
            </w:r>
          </w:p>
        </w:tc>
        <w:tc>
          <w:tcPr>
            <w:tcW w:w="1318" w:type="dxa"/>
          </w:tcPr>
          <w:p w14:paraId="5784C7F1" w14:textId="24DD3037" w:rsidR="00F97781" w:rsidRDefault="003F0B8D" w:rsidP="00E35045">
            <w:pPr>
              <w:jc w:val="center"/>
              <w:cnfStyle w:val="000000000000" w:firstRow="0" w:lastRow="0" w:firstColumn="0" w:lastColumn="0" w:oddVBand="0" w:evenVBand="0" w:oddHBand="0" w:evenHBand="0" w:firstRowFirstColumn="0" w:firstRowLastColumn="0" w:lastRowFirstColumn="0" w:lastRowLastColumn="0"/>
            </w:pPr>
            <w:r>
              <w:t>-</w:t>
            </w:r>
          </w:p>
        </w:tc>
      </w:tr>
      <w:tr w:rsidR="004639F8" w14:paraId="2ABEF8EE" w14:textId="77777777" w:rsidTr="004639F8">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185" w:type="dxa"/>
            <w:hideMark/>
          </w:tcPr>
          <w:p w14:paraId="2B64A33B" w14:textId="008FE9BC" w:rsidR="00E35045" w:rsidRPr="00BF5679" w:rsidRDefault="003F0B8D" w:rsidP="00C20D7B">
            <w:pPr>
              <w:spacing w:line="259" w:lineRule="auto"/>
            </w:pPr>
            <w:r w:rsidRPr="00A86820">
              <w:t xml:space="preserve">Average amount of positive </w:t>
            </w:r>
            <w:r>
              <w:t xml:space="preserve">balances </w:t>
            </w:r>
            <w:r w:rsidRPr="00A86820">
              <w:t xml:space="preserve">in COOPEC </w:t>
            </w:r>
            <w:r>
              <w:t>(FCFA)</w:t>
            </w:r>
          </w:p>
        </w:tc>
        <w:tc>
          <w:tcPr>
            <w:tcW w:w="1637" w:type="dxa"/>
            <w:hideMark/>
          </w:tcPr>
          <w:p w14:paraId="4ED6CC2D" w14:textId="77777777" w:rsidR="00E35045" w:rsidRPr="00BF5679" w:rsidRDefault="003F0B8D" w:rsidP="00C20D7B">
            <w:pPr>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95 374</w:t>
            </w:r>
          </w:p>
        </w:tc>
        <w:tc>
          <w:tcPr>
            <w:tcW w:w="1363" w:type="dxa"/>
            <w:hideMark/>
          </w:tcPr>
          <w:p w14:paraId="2163A79A" w14:textId="77777777" w:rsidR="00E35045" w:rsidRPr="00BF5679" w:rsidRDefault="003F0B8D" w:rsidP="00C20D7B">
            <w:pPr>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61 978</w:t>
            </w:r>
          </w:p>
        </w:tc>
        <w:tc>
          <w:tcPr>
            <w:tcW w:w="1318" w:type="dxa"/>
            <w:hideMark/>
          </w:tcPr>
          <w:p w14:paraId="07217CD7" w14:textId="77777777" w:rsidR="00E35045" w:rsidRPr="00BF5679" w:rsidRDefault="003F0B8D" w:rsidP="00C20D7B">
            <w:pPr>
              <w:spacing w:line="259" w:lineRule="auto"/>
              <w:jc w:val="center"/>
              <w:cnfStyle w:val="000000100000" w:firstRow="0" w:lastRow="0" w:firstColumn="0" w:lastColumn="0" w:oddVBand="0" w:evenVBand="0" w:oddHBand="1" w:evenHBand="0" w:firstRowFirstColumn="0" w:firstRowLastColumn="0" w:lastRowFirstColumn="0" w:lastRowLastColumn="0"/>
            </w:pPr>
            <w:r w:rsidRPr="00BF5679">
              <w:t>25 550</w:t>
            </w:r>
          </w:p>
        </w:tc>
      </w:tr>
      <w:tr w:rsidR="004639F8" w14:paraId="4FB5B427" w14:textId="77777777" w:rsidTr="004639F8">
        <w:trPr>
          <w:trHeight w:val="346"/>
          <w:jc w:val="center"/>
        </w:trPr>
        <w:tc>
          <w:tcPr>
            <w:cnfStyle w:val="001000000000" w:firstRow="0" w:lastRow="0" w:firstColumn="1" w:lastColumn="0" w:oddVBand="0" w:evenVBand="0" w:oddHBand="0" w:evenHBand="0" w:firstRowFirstColumn="0" w:firstRowLastColumn="0" w:lastRowFirstColumn="0" w:lastRowLastColumn="0"/>
            <w:tcW w:w="5185" w:type="dxa"/>
            <w:tcBorders>
              <w:bottom w:val="single" w:sz="4" w:space="0" w:color="7F7F7F" w:themeColor="text1" w:themeTint="80"/>
            </w:tcBorders>
            <w:hideMark/>
          </w:tcPr>
          <w:p w14:paraId="7B609E78" w14:textId="0EF5AA91" w:rsidR="00E35045" w:rsidRPr="00BF5679" w:rsidRDefault="003F0B8D" w:rsidP="00C20D7B">
            <w:pPr>
              <w:spacing w:line="259" w:lineRule="auto"/>
            </w:pPr>
            <w:r w:rsidRPr="00A86820">
              <w:t xml:space="preserve">Average amount of </w:t>
            </w:r>
            <w:r>
              <w:t>negative balances</w:t>
            </w:r>
            <w:r w:rsidRPr="00A86820">
              <w:t xml:space="preserve"> in COOPEC </w:t>
            </w:r>
            <w:r>
              <w:t>(FCFA)</w:t>
            </w:r>
          </w:p>
        </w:tc>
        <w:tc>
          <w:tcPr>
            <w:tcW w:w="1637" w:type="dxa"/>
            <w:tcBorders>
              <w:bottom w:val="single" w:sz="4" w:space="0" w:color="7F7F7F" w:themeColor="text1" w:themeTint="80"/>
            </w:tcBorders>
            <w:hideMark/>
          </w:tcPr>
          <w:p w14:paraId="44AC63E5" w14:textId="77777777" w:rsidR="00E35045" w:rsidRPr="00BF5679" w:rsidRDefault="003F0B8D" w:rsidP="00C20D7B">
            <w:pPr>
              <w:spacing w:line="259" w:lineRule="auto"/>
              <w:jc w:val="center"/>
              <w:cnfStyle w:val="000000000000" w:firstRow="0" w:lastRow="0" w:firstColumn="0" w:lastColumn="0" w:oddVBand="0" w:evenVBand="0" w:oddHBand="0" w:evenHBand="0" w:firstRowFirstColumn="0" w:firstRowLastColumn="0" w:lastRowFirstColumn="0" w:lastRowLastColumn="0"/>
            </w:pPr>
            <w:r w:rsidRPr="00BF5679">
              <w:t>30 473</w:t>
            </w:r>
          </w:p>
        </w:tc>
        <w:tc>
          <w:tcPr>
            <w:tcW w:w="1363" w:type="dxa"/>
            <w:tcBorders>
              <w:bottom w:val="single" w:sz="4" w:space="0" w:color="7F7F7F" w:themeColor="text1" w:themeTint="80"/>
            </w:tcBorders>
            <w:hideMark/>
          </w:tcPr>
          <w:p w14:paraId="24811D3D" w14:textId="77777777" w:rsidR="00E35045" w:rsidRPr="00BF5679" w:rsidRDefault="003F0B8D" w:rsidP="00C20D7B">
            <w:pPr>
              <w:spacing w:line="259" w:lineRule="auto"/>
              <w:jc w:val="center"/>
              <w:cnfStyle w:val="000000000000" w:firstRow="0" w:lastRow="0" w:firstColumn="0" w:lastColumn="0" w:oddVBand="0" w:evenVBand="0" w:oddHBand="0" w:evenHBand="0" w:firstRowFirstColumn="0" w:firstRowLastColumn="0" w:lastRowFirstColumn="0" w:lastRowLastColumn="0"/>
            </w:pPr>
            <w:r w:rsidRPr="00BF5679">
              <w:t>60 523</w:t>
            </w:r>
          </w:p>
        </w:tc>
        <w:tc>
          <w:tcPr>
            <w:tcW w:w="1318" w:type="dxa"/>
            <w:tcBorders>
              <w:bottom w:val="single" w:sz="4" w:space="0" w:color="7F7F7F" w:themeColor="text1" w:themeTint="80"/>
            </w:tcBorders>
            <w:hideMark/>
          </w:tcPr>
          <w:p w14:paraId="084B66DC" w14:textId="77777777" w:rsidR="00E35045" w:rsidRPr="00BF5679" w:rsidRDefault="003F0B8D" w:rsidP="00197612">
            <w:pPr>
              <w:keepNext/>
              <w:spacing w:line="259" w:lineRule="auto"/>
              <w:jc w:val="center"/>
              <w:cnfStyle w:val="000000000000" w:firstRow="0" w:lastRow="0" w:firstColumn="0" w:lastColumn="0" w:oddVBand="0" w:evenVBand="0" w:oddHBand="0" w:evenHBand="0" w:firstRowFirstColumn="0" w:firstRowLastColumn="0" w:lastRowFirstColumn="0" w:lastRowLastColumn="0"/>
            </w:pPr>
            <w:r w:rsidRPr="00BF5679">
              <w:t>79 382</w:t>
            </w:r>
          </w:p>
        </w:tc>
      </w:tr>
      <w:tr w:rsidR="004639F8" w14:paraId="3835E541" w14:textId="77777777" w:rsidTr="004639F8">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5185" w:type="dxa"/>
            <w:tcBorders>
              <w:bottom w:val="nil"/>
            </w:tcBorders>
          </w:tcPr>
          <w:p w14:paraId="5E23A1E7" w14:textId="101CA9FC" w:rsidR="00BA24AD" w:rsidRPr="00A86820" w:rsidRDefault="003F0B8D" w:rsidP="00C20D7B">
            <w:r w:rsidRPr="00BA24AD">
              <w:rPr>
                <w:sz w:val="14"/>
                <w:szCs w:val="14"/>
              </w:rPr>
              <w:t>Date: 11/03/2022</w:t>
            </w:r>
            <w:r w:rsidRPr="00BA24AD">
              <w:rPr>
                <w:sz w:val="14"/>
                <w:szCs w:val="14"/>
              </w:rPr>
              <w:tab/>
            </w:r>
          </w:p>
        </w:tc>
        <w:tc>
          <w:tcPr>
            <w:tcW w:w="1637" w:type="dxa"/>
            <w:tcBorders>
              <w:bottom w:val="nil"/>
            </w:tcBorders>
          </w:tcPr>
          <w:p w14:paraId="18070146" w14:textId="77777777" w:rsidR="00BA24AD" w:rsidRPr="00BF5679" w:rsidRDefault="00BA24AD" w:rsidP="00C20D7B">
            <w:pPr>
              <w:jc w:val="center"/>
              <w:cnfStyle w:val="000000100000" w:firstRow="0" w:lastRow="0" w:firstColumn="0" w:lastColumn="0" w:oddVBand="0" w:evenVBand="0" w:oddHBand="1" w:evenHBand="0" w:firstRowFirstColumn="0" w:firstRowLastColumn="0" w:lastRowFirstColumn="0" w:lastRowLastColumn="0"/>
            </w:pPr>
          </w:p>
        </w:tc>
        <w:tc>
          <w:tcPr>
            <w:tcW w:w="1363" w:type="dxa"/>
            <w:tcBorders>
              <w:bottom w:val="nil"/>
            </w:tcBorders>
          </w:tcPr>
          <w:p w14:paraId="5FC8928D" w14:textId="77777777" w:rsidR="00BA24AD" w:rsidRPr="00BF5679" w:rsidRDefault="00BA24AD" w:rsidP="00C20D7B">
            <w:pPr>
              <w:jc w:val="center"/>
              <w:cnfStyle w:val="000000100000" w:firstRow="0" w:lastRow="0" w:firstColumn="0" w:lastColumn="0" w:oddVBand="0" w:evenVBand="0" w:oddHBand="1" w:evenHBand="0" w:firstRowFirstColumn="0" w:firstRowLastColumn="0" w:lastRowFirstColumn="0" w:lastRowLastColumn="0"/>
            </w:pPr>
          </w:p>
        </w:tc>
        <w:tc>
          <w:tcPr>
            <w:tcW w:w="1318" w:type="dxa"/>
            <w:tcBorders>
              <w:bottom w:val="nil"/>
            </w:tcBorders>
          </w:tcPr>
          <w:p w14:paraId="2CAB06F0" w14:textId="77777777" w:rsidR="00BA24AD" w:rsidRPr="00BF5679" w:rsidRDefault="00BA24AD" w:rsidP="00197612">
            <w:pPr>
              <w:keepNext/>
              <w:jc w:val="center"/>
              <w:cnfStyle w:val="000000100000" w:firstRow="0" w:lastRow="0" w:firstColumn="0" w:lastColumn="0" w:oddVBand="0" w:evenVBand="0" w:oddHBand="1" w:evenHBand="0" w:firstRowFirstColumn="0" w:firstRowLastColumn="0" w:lastRowFirstColumn="0" w:lastRowLastColumn="0"/>
            </w:pPr>
          </w:p>
        </w:tc>
      </w:tr>
    </w:tbl>
    <w:p w14:paraId="66ED7E31" w14:textId="3A777473" w:rsidR="00A148B8" w:rsidRDefault="003F0B8D" w:rsidP="004F517A">
      <w:pPr>
        <w:pStyle w:val="Heading2"/>
        <w:tabs>
          <w:tab w:val="left" w:pos="3214"/>
        </w:tabs>
      </w:pPr>
      <w:bookmarkStart w:id="12" w:name="_Toc153981010"/>
      <w:r>
        <w:t>Processing Units</w:t>
      </w:r>
      <w:bookmarkEnd w:id="12"/>
      <w:r>
        <w:t xml:space="preserve"> </w:t>
      </w:r>
      <w:r w:rsidR="004F517A">
        <w:tab/>
      </w:r>
    </w:p>
    <w:p w14:paraId="1258B922" w14:textId="49C17555" w:rsidR="004F517A" w:rsidRDefault="004F517A" w:rsidP="004F517A"/>
    <w:p w14:paraId="34761A9B" w14:textId="59A6909E" w:rsidR="005B3999" w:rsidRDefault="003F0B8D" w:rsidP="004F517A">
      <w:r w:rsidRPr="00791504">
        <w:rPr>
          <w:b/>
          <w:bCs/>
        </w:rPr>
        <w:t xml:space="preserve">The 2021 campaign </w:t>
      </w:r>
      <w:r w:rsidR="008F286B" w:rsidRPr="00791504">
        <w:rPr>
          <w:b/>
          <w:bCs/>
        </w:rPr>
        <w:t xml:space="preserve">was </w:t>
      </w:r>
      <w:r w:rsidR="00F86C01" w:rsidRPr="00791504">
        <w:rPr>
          <w:b/>
          <w:bCs/>
        </w:rPr>
        <w:t xml:space="preserve">characterized by </w:t>
      </w:r>
      <w:r w:rsidR="007474CA">
        <w:rPr>
          <w:b/>
          <w:bCs/>
        </w:rPr>
        <w:t xml:space="preserve">low performance and the lack </w:t>
      </w:r>
      <w:r w:rsidR="00F86C01" w:rsidRPr="00791504">
        <w:rPr>
          <w:b/>
          <w:bCs/>
        </w:rPr>
        <w:t xml:space="preserve">of working capital </w:t>
      </w:r>
      <w:r w:rsidR="007474CA">
        <w:rPr>
          <w:b/>
          <w:bCs/>
        </w:rPr>
        <w:t>for PU in all regions</w:t>
      </w:r>
      <w:r w:rsidR="00287B2B" w:rsidRPr="00791504">
        <w:rPr>
          <w:b/>
          <w:bCs/>
        </w:rPr>
        <w:t xml:space="preserve">. </w:t>
      </w:r>
      <w:r w:rsidR="00791504">
        <w:rPr>
          <w:b/>
          <w:bCs/>
        </w:rPr>
        <w:t xml:space="preserve"> </w:t>
      </w:r>
      <w:r w:rsidR="009C16E7">
        <w:t>In</w:t>
      </w:r>
      <w:r w:rsidR="00287B2B">
        <w:t xml:space="preserve"> </w:t>
      </w:r>
      <w:proofErr w:type="spellStart"/>
      <w:r w:rsidR="00287B2B">
        <w:t>Tchologo</w:t>
      </w:r>
      <w:proofErr w:type="spellEnd"/>
      <w:r w:rsidR="009C16E7">
        <w:t>, it was</w:t>
      </w:r>
      <w:r w:rsidR="00E0492F">
        <w:t xml:space="preserve"> due to a lack of activity management and the late reimbursement of 2020 credit. </w:t>
      </w:r>
      <w:r w:rsidR="0071187E">
        <w:t>It led to the</w:t>
      </w:r>
      <w:r w:rsidR="008F286B">
        <w:t xml:space="preserve"> </w:t>
      </w:r>
      <w:r w:rsidR="00BE5895">
        <w:t xml:space="preserve">renouncement </w:t>
      </w:r>
      <w:r w:rsidR="00CD338B">
        <w:t xml:space="preserve">of the </w:t>
      </w:r>
      <w:r w:rsidR="00D54277">
        <w:t>PU</w:t>
      </w:r>
      <w:r w:rsidR="00CD338B">
        <w:t xml:space="preserve"> </w:t>
      </w:r>
      <w:r w:rsidR="00BE5895">
        <w:t>in</w:t>
      </w:r>
      <w:r w:rsidR="00CD338B">
        <w:t xml:space="preserve"> th</w:t>
      </w:r>
      <w:r w:rsidR="0071187E">
        <w:t xml:space="preserve">is </w:t>
      </w:r>
      <w:r w:rsidR="00CD338B">
        <w:t>region</w:t>
      </w:r>
      <w:r w:rsidR="0071187E">
        <w:t>.</w:t>
      </w:r>
      <w:r w:rsidR="009C16E7" w:rsidRPr="009C16E7">
        <w:t xml:space="preserve"> </w:t>
      </w:r>
      <w:r w:rsidR="009C16E7">
        <w:t>The paddy rice has been bought at the</w:t>
      </w:r>
      <w:r w:rsidR="00A60950">
        <w:t xml:space="preserve"> contractual price </w:t>
      </w:r>
      <w:r w:rsidR="009C16E7">
        <w:t xml:space="preserve">and sold </w:t>
      </w:r>
      <w:r w:rsidR="00A60950">
        <w:t xml:space="preserve">for 200 FCFA/kg </w:t>
      </w:r>
      <w:r w:rsidR="009C16E7">
        <w:t xml:space="preserve">by the local branch of </w:t>
      </w:r>
      <w:r w:rsidR="007613C7">
        <w:t>credit institution</w:t>
      </w:r>
      <w:r w:rsidR="009C16E7">
        <w:t xml:space="preserve">. </w:t>
      </w:r>
      <w:r w:rsidR="007474CA">
        <w:t xml:space="preserve">In </w:t>
      </w:r>
      <w:proofErr w:type="spellStart"/>
      <w:r w:rsidR="007474CA">
        <w:t>Poro</w:t>
      </w:r>
      <w:proofErr w:type="spellEnd"/>
      <w:r w:rsidR="007474CA">
        <w:t>, t</w:t>
      </w:r>
      <w:r w:rsidR="0071187E">
        <w:t xml:space="preserve">he lack of </w:t>
      </w:r>
      <w:r w:rsidR="0071187E">
        <w:lastRenderedPageBreak/>
        <w:t xml:space="preserve">working capital </w:t>
      </w:r>
      <w:r w:rsidR="007474CA">
        <w:t>was</w:t>
      </w:r>
      <w:r w:rsidR="00625195">
        <w:t xml:space="preserve"> due to the </w:t>
      </w:r>
      <w:r w:rsidR="00357D33">
        <w:t>non-reimbursement</w:t>
      </w:r>
      <w:r w:rsidR="00625195">
        <w:t xml:space="preserve"> of the 2019</w:t>
      </w:r>
      <w:r w:rsidR="00A324DB">
        <w:t xml:space="preserve">-2020 </w:t>
      </w:r>
      <w:r w:rsidR="00625195">
        <w:t>credit</w:t>
      </w:r>
      <w:r w:rsidR="00A324DB">
        <w:t xml:space="preserve"> even after a</w:t>
      </w:r>
      <w:r w:rsidR="00F65E23">
        <w:t xml:space="preserve"> </w:t>
      </w:r>
      <w:r w:rsidR="00A324DB" w:rsidRPr="00A324DB">
        <w:t>restructuring of credit</w:t>
      </w:r>
      <w:r w:rsidR="00625195">
        <w:t xml:space="preserve">. In </w:t>
      </w:r>
      <w:proofErr w:type="spellStart"/>
      <w:r w:rsidR="00BE5895">
        <w:t>Tonkpi</w:t>
      </w:r>
      <w:proofErr w:type="spellEnd"/>
      <w:r w:rsidR="00963051">
        <w:t>,</w:t>
      </w:r>
      <w:r w:rsidR="0071187E">
        <w:t xml:space="preserve"> </w:t>
      </w:r>
      <w:r w:rsidR="00625195">
        <w:t xml:space="preserve">it </w:t>
      </w:r>
      <w:r w:rsidR="00F65E23">
        <w:t xml:space="preserve">was due to </w:t>
      </w:r>
      <w:r w:rsidR="00963051">
        <w:t xml:space="preserve">the excessive rigidity of credit conditions during the season 2020. </w:t>
      </w:r>
    </w:p>
    <w:p w14:paraId="0DC74337" w14:textId="295DE888" w:rsidR="004E5A99" w:rsidRDefault="003F0B8D" w:rsidP="004F517A">
      <w:r>
        <w:t xml:space="preserve">As described in the previous sub-section, the PU have two </w:t>
      </w:r>
      <w:r w:rsidR="006C31CA">
        <w:t xml:space="preserve">types of payment to execute. The firsts are </w:t>
      </w:r>
      <w:r w:rsidR="002E0D1A">
        <w:t>directly due</w:t>
      </w:r>
      <w:r w:rsidR="006C31CA">
        <w:t xml:space="preserve"> to</w:t>
      </w:r>
      <w:r w:rsidR="002E0D1A">
        <w:t xml:space="preserve"> the</w:t>
      </w:r>
      <w:r w:rsidR="006C31CA">
        <w:t xml:space="preserve"> producers</w:t>
      </w:r>
      <w:r w:rsidR="002E0D1A">
        <w:t xml:space="preserve">' </w:t>
      </w:r>
      <w:r w:rsidR="00063289">
        <w:t>bank accounts</w:t>
      </w:r>
      <w:r w:rsidR="002E0D1A">
        <w:t xml:space="preserve">. The seconds are needed to reimburse the PU loans. </w:t>
      </w:r>
    </w:p>
    <w:p w14:paraId="5E762C5F" w14:textId="22B13F6F" w:rsidR="002308BC" w:rsidRDefault="003F0B8D" w:rsidP="002308BC">
      <w:pPr>
        <w:pStyle w:val="Caption"/>
        <w:keepNext/>
      </w:pPr>
      <w:r>
        <w:t xml:space="preserve">Table </w:t>
      </w:r>
      <w:fldSimple w:instr=" SEQ Table \* ARABIC ">
        <w:r>
          <w:rPr>
            <w:noProof/>
          </w:rPr>
          <w:t>11</w:t>
        </w:r>
      </w:fldSimple>
      <w:r>
        <w:t xml:space="preserve">: </w:t>
      </w:r>
      <w:r w:rsidR="00D54277">
        <w:t>PU</w:t>
      </w:r>
      <w:r>
        <w:t xml:space="preserve"> </w:t>
      </w:r>
      <w:r w:rsidR="0020044C">
        <w:t>reimbursement</w:t>
      </w:r>
      <w:r>
        <w:t xml:space="preserve"> situation</w:t>
      </w:r>
    </w:p>
    <w:tbl>
      <w:tblPr>
        <w:tblStyle w:val="PlainTable2"/>
        <w:tblW w:w="9503" w:type="dxa"/>
        <w:jc w:val="center"/>
        <w:tblLook w:val="04A0" w:firstRow="1" w:lastRow="0" w:firstColumn="1" w:lastColumn="0" w:noHBand="0" w:noVBand="1"/>
      </w:tblPr>
      <w:tblGrid>
        <w:gridCol w:w="5035"/>
        <w:gridCol w:w="1616"/>
        <w:gridCol w:w="1350"/>
        <w:gridCol w:w="1502"/>
      </w:tblGrid>
      <w:tr w:rsidR="004639F8" w14:paraId="6F6E6B07" w14:textId="77777777" w:rsidTr="004639F8">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035" w:type="dxa"/>
          </w:tcPr>
          <w:p w14:paraId="16EB301A" w14:textId="77777777" w:rsidR="004F517A" w:rsidRPr="00BF5679" w:rsidRDefault="003F0B8D" w:rsidP="00CD687C">
            <w:bookmarkStart w:id="13" w:name="_Hlk101451171"/>
            <w:r w:rsidRPr="00BF5679">
              <w:t> </w:t>
            </w:r>
          </w:p>
        </w:tc>
        <w:tc>
          <w:tcPr>
            <w:tcW w:w="1616" w:type="dxa"/>
          </w:tcPr>
          <w:p w14:paraId="57A1040D" w14:textId="77777777" w:rsidR="004F517A" w:rsidRPr="00BF5679" w:rsidRDefault="003F0B8D" w:rsidP="00CD687C">
            <w:pPr>
              <w:jc w:val="center"/>
              <w:cnfStyle w:val="100000000000" w:firstRow="1" w:lastRow="0" w:firstColumn="0" w:lastColumn="0" w:oddVBand="0" w:evenVBand="0" w:oddHBand="0" w:evenHBand="0" w:firstRowFirstColumn="0" w:firstRowLastColumn="0" w:lastRowFirstColumn="0" w:lastRowLastColumn="0"/>
            </w:pPr>
            <w:proofErr w:type="spellStart"/>
            <w:r w:rsidRPr="00BF5679">
              <w:t>Poro</w:t>
            </w:r>
            <w:proofErr w:type="spellEnd"/>
          </w:p>
        </w:tc>
        <w:tc>
          <w:tcPr>
            <w:tcW w:w="1350" w:type="dxa"/>
          </w:tcPr>
          <w:p w14:paraId="57253FD0" w14:textId="77777777" w:rsidR="004F517A" w:rsidRPr="00BF5679" w:rsidRDefault="003F0B8D" w:rsidP="00CD687C">
            <w:pPr>
              <w:jc w:val="center"/>
              <w:cnfStyle w:val="100000000000" w:firstRow="1" w:lastRow="0" w:firstColumn="0" w:lastColumn="0" w:oddVBand="0" w:evenVBand="0" w:oddHBand="0" w:evenHBand="0" w:firstRowFirstColumn="0" w:firstRowLastColumn="0" w:lastRowFirstColumn="0" w:lastRowLastColumn="0"/>
            </w:pPr>
            <w:proofErr w:type="spellStart"/>
            <w:r w:rsidRPr="00BF5679">
              <w:t>Tchologo</w:t>
            </w:r>
            <w:proofErr w:type="spellEnd"/>
          </w:p>
        </w:tc>
        <w:tc>
          <w:tcPr>
            <w:tcW w:w="1502" w:type="dxa"/>
          </w:tcPr>
          <w:p w14:paraId="4B0DE747" w14:textId="77777777" w:rsidR="004F517A" w:rsidRPr="00BF5679" w:rsidRDefault="003F0B8D" w:rsidP="00CD687C">
            <w:pPr>
              <w:jc w:val="center"/>
              <w:cnfStyle w:val="100000000000" w:firstRow="1" w:lastRow="0" w:firstColumn="0" w:lastColumn="0" w:oddVBand="0" w:evenVBand="0" w:oddHBand="0" w:evenHBand="0" w:firstRowFirstColumn="0" w:firstRowLastColumn="0" w:lastRowFirstColumn="0" w:lastRowLastColumn="0"/>
            </w:pPr>
            <w:proofErr w:type="spellStart"/>
            <w:r w:rsidRPr="00BF5679">
              <w:t>Tonkpi</w:t>
            </w:r>
            <w:proofErr w:type="spellEnd"/>
          </w:p>
        </w:tc>
      </w:tr>
      <w:tr w:rsidR="004639F8" w14:paraId="5D2D3248" w14:textId="77777777" w:rsidTr="004639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035" w:type="dxa"/>
            <w:hideMark/>
          </w:tcPr>
          <w:p w14:paraId="7A0CDC62" w14:textId="4EE1B3F4" w:rsidR="004F517A" w:rsidRPr="00BF5679" w:rsidRDefault="003F0B8D" w:rsidP="00CD687C">
            <w:pPr>
              <w:spacing w:after="160" w:line="259" w:lineRule="auto"/>
            </w:pPr>
            <w:r>
              <w:t>Number of producers</w:t>
            </w:r>
            <w:r w:rsidR="001104AE">
              <w:t xml:space="preserve"> still</w:t>
            </w:r>
            <w:r>
              <w:t xml:space="preserve"> to be paid  </w:t>
            </w:r>
            <w:r w:rsidRPr="00BF5679">
              <w:t xml:space="preserve"> </w:t>
            </w:r>
          </w:p>
        </w:tc>
        <w:tc>
          <w:tcPr>
            <w:tcW w:w="1616" w:type="dxa"/>
            <w:vAlign w:val="center"/>
            <w:hideMark/>
          </w:tcPr>
          <w:p w14:paraId="5A6F8AB8" w14:textId="2EE28CA3" w:rsidR="004F517A" w:rsidRPr="00BF5679" w:rsidRDefault="003F0B8D" w:rsidP="00341DF2">
            <w:pPr>
              <w:spacing w:after="160" w:line="259" w:lineRule="auto"/>
              <w:jc w:val="center"/>
              <w:cnfStyle w:val="000000100000" w:firstRow="0" w:lastRow="0" w:firstColumn="0" w:lastColumn="0" w:oddVBand="0" w:evenVBand="0" w:oddHBand="1" w:evenHBand="0" w:firstRowFirstColumn="0" w:firstRowLastColumn="0" w:lastRowFirstColumn="0" w:lastRowLastColumn="0"/>
            </w:pPr>
            <w:r>
              <w:t>0</w:t>
            </w:r>
          </w:p>
        </w:tc>
        <w:tc>
          <w:tcPr>
            <w:tcW w:w="1350" w:type="dxa"/>
            <w:vAlign w:val="center"/>
            <w:hideMark/>
          </w:tcPr>
          <w:p w14:paraId="04299D13" w14:textId="2C68C0DC" w:rsidR="004F517A" w:rsidRPr="00BF5679" w:rsidRDefault="003F0B8D" w:rsidP="00341DF2">
            <w:pPr>
              <w:spacing w:after="160" w:line="259" w:lineRule="auto"/>
              <w:jc w:val="center"/>
              <w:cnfStyle w:val="000000100000" w:firstRow="0" w:lastRow="0" w:firstColumn="0" w:lastColumn="0" w:oddVBand="0" w:evenVBand="0" w:oddHBand="1" w:evenHBand="0" w:firstRowFirstColumn="0" w:firstRowLastColumn="0" w:lastRowFirstColumn="0" w:lastRowLastColumn="0"/>
            </w:pPr>
            <w:r>
              <w:t>0</w:t>
            </w:r>
          </w:p>
        </w:tc>
        <w:tc>
          <w:tcPr>
            <w:tcW w:w="1502" w:type="dxa"/>
            <w:vAlign w:val="center"/>
            <w:hideMark/>
          </w:tcPr>
          <w:p w14:paraId="4B7B886A" w14:textId="52F8D65B" w:rsidR="004F517A" w:rsidRPr="00BF5679" w:rsidRDefault="003F0B8D" w:rsidP="00341DF2">
            <w:pPr>
              <w:spacing w:after="160" w:line="259" w:lineRule="auto"/>
              <w:jc w:val="center"/>
              <w:cnfStyle w:val="000000100000" w:firstRow="0" w:lastRow="0" w:firstColumn="0" w:lastColumn="0" w:oddVBand="0" w:evenVBand="0" w:oddHBand="1" w:evenHBand="0" w:firstRowFirstColumn="0" w:firstRowLastColumn="0" w:lastRowFirstColumn="0" w:lastRowLastColumn="0"/>
            </w:pPr>
            <w:r>
              <w:t>14</w:t>
            </w:r>
          </w:p>
        </w:tc>
      </w:tr>
      <w:tr w:rsidR="004639F8" w14:paraId="0283D3B0" w14:textId="77777777" w:rsidTr="004639F8">
        <w:trPr>
          <w:trHeight w:val="393"/>
          <w:jc w:val="center"/>
        </w:trPr>
        <w:tc>
          <w:tcPr>
            <w:cnfStyle w:val="001000000000" w:firstRow="0" w:lastRow="0" w:firstColumn="1" w:lastColumn="0" w:oddVBand="0" w:evenVBand="0" w:oddHBand="0" w:evenHBand="0" w:firstRowFirstColumn="0" w:firstRowLastColumn="0" w:lastRowFirstColumn="0" w:lastRowLastColumn="0"/>
            <w:tcW w:w="5035" w:type="dxa"/>
          </w:tcPr>
          <w:p w14:paraId="739EB917" w14:textId="62369A2B" w:rsidR="00F20100" w:rsidRDefault="003F0B8D" w:rsidP="00CD687C">
            <w:r>
              <w:t>Amount still to reimburse</w:t>
            </w:r>
            <w:r w:rsidR="00A75824">
              <w:t xml:space="preserve"> to producers</w:t>
            </w:r>
            <w:r>
              <w:t xml:space="preserve"> </w:t>
            </w:r>
            <w:r w:rsidR="00D93513">
              <w:t>(FCFA</w:t>
            </w:r>
            <w:r>
              <w:t xml:space="preserve">) </w:t>
            </w:r>
          </w:p>
        </w:tc>
        <w:tc>
          <w:tcPr>
            <w:tcW w:w="1616" w:type="dxa"/>
            <w:vAlign w:val="center"/>
          </w:tcPr>
          <w:p w14:paraId="2B2FAFE0" w14:textId="26B6CDC9" w:rsidR="00F20100" w:rsidRPr="00BF5679" w:rsidRDefault="003F0B8D" w:rsidP="00341DF2">
            <w:pPr>
              <w:jc w:val="center"/>
              <w:cnfStyle w:val="000000000000" w:firstRow="0" w:lastRow="0" w:firstColumn="0" w:lastColumn="0" w:oddVBand="0" w:evenVBand="0" w:oddHBand="0" w:evenHBand="0" w:firstRowFirstColumn="0" w:firstRowLastColumn="0" w:lastRowFirstColumn="0" w:lastRowLastColumn="0"/>
            </w:pPr>
            <w:r>
              <w:t>0</w:t>
            </w:r>
          </w:p>
        </w:tc>
        <w:tc>
          <w:tcPr>
            <w:tcW w:w="1350" w:type="dxa"/>
            <w:vAlign w:val="center"/>
          </w:tcPr>
          <w:p w14:paraId="5F7AFC6A" w14:textId="40A12608" w:rsidR="00F20100" w:rsidRPr="00BF5679" w:rsidRDefault="003F0B8D" w:rsidP="00341DF2">
            <w:pPr>
              <w:jc w:val="center"/>
              <w:cnfStyle w:val="000000000000" w:firstRow="0" w:lastRow="0" w:firstColumn="0" w:lastColumn="0" w:oddVBand="0" w:evenVBand="0" w:oddHBand="0" w:evenHBand="0" w:firstRowFirstColumn="0" w:firstRowLastColumn="0" w:lastRowFirstColumn="0" w:lastRowLastColumn="0"/>
            </w:pPr>
            <w:r>
              <w:t>0</w:t>
            </w:r>
          </w:p>
        </w:tc>
        <w:tc>
          <w:tcPr>
            <w:tcW w:w="1502" w:type="dxa"/>
            <w:vAlign w:val="center"/>
          </w:tcPr>
          <w:p w14:paraId="0C3258C2" w14:textId="5A84674D" w:rsidR="00F20100" w:rsidRDefault="003F0B8D" w:rsidP="00341DF2">
            <w:pPr>
              <w:jc w:val="center"/>
              <w:cnfStyle w:val="000000000000" w:firstRow="0" w:lastRow="0" w:firstColumn="0" w:lastColumn="0" w:oddVBand="0" w:evenVBand="0" w:oddHBand="0" w:evenHBand="0" w:firstRowFirstColumn="0" w:firstRowLastColumn="0" w:lastRowFirstColumn="0" w:lastRowLastColumn="0"/>
            </w:pPr>
            <w:r>
              <w:t>2,545,200</w:t>
            </w:r>
          </w:p>
        </w:tc>
      </w:tr>
      <w:tr w:rsidR="004639F8" w14:paraId="2EA29413" w14:textId="77777777" w:rsidTr="004639F8">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035" w:type="dxa"/>
            <w:hideMark/>
          </w:tcPr>
          <w:p w14:paraId="29EEE3F3" w14:textId="04119704" w:rsidR="004F517A" w:rsidRPr="00BF5679" w:rsidRDefault="003F0B8D" w:rsidP="00CD687C">
            <w:pPr>
              <w:spacing w:line="259" w:lineRule="auto"/>
            </w:pPr>
            <w:r>
              <w:t xml:space="preserve">Total </w:t>
            </w:r>
            <w:r w:rsidR="001104AE">
              <w:t xml:space="preserve">amount to pay </w:t>
            </w:r>
            <w:r w:rsidR="00175B0B">
              <w:t xml:space="preserve">to producers </w:t>
            </w:r>
            <w:r>
              <w:t>(</w:t>
            </w:r>
            <w:r w:rsidR="00D93513">
              <w:t>F</w:t>
            </w:r>
            <w:r>
              <w:t>CFA)</w:t>
            </w:r>
          </w:p>
        </w:tc>
        <w:tc>
          <w:tcPr>
            <w:tcW w:w="1616" w:type="dxa"/>
            <w:vAlign w:val="center"/>
            <w:hideMark/>
          </w:tcPr>
          <w:p w14:paraId="4CABBB6A" w14:textId="6C59A6FA" w:rsidR="004F517A" w:rsidRPr="00BF5679" w:rsidRDefault="003F0B8D" w:rsidP="00341DF2">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341DF2">
              <w:t>2,751,375</w:t>
            </w:r>
          </w:p>
        </w:tc>
        <w:tc>
          <w:tcPr>
            <w:tcW w:w="1350" w:type="dxa"/>
            <w:vAlign w:val="center"/>
            <w:hideMark/>
          </w:tcPr>
          <w:p w14:paraId="7341BF0D" w14:textId="543469BC" w:rsidR="004F517A" w:rsidRPr="00BF5679" w:rsidRDefault="003F0B8D" w:rsidP="00341DF2">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735BF8">
              <w:t>8 130 175,0</w:t>
            </w:r>
          </w:p>
        </w:tc>
        <w:tc>
          <w:tcPr>
            <w:tcW w:w="1502" w:type="dxa"/>
            <w:vAlign w:val="center"/>
            <w:hideMark/>
          </w:tcPr>
          <w:p w14:paraId="3C4B44FE" w14:textId="38A07D6E" w:rsidR="004F517A" w:rsidRPr="00BF5679" w:rsidRDefault="003F0B8D" w:rsidP="00341DF2">
            <w:pPr>
              <w:spacing w:after="160" w:line="259" w:lineRule="auto"/>
              <w:jc w:val="center"/>
              <w:cnfStyle w:val="000000100000" w:firstRow="0" w:lastRow="0" w:firstColumn="0" w:lastColumn="0" w:oddVBand="0" w:evenVBand="0" w:oddHBand="1" w:evenHBand="0" w:firstRowFirstColumn="0" w:firstRowLastColumn="0" w:lastRowFirstColumn="0" w:lastRowLastColumn="0"/>
            </w:pPr>
            <w:r w:rsidRPr="00341DF2">
              <w:t>5,075,550</w:t>
            </w:r>
          </w:p>
        </w:tc>
      </w:tr>
      <w:tr w:rsidR="004639F8" w14:paraId="0B21E14A" w14:textId="77777777" w:rsidTr="004639F8">
        <w:trPr>
          <w:trHeight w:val="380"/>
          <w:jc w:val="center"/>
        </w:trPr>
        <w:tc>
          <w:tcPr>
            <w:cnfStyle w:val="001000000000" w:firstRow="0" w:lastRow="0" w:firstColumn="1" w:lastColumn="0" w:oddVBand="0" w:evenVBand="0" w:oddHBand="0" w:evenHBand="0" w:firstRowFirstColumn="0" w:firstRowLastColumn="0" w:lastRowFirstColumn="0" w:lastRowLastColumn="0"/>
            <w:tcW w:w="5035" w:type="dxa"/>
            <w:tcBorders>
              <w:bottom w:val="single" w:sz="4" w:space="0" w:color="7F7F7F" w:themeColor="text1" w:themeTint="80"/>
            </w:tcBorders>
          </w:tcPr>
          <w:p w14:paraId="58BA9930" w14:textId="174A263B" w:rsidR="002E3646" w:rsidRDefault="003F0B8D" w:rsidP="00CD687C">
            <w:r>
              <w:t xml:space="preserve">Working capital to reimburse to COOPEC </w:t>
            </w:r>
            <w:r w:rsidR="005611BF">
              <w:t>(</w:t>
            </w:r>
            <w:r>
              <w:t>FCFA)</w:t>
            </w:r>
            <w:r w:rsidR="009F0E32">
              <w:t xml:space="preserve"> (excludes the cost of the loan)</w:t>
            </w:r>
          </w:p>
        </w:tc>
        <w:tc>
          <w:tcPr>
            <w:tcW w:w="1616" w:type="dxa"/>
            <w:tcBorders>
              <w:bottom w:val="single" w:sz="4" w:space="0" w:color="7F7F7F" w:themeColor="text1" w:themeTint="80"/>
            </w:tcBorders>
            <w:vAlign w:val="center"/>
          </w:tcPr>
          <w:p w14:paraId="09939EDB" w14:textId="7A53C52C" w:rsidR="002E3646" w:rsidRPr="00BF5679" w:rsidRDefault="003F0B8D" w:rsidP="00341DF2">
            <w:pPr>
              <w:spacing w:after="160" w:line="259" w:lineRule="auto"/>
              <w:jc w:val="center"/>
              <w:cnfStyle w:val="000000000000" w:firstRow="0" w:lastRow="0" w:firstColumn="0" w:lastColumn="0" w:oddVBand="0" w:evenVBand="0" w:oddHBand="0" w:evenHBand="0" w:firstRowFirstColumn="0" w:firstRowLastColumn="0" w:lastRowFirstColumn="0" w:lastRowLastColumn="0"/>
            </w:pPr>
            <w:r>
              <w:t xml:space="preserve">50 </w:t>
            </w:r>
            <w:r w:rsidR="0020044C">
              <w:t>million</w:t>
            </w:r>
          </w:p>
        </w:tc>
        <w:tc>
          <w:tcPr>
            <w:tcW w:w="1350" w:type="dxa"/>
            <w:tcBorders>
              <w:bottom w:val="single" w:sz="4" w:space="0" w:color="7F7F7F" w:themeColor="text1" w:themeTint="80"/>
            </w:tcBorders>
            <w:vAlign w:val="center"/>
          </w:tcPr>
          <w:p w14:paraId="7F41F7EB" w14:textId="3BE4312A" w:rsidR="002E3646" w:rsidRPr="00BF5679" w:rsidRDefault="003F0B8D" w:rsidP="00341DF2">
            <w:pPr>
              <w:spacing w:after="160" w:line="259" w:lineRule="auto"/>
              <w:jc w:val="center"/>
              <w:cnfStyle w:val="000000000000" w:firstRow="0" w:lastRow="0" w:firstColumn="0" w:lastColumn="0" w:oddVBand="0" w:evenVBand="0" w:oddHBand="0" w:evenHBand="0" w:firstRowFirstColumn="0" w:firstRowLastColumn="0" w:lastRowFirstColumn="0" w:lastRowLastColumn="0"/>
            </w:pPr>
            <w:r>
              <w:t xml:space="preserve">23 </w:t>
            </w:r>
            <w:r w:rsidR="0020044C">
              <w:t>m</w:t>
            </w:r>
            <w:r>
              <w:t>illion</w:t>
            </w:r>
          </w:p>
        </w:tc>
        <w:tc>
          <w:tcPr>
            <w:tcW w:w="1502" w:type="dxa"/>
            <w:tcBorders>
              <w:bottom w:val="single" w:sz="4" w:space="0" w:color="7F7F7F" w:themeColor="text1" w:themeTint="80"/>
            </w:tcBorders>
            <w:vAlign w:val="center"/>
          </w:tcPr>
          <w:p w14:paraId="20D0F3B3" w14:textId="45718EF2" w:rsidR="002E3646" w:rsidRPr="00341DF2" w:rsidRDefault="003F0B8D" w:rsidP="00341DF2">
            <w:pPr>
              <w:spacing w:after="160" w:line="259" w:lineRule="auto"/>
              <w:jc w:val="center"/>
              <w:cnfStyle w:val="000000000000" w:firstRow="0" w:lastRow="0" w:firstColumn="0" w:lastColumn="0" w:oddVBand="0" w:evenVBand="0" w:oddHBand="0" w:evenHBand="0" w:firstRowFirstColumn="0" w:firstRowLastColumn="0" w:lastRowFirstColumn="0" w:lastRowLastColumn="0"/>
            </w:pPr>
            <w:r>
              <w:t>14</w:t>
            </w:r>
            <w:r w:rsidR="005611BF">
              <w:t xml:space="preserve"> </w:t>
            </w:r>
            <w:r w:rsidR="0020044C">
              <w:t>m</w:t>
            </w:r>
            <w:r w:rsidR="005611BF">
              <w:t>illion</w:t>
            </w:r>
          </w:p>
        </w:tc>
      </w:tr>
      <w:tr w:rsidR="004639F8" w14:paraId="0AB3615D" w14:textId="77777777" w:rsidTr="004639F8">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5035" w:type="dxa"/>
            <w:tcBorders>
              <w:bottom w:val="nil"/>
            </w:tcBorders>
          </w:tcPr>
          <w:p w14:paraId="4A1A3F8D" w14:textId="020C13CD" w:rsidR="00BA24AD" w:rsidRDefault="003F0B8D" w:rsidP="00BA24AD">
            <w:r w:rsidRPr="00006B30">
              <w:rPr>
                <w:sz w:val="14"/>
                <w:szCs w:val="14"/>
              </w:rPr>
              <w:t>Date: 11/03/2022</w:t>
            </w:r>
          </w:p>
        </w:tc>
        <w:tc>
          <w:tcPr>
            <w:tcW w:w="1616" w:type="dxa"/>
            <w:tcBorders>
              <w:bottom w:val="nil"/>
            </w:tcBorders>
          </w:tcPr>
          <w:p w14:paraId="6C04EF98" w14:textId="0E785815" w:rsidR="00BA24AD" w:rsidRDefault="00BA24AD" w:rsidP="00BA24AD">
            <w:pPr>
              <w:jc w:val="center"/>
              <w:cnfStyle w:val="000000100000" w:firstRow="0" w:lastRow="0" w:firstColumn="0" w:lastColumn="0" w:oddVBand="0" w:evenVBand="0" w:oddHBand="1" w:evenHBand="0" w:firstRowFirstColumn="0" w:firstRowLastColumn="0" w:lastRowFirstColumn="0" w:lastRowLastColumn="0"/>
            </w:pPr>
          </w:p>
        </w:tc>
        <w:tc>
          <w:tcPr>
            <w:tcW w:w="1350" w:type="dxa"/>
            <w:tcBorders>
              <w:bottom w:val="nil"/>
            </w:tcBorders>
          </w:tcPr>
          <w:p w14:paraId="14687F3A" w14:textId="0CEA2ACB" w:rsidR="00BA24AD" w:rsidRDefault="00BA24AD" w:rsidP="00BA24AD">
            <w:pPr>
              <w:jc w:val="center"/>
              <w:cnfStyle w:val="000000100000" w:firstRow="0" w:lastRow="0" w:firstColumn="0" w:lastColumn="0" w:oddVBand="0" w:evenVBand="0" w:oddHBand="1" w:evenHBand="0" w:firstRowFirstColumn="0" w:firstRowLastColumn="0" w:lastRowFirstColumn="0" w:lastRowLastColumn="0"/>
            </w:pPr>
          </w:p>
        </w:tc>
        <w:tc>
          <w:tcPr>
            <w:tcW w:w="1502" w:type="dxa"/>
            <w:tcBorders>
              <w:bottom w:val="nil"/>
            </w:tcBorders>
          </w:tcPr>
          <w:p w14:paraId="07E581DB" w14:textId="2D22036D" w:rsidR="00BA24AD" w:rsidRDefault="00BA24AD" w:rsidP="00BA24AD">
            <w:pPr>
              <w:jc w:val="center"/>
              <w:cnfStyle w:val="000000100000" w:firstRow="0" w:lastRow="0" w:firstColumn="0" w:lastColumn="0" w:oddVBand="0" w:evenVBand="0" w:oddHBand="1" w:evenHBand="0" w:firstRowFirstColumn="0" w:firstRowLastColumn="0" w:lastRowFirstColumn="0" w:lastRowLastColumn="0"/>
            </w:pPr>
          </w:p>
        </w:tc>
      </w:tr>
      <w:bookmarkEnd w:id="13"/>
    </w:tbl>
    <w:p w14:paraId="48A82B8B" w14:textId="77777777" w:rsidR="003F4DA8" w:rsidRDefault="003F4DA8" w:rsidP="003F4DA8">
      <w:pPr>
        <w:spacing w:after="0"/>
        <w:jc w:val="both"/>
      </w:pPr>
    </w:p>
    <w:p w14:paraId="239CBED4" w14:textId="684B33A8" w:rsidR="003F4DA8" w:rsidRDefault="003F0B8D" w:rsidP="003F4DA8">
      <w:pPr>
        <w:spacing w:after="0"/>
        <w:jc w:val="both"/>
      </w:pPr>
      <w:r>
        <w:t xml:space="preserve">In </w:t>
      </w:r>
      <w:proofErr w:type="spellStart"/>
      <w:r>
        <w:t>Tonkpi</w:t>
      </w:r>
      <w:proofErr w:type="spellEnd"/>
      <w:r>
        <w:t xml:space="preserve">, 14 producers in 4 villages have yet to be paid by the PU. This corresponds to an amount of 2.5 million FCFA remaining out of a total of 5 million FCFA and the payments should be completed by April 2022.  In </w:t>
      </w:r>
      <w:proofErr w:type="spellStart"/>
      <w:r>
        <w:t>Poro</w:t>
      </w:r>
      <w:proofErr w:type="spellEnd"/>
      <w:r>
        <w:t xml:space="preserve">, the PU has paid in cash </w:t>
      </w:r>
      <w:r w:rsidR="00883C98">
        <w:t>all</w:t>
      </w:r>
      <w:r>
        <w:t xml:space="preserve"> the amounts exceeding the reimbursements that the producers had to make to </w:t>
      </w:r>
      <w:r w:rsidR="00063289">
        <w:t>the credit institution</w:t>
      </w:r>
      <w:r>
        <w:t xml:space="preserve">. Finally, in </w:t>
      </w:r>
      <w:proofErr w:type="spellStart"/>
      <w:r>
        <w:t>Tchologo</w:t>
      </w:r>
      <w:proofErr w:type="spellEnd"/>
      <w:r>
        <w:t>, the PU was not involved in the purchase of rice, and no payments from it to producers' accounts are expected for the 2021 season.</w:t>
      </w:r>
    </w:p>
    <w:p w14:paraId="4F518695" w14:textId="77777777" w:rsidR="003F4DA8" w:rsidRDefault="003F4DA8" w:rsidP="003F4DA8">
      <w:pPr>
        <w:spacing w:after="0"/>
        <w:jc w:val="both"/>
      </w:pPr>
    </w:p>
    <w:p w14:paraId="05A4EB7B" w14:textId="437EDD2D" w:rsidR="003F4DA8" w:rsidRDefault="003F0B8D" w:rsidP="003F4DA8">
      <w:pPr>
        <w:spacing w:after="0"/>
        <w:jc w:val="both"/>
      </w:pPr>
      <w:r>
        <w:t xml:space="preserve">As mentioned, the PUs still </w:t>
      </w:r>
      <w:proofErr w:type="gramStart"/>
      <w:r>
        <w:t>have</w:t>
      </w:r>
      <w:proofErr w:type="gramEnd"/>
      <w:r>
        <w:t xml:space="preserve"> to repay their working capital loans. In all three regions, these loans were taken out in the first season and were repaid in the 2020 season. The amounts to be repaid amount to 50 million FCFA in </w:t>
      </w:r>
      <w:proofErr w:type="spellStart"/>
      <w:r>
        <w:t>Poro</w:t>
      </w:r>
      <w:proofErr w:type="spellEnd"/>
      <w:r>
        <w:t xml:space="preserve">, 23 in </w:t>
      </w:r>
      <w:proofErr w:type="spellStart"/>
      <w:r>
        <w:t>Tchologo</w:t>
      </w:r>
      <w:proofErr w:type="spellEnd"/>
      <w:r>
        <w:t xml:space="preserve"> and 14 million in </w:t>
      </w:r>
      <w:proofErr w:type="spellStart"/>
      <w:r>
        <w:t>Tonkpi</w:t>
      </w:r>
      <w:proofErr w:type="spellEnd"/>
      <w:r>
        <w:t>.</w:t>
      </w:r>
    </w:p>
    <w:p w14:paraId="7BD4D8E7" w14:textId="295EAE73" w:rsidR="00DA71AA" w:rsidRDefault="003F0B8D" w:rsidP="00192CA6">
      <w:r>
        <w:br w:type="page"/>
      </w:r>
    </w:p>
    <w:p w14:paraId="7782D178" w14:textId="0C72D65F" w:rsidR="001E46E0" w:rsidRDefault="003F0B8D" w:rsidP="00DA71AA">
      <w:pPr>
        <w:pStyle w:val="Heading2"/>
      </w:pPr>
      <w:bookmarkStart w:id="14" w:name="_Toc153981011"/>
      <w:r>
        <w:lastRenderedPageBreak/>
        <w:t xml:space="preserve">Conclusion on the results </w:t>
      </w:r>
      <w:proofErr w:type="gramStart"/>
      <w:r>
        <w:t>presented</w:t>
      </w:r>
      <w:bookmarkEnd w:id="14"/>
      <w:proofErr w:type="gramEnd"/>
      <w:r>
        <w:t xml:space="preserve"> </w:t>
      </w:r>
    </w:p>
    <w:p w14:paraId="4CE4E2E9" w14:textId="035D519A" w:rsidR="002078E9" w:rsidRDefault="003F0B8D" w:rsidP="00DA71AA">
      <w:pPr>
        <w:jc w:val="both"/>
      </w:pPr>
      <w:r w:rsidRPr="002F2586">
        <w:rPr>
          <w:b/>
          <w:bCs/>
        </w:rPr>
        <w:t>The main conclusion we get from this part is that the 2021 season seems to be much closer to commercial sustainability than the two previous ones.</w:t>
      </w:r>
      <w:r w:rsidR="000B0B76">
        <w:t xml:space="preserve"> </w:t>
      </w:r>
      <w:r>
        <w:t xml:space="preserve">However, this success is </w:t>
      </w:r>
      <w:r w:rsidR="00523CBC">
        <w:t>partial,</w:t>
      </w:r>
      <w:r w:rsidR="000B0B76">
        <w:t xml:space="preserve"> and </w:t>
      </w:r>
      <w:r>
        <w:t xml:space="preserve">some </w:t>
      </w:r>
      <w:r w:rsidR="000B0B76">
        <w:t xml:space="preserve">(new) </w:t>
      </w:r>
      <w:r>
        <w:t>challenges</w:t>
      </w:r>
      <w:r w:rsidR="000B0B76">
        <w:t xml:space="preserve"> must </w:t>
      </w:r>
      <w:r>
        <w:t>be overcome</w:t>
      </w:r>
      <w:r w:rsidR="000B0B76">
        <w:t>.</w:t>
      </w:r>
    </w:p>
    <w:p w14:paraId="2730DA14" w14:textId="7E753826" w:rsidR="00A51DEA" w:rsidRPr="00E848BF" w:rsidRDefault="003F0B8D" w:rsidP="00DA71AA">
      <w:pPr>
        <w:pStyle w:val="ListParagraph"/>
        <w:numPr>
          <w:ilvl w:val="0"/>
          <w:numId w:val="2"/>
        </w:numPr>
        <w:jc w:val="both"/>
        <w:rPr>
          <w:b/>
          <w:bCs/>
        </w:rPr>
      </w:pPr>
      <w:r w:rsidRPr="00E848BF">
        <w:rPr>
          <w:b/>
          <w:bCs/>
        </w:rPr>
        <w:t xml:space="preserve">Participation </w:t>
      </w:r>
    </w:p>
    <w:p w14:paraId="39421579" w14:textId="721AFE8B" w:rsidR="002B5F6F" w:rsidRDefault="003F0B8D" w:rsidP="00DA71AA">
      <w:pPr>
        <w:pStyle w:val="ListParagraph"/>
        <w:numPr>
          <w:ilvl w:val="1"/>
          <w:numId w:val="2"/>
        </w:numPr>
        <w:jc w:val="both"/>
      </w:pPr>
      <w:r w:rsidRPr="00F31BB9">
        <w:rPr>
          <w:b/>
          <w:bCs/>
        </w:rPr>
        <w:t>The reinforcement of the conditions of participation ha</w:t>
      </w:r>
      <w:r w:rsidR="00577909" w:rsidRPr="00F31BB9">
        <w:rPr>
          <w:b/>
          <w:bCs/>
        </w:rPr>
        <w:t>s</w:t>
      </w:r>
      <w:r w:rsidRPr="00F31BB9">
        <w:rPr>
          <w:b/>
          <w:bCs/>
        </w:rPr>
        <w:t xml:space="preserve"> </w:t>
      </w:r>
      <w:r w:rsidR="00F373F7">
        <w:rPr>
          <w:b/>
          <w:bCs/>
        </w:rPr>
        <w:t>led to p</w:t>
      </w:r>
      <w:r w:rsidR="008B279F" w:rsidRPr="00F31BB9">
        <w:rPr>
          <w:b/>
          <w:bCs/>
        </w:rPr>
        <w:t>otentially sustainable results</w:t>
      </w:r>
      <w:r w:rsidR="00F373F7">
        <w:rPr>
          <w:b/>
          <w:bCs/>
        </w:rPr>
        <w:t xml:space="preserve"> from producers</w:t>
      </w:r>
      <w:r w:rsidR="008B279F" w:rsidRPr="00F31BB9">
        <w:rPr>
          <w:b/>
          <w:bCs/>
        </w:rPr>
        <w:t xml:space="preserve">. However, it also </w:t>
      </w:r>
      <w:r w:rsidRPr="00F31BB9">
        <w:rPr>
          <w:b/>
          <w:bCs/>
        </w:rPr>
        <w:t>reduced the number of potential participants.</w:t>
      </w:r>
      <w:r w:rsidR="00577909">
        <w:t xml:space="preserve"> </w:t>
      </w:r>
      <w:r w:rsidR="008B279F">
        <w:t>T</w:t>
      </w:r>
      <w:r w:rsidR="00577909">
        <w:t xml:space="preserve">he success of the </w:t>
      </w:r>
      <w:r w:rsidR="00E05695">
        <w:t xml:space="preserve">third year of the </w:t>
      </w:r>
      <w:r w:rsidR="00577909">
        <w:t xml:space="preserve">pilot </w:t>
      </w:r>
      <w:r w:rsidR="00E05695">
        <w:t>must</w:t>
      </w:r>
      <w:r w:rsidR="00A8274A">
        <w:t xml:space="preserve"> be put in perspective with </w:t>
      </w:r>
      <w:r w:rsidR="00E05695">
        <w:t>a</w:t>
      </w:r>
      <w:r w:rsidR="00A8274A">
        <w:t xml:space="preserve"> potential up-scaling of the pilot</w:t>
      </w:r>
      <w:r w:rsidR="00E05695">
        <w:t xml:space="preserve"> to reach a larger population</w:t>
      </w:r>
      <w:r w:rsidR="00A8274A">
        <w:t xml:space="preserve">. </w:t>
      </w:r>
      <w:r w:rsidR="00F31BB9">
        <w:t xml:space="preserve">It </w:t>
      </w:r>
      <w:r w:rsidR="002A391F">
        <w:t xml:space="preserve">demonstrates </w:t>
      </w:r>
      <w:r w:rsidR="00F31BB9">
        <w:t>a trade-off between the</w:t>
      </w:r>
      <w:r w:rsidR="009A4100">
        <w:t xml:space="preserve"> reduction of the risk associated with the pilot and the</w:t>
      </w:r>
      <w:r w:rsidR="00AA00C1">
        <w:t xml:space="preserve"> range of influence it can have. </w:t>
      </w:r>
      <w:r w:rsidR="00F31BB9">
        <w:t xml:space="preserve"> </w:t>
      </w:r>
    </w:p>
    <w:p w14:paraId="71F80968" w14:textId="201C935D" w:rsidR="00A51DEA" w:rsidRDefault="003F0B8D" w:rsidP="00DA71AA">
      <w:pPr>
        <w:pStyle w:val="ListParagraph"/>
        <w:numPr>
          <w:ilvl w:val="1"/>
          <w:numId w:val="2"/>
        </w:numPr>
        <w:jc w:val="both"/>
      </w:pPr>
      <w:r w:rsidRPr="00AA00C1">
        <w:rPr>
          <w:b/>
          <w:bCs/>
        </w:rPr>
        <w:t xml:space="preserve">The pilot has faced a </w:t>
      </w:r>
      <w:r w:rsidR="00384431" w:rsidRPr="00AA00C1">
        <w:rPr>
          <w:b/>
          <w:bCs/>
        </w:rPr>
        <w:t>problem of mistrust among potential participants</w:t>
      </w:r>
      <w:r w:rsidR="000D5460">
        <w:rPr>
          <w:b/>
          <w:bCs/>
        </w:rPr>
        <w:t xml:space="preserve"> </w:t>
      </w:r>
      <w:r w:rsidR="000D5460">
        <w:t xml:space="preserve">which </w:t>
      </w:r>
      <w:r w:rsidR="00AA00C1">
        <w:t xml:space="preserve">also contributed to the reduction in the number of effective participants. </w:t>
      </w:r>
      <w:r w:rsidR="000D5460">
        <w:t xml:space="preserve">This issue has affected previous participants to the pilot that had bad experiences with receiving their payment. It also </w:t>
      </w:r>
      <w:r w:rsidR="00A4586C">
        <w:t>affected potential new participants that have been</w:t>
      </w:r>
      <w:r w:rsidR="002B1578">
        <w:t xml:space="preserve"> wrongly informed about the conditions of credit and reimbursement. </w:t>
      </w:r>
    </w:p>
    <w:p w14:paraId="034E2204" w14:textId="77777777" w:rsidR="002B1578" w:rsidRDefault="002B1578" w:rsidP="00DA71AA">
      <w:pPr>
        <w:pStyle w:val="ListParagraph"/>
        <w:ind w:left="1440"/>
        <w:jc w:val="both"/>
      </w:pPr>
    </w:p>
    <w:p w14:paraId="0331762B" w14:textId="611E7BCC" w:rsidR="000B0B76" w:rsidRPr="00E848BF" w:rsidRDefault="003F0B8D" w:rsidP="00DA71AA">
      <w:pPr>
        <w:pStyle w:val="ListParagraph"/>
        <w:numPr>
          <w:ilvl w:val="0"/>
          <w:numId w:val="2"/>
        </w:numPr>
        <w:jc w:val="both"/>
        <w:rPr>
          <w:b/>
          <w:bCs/>
        </w:rPr>
      </w:pPr>
      <w:r w:rsidRPr="00E848BF">
        <w:rPr>
          <w:b/>
          <w:bCs/>
        </w:rPr>
        <w:t xml:space="preserve">Commitment </w:t>
      </w:r>
    </w:p>
    <w:p w14:paraId="39566080" w14:textId="5E813AA9" w:rsidR="00256F0E" w:rsidRDefault="003F0B8D" w:rsidP="00DA71AA">
      <w:pPr>
        <w:pStyle w:val="ListParagraph"/>
        <w:numPr>
          <w:ilvl w:val="1"/>
          <w:numId w:val="2"/>
        </w:numPr>
        <w:jc w:val="both"/>
      </w:pPr>
      <w:r>
        <w:rPr>
          <w:b/>
          <w:bCs/>
        </w:rPr>
        <w:t xml:space="preserve">The observed level of commitment has decreased in comparison to previous seasons and is heterogeneous among regions. </w:t>
      </w:r>
      <w:r w:rsidR="00F367DA">
        <w:t xml:space="preserve">We proposed two potential </w:t>
      </w:r>
      <w:r w:rsidR="00AF657E">
        <w:t>explanations</w:t>
      </w:r>
      <w:r w:rsidR="00F367DA">
        <w:t xml:space="preserve"> for this. </w:t>
      </w:r>
      <w:r w:rsidR="00CE1382">
        <w:t>The less likely is that p</w:t>
      </w:r>
      <w:r w:rsidR="00AF657E">
        <w:t>roducer</w:t>
      </w:r>
      <w:r w:rsidR="00652D5C">
        <w:t>s</w:t>
      </w:r>
      <w:r w:rsidR="00F367DA">
        <w:t xml:space="preserve"> </w:t>
      </w:r>
      <w:r w:rsidR="00652D5C">
        <w:t>were</w:t>
      </w:r>
      <w:r w:rsidR="00F367DA">
        <w:t xml:space="preserve"> more </w:t>
      </w:r>
      <w:r w:rsidR="00CE1382">
        <w:t>cautious</w:t>
      </w:r>
      <w:r w:rsidR="00AF657E" w:rsidRPr="00AF657E">
        <w:t xml:space="preserve"> </w:t>
      </w:r>
      <w:r w:rsidR="00AF657E">
        <w:t>in prevising their</w:t>
      </w:r>
      <w:r w:rsidR="00CE1382">
        <w:t xml:space="preserve"> production. The most probable is that</w:t>
      </w:r>
      <w:r w:rsidR="00F373F7">
        <w:t xml:space="preserve"> they </w:t>
      </w:r>
      <w:r w:rsidR="00CE1382">
        <w:t>preferred</w:t>
      </w:r>
      <w:r w:rsidR="00F373F7">
        <w:t xml:space="preserve"> to commit </w:t>
      </w:r>
      <w:r w:rsidR="00CE1382">
        <w:t xml:space="preserve">a small </w:t>
      </w:r>
      <w:r w:rsidR="00F373F7" w:rsidRPr="00F373F7">
        <w:t xml:space="preserve">amount </w:t>
      </w:r>
      <w:r w:rsidR="00F373F7">
        <w:t>to the pilot to direct the rest of their production to other activities (auto consumption, gifts, informal credit reimbursement).</w:t>
      </w:r>
    </w:p>
    <w:p w14:paraId="59E65142" w14:textId="0EABA9B4" w:rsidR="00AF0C0C" w:rsidRDefault="003F0B8D" w:rsidP="00DA71AA">
      <w:pPr>
        <w:pStyle w:val="ListParagraph"/>
        <w:numPr>
          <w:ilvl w:val="1"/>
          <w:numId w:val="2"/>
        </w:numPr>
        <w:jc w:val="both"/>
      </w:pPr>
      <w:r w:rsidRPr="00F813B1">
        <w:rPr>
          <w:b/>
          <w:bCs/>
        </w:rPr>
        <w:t>The quantit</w:t>
      </w:r>
      <w:r w:rsidR="00D2280B" w:rsidRPr="00F813B1">
        <w:rPr>
          <w:b/>
          <w:bCs/>
        </w:rPr>
        <w:t xml:space="preserve">y produced is largely above the commitment quantity; on the inverse, the quantity sold is </w:t>
      </w:r>
      <w:r w:rsidRPr="00F813B1">
        <w:rPr>
          <w:b/>
          <w:bCs/>
        </w:rPr>
        <w:t xml:space="preserve">on average </w:t>
      </w:r>
      <w:r w:rsidR="00D2280B" w:rsidRPr="00F813B1">
        <w:rPr>
          <w:b/>
          <w:bCs/>
        </w:rPr>
        <w:t>slightly below the commitment quantity</w:t>
      </w:r>
      <w:r w:rsidRPr="00F813B1">
        <w:rPr>
          <w:b/>
          <w:bCs/>
        </w:rPr>
        <w:t>.</w:t>
      </w:r>
      <w:r>
        <w:t xml:space="preserve"> </w:t>
      </w:r>
      <w:r w:rsidR="009648C4" w:rsidRPr="009648C4">
        <w:t xml:space="preserve">This is particularly true </w:t>
      </w:r>
      <w:r w:rsidR="00467A9A">
        <w:t>in</w:t>
      </w:r>
      <w:r w:rsidR="009648C4" w:rsidRPr="009648C4">
        <w:t xml:space="preserve"> </w:t>
      </w:r>
      <w:proofErr w:type="spellStart"/>
      <w:r w:rsidR="009648C4" w:rsidRPr="009648C4">
        <w:t>Tonkpi</w:t>
      </w:r>
      <w:proofErr w:type="spellEnd"/>
      <w:r w:rsidR="009648C4" w:rsidRPr="009648C4">
        <w:t xml:space="preserve">, where farms are </w:t>
      </w:r>
      <w:r w:rsidR="002A55CD">
        <w:t>larger</w:t>
      </w:r>
      <w:r w:rsidR="009648C4" w:rsidRPr="009648C4">
        <w:t xml:space="preserve"> on average, have experience in growing commercial rice and show</w:t>
      </w:r>
      <w:r w:rsidR="00467A9A">
        <w:t xml:space="preserve"> higher </w:t>
      </w:r>
      <w:r w:rsidR="009648C4" w:rsidRPr="009648C4">
        <w:t>agronomic results</w:t>
      </w:r>
      <w:r w:rsidR="00467A9A">
        <w:t xml:space="preserve"> than the two othe</w:t>
      </w:r>
      <w:r w:rsidR="00C92DBB">
        <w:t>r</w:t>
      </w:r>
      <w:r w:rsidR="00467A9A">
        <w:t xml:space="preserve"> regions</w:t>
      </w:r>
      <w:r w:rsidR="009648C4" w:rsidRPr="009648C4">
        <w:t>.</w:t>
      </w:r>
    </w:p>
    <w:p w14:paraId="3878C550" w14:textId="3AC3D1D5" w:rsidR="008B15EF" w:rsidRDefault="003F0B8D" w:rsidP="008F0BC0">
      <w:pPr>
        <w:pStyle w:val="ListParagraph"/>
        <w:numPr>
          <w:ilvl w:val="1"/>
          <w:numId w:val="2"/>
        </w:numPr>
        <w:jc w:val="both"/>
      </w:pPr>
      <w:r w:rsidRPr="008B15EF">
        <w:rPr>
          <w:b/>
          <w:bCs/>
        </w:rPr>
        <w:t xml:space="preserve">Low commitment quantities do not allow the PU to reach profitability. </w:t>
      </w:r>
      <w:r w:rsidR="00FD3F63" w:rsidRPr="008B15EF">
        <w:rPr>
          <w:b/>
          <w:bCs/>
        </w:rPr>
        <w:t xml:space="preserve">However, they are not the only factor in the </w:t>
      </w:r>
      <w:r w:rsidRPr="008B15EF">
        <w:rPr>
          <w:b/>
          <w:bCs/>
        </w:rPr>
        <w:t xml:space="preserve">non-sustainability of their exploitation. </w:t>
      </w:r>
      <w:r w:rsidR="00FD3F63" w:rsidRPr="008B15EF">
        <w:rPr>
          <w:b/>
          <w:bCs/>
        </w:rPr>
        <w:t xml:space="preserve"> </w:t>
      </w:r>
      <w:r>
        <w:t xml:space="preserve">As presented in the corresponding part, the PU face organizational constraints that do not allow the </w:t>
      </w:r>
      <w:r w:rsidR="00C92DBB">
        <w:t xml:space="preserve">proper functioning of the pilot design. The remaining question is how to select </w:t>
      </w:r>
      <w:r w:rsidR="00A369E5">
        <w:t xml:space="preserve">the PU to allow the good functioning of the pilot and </w:t>
      </w:r>
      <w:r w:rsidR="008B4E5C">
        <w:t>thinking of a scaling-up.</w:t>
      </w:r>
    </w:p>
    <w:p w14:paraId="0E6614E6" w14:textId="77777777" w:rsidR="00A369E5" w:rsidRDefault="00A369E5" w:rsidP="00A369E5">
      <w:pPr>
        <w:pStyle w:val="ListParagraph"/>
        <w:ind w:left="1440"/>
        <w:jc w:val="both"/>
      </w:pPr>
    </w:p>
    <w:p w14:paraId="227D5919" w14:textId="77777777" w:rsidR="009648C4" w:rsidRPr="00E848BF" w:rsidRDefault="003F0B8D" w:rsidP="00DA71AA">
      <w:pPr>
        <w:pStyle w:val="ListParagraph"/>
        <w:numPr>
          <w:ilvl w:val="0"/>
          <w:numId w:val="2"/>
        </w:numPr>
        <w:jc w:val="both"/>
        <w:rPr>
          <w:b/>
          <w:bCs/>
        </w:rPr>
      </w:pPr>
      <w:r w:rsidRPr="00E848BF">
        <w:rPr>
          <w:b/>
          <w:bCs/>
        </w:rPr>
        <w:t>C</w:t>
      </w:r>
      <w:r w:rsidR="00523CBC" w:rsidRPr="00E848BF">
        <w:rPr>
          <w:b/>
          <w:bCs/>
        </w:rPr>
        <w:t>redit</w:t>
      </w:r>
    </w:p>
    <w:p w14:paraId="4DAAD3D5" w14:textId="77777777" w:rsidR="007C5143" w:rsidRDefault="003F0B8D" w:rsidP="009D4581">
      <w:pPr>
        <w:pStyle w:val="ListParagraph"/>
        <w:numPr>
          <w:ilvl w:val="1"/>
          <w:numId w:val="2"/>
        </w:numPr>
        <w:jc w:val="both"/>
      </w:pPr>
      <w:r>
        <w:rPr>
          <w:b/>
          <w:bCs/>
        </w:rPr>
        <w:t xml:space="preserve">The </w:t>
      </w:r>
      <w:r w:rsidR="009D4581">
        <w:rPr>
          <w:b/>
          <w:bCs/>
        </w:rPr>
        <w:t xml:space="preserve">producers’ </w:t>
      </w:r>
      <w:r w:rsidR="00177F18">
        <w:rPr>
          <w:b/>
          <w:bCs/>
        </w:rPr>
        <w:t>costs of credits have largely increased between 2020 and 2021</w:t>
      </w:r>
      <w:r w:rsidR="00C97417">
        <w:t xml:space="preserve"> </w:t>
      </w:r>
      <w:r w:rsidR="00C97417">
        <w:rPr>
          <w:b/>
          <w:bCs/>
        </w:rPr>
        <w:t>and</w:t>
      </w:r>
      <w:r w:rsidR="009648C4">
        <w:t xml:space="preserve"> </w:t>
      </w:r>
      <w:r w:rsidR="009648C4" w:rsidRPr="00C97417">
        <w:rPr>
          <w:b/>
          <w:bCs/>
        </w:rPr>
        <w:t>appear to be unfavorable to smaller producers</w:t>
      </w:r>
      <w:r w:rsidR="00C97417">
        <w:t>. This i</w:t>
      </w:r>
      <w:r w:rsidR="00A51DEA">
        <w:t>s</w:t>
      </w:r>
      <w:r w:rsidR="00C97417">
        <w:t xml:space="preserve"> due to the </w:t>
      </w:r>
      <w:r w:rsidR="006D082F">
        <w:t>(semi-)</w:t>
      </w:r>
      <w:r w:rsidR="005473F3">
        <w:t xml:space="preserve">fixed costs </w:t>
      </w:r>
      <w:r w:rsidR="00BD11D1">
        <w:t>(</w:t>
      </w:r>
      <w:r w:rsidR="004F39CE">
        <w:t>‘</w:t>
      </w:r>
      <w:r w:rsidR="006D082F" w:rsidRPr="006D082F">
        <w:t>Account opening</w:t>
      </w:r>
      <w:r w:rsidR="004F39CE">
        <w:t>’</w:t>
      </w:r>
      <w:r w:rsidR="006D082F" w:rsidRPr="006D082F">
        <w:t xml:space="preserve"> </w:t>
      </w:r>
      <w:r w:rsidR="006D082F">
        <w:t xml:space="preserve">and </w:t>
      </w:r>
      <w:r w:rsidR="004F39CE">
        <w:t>‘</w:t>
      </w:r>
      <w:r w:rsidR="004F39CE" w:rsidRPr="004F39CE">
        <w:t>Application</w:t>
      </w:r>
      <w:r w:rsidR="004F39CE">
        <w:t>’</w:t>
      </w:r>
      <w:r w:rsidR="004F39CE" w:rsidRPr="004F39CE">
        <w:t xml:space="preserve"> fee</w:t>
      </w:r>
      <w:r w:rsidR="004F39CE">
        <w:t>s)</w:t>
      </w:r>
      <w:r w:rsidR="00C97417">
        <w:t xml:space="preserve"> and justifies the </w:t>
      </w:r>
      <w:r w:rsidR="008B4595">
        <w:t>minimum surface of lowland to participate in the pilot</w:t>
      </w:r>
      <w:r w:rsidR="004F39CE">
        <w:t>.</w:t>
      </w:r>
    </w:p>
    <w:p w14:paraId="7FEE3990" w14:textId="164B7E6C" w:rsidR="009D4581" w:rsidRDefault="00A132A9" w:rsidP="009D4581">
      <w:pPr>
        <w:pStyle w:val="ListParagraph"/>
        <w:numPr>
          <w:ilvl w:val="1"/>
          <w:numId w:val="2"/>
        </w:numPr>
        <w:jc w:val="both"/>
      </w:pPr>
      <w:r>
        <w:rPr>
          <w:b/>
          <w:bCs/>
        </w:rPr>
        <w:t xml:space="preserve">The </w:t>
      </w:r>
      <w:r w:rsidR="00101A22">
        <w:rPr>
          <w:b/>
          <w:bCs/>
        </w:rPr>
        <w:t>credit union</w:t>
      </w:r>
      <w:r>
        <w:rPr>
          <w:b/>
          <w:bCs/>
        </w:rPr>
        <w:t xml:space="preserve"> justifies </w:t>
      </w:r>
      <w:r w:rsidR="002B1F70">
        <w:rPr>
          <w:b/>
          <w:bCs/>
        </w:rPr>
        <w:t xml:space="preserve">additional costs </w:t>
      </w:r>
      <w:r w:rsidR="002B1F70" w:rsidRPr="002B1F70">
        <w:rPr>
          <w:b/>
          <w:bCs/>
        </w:rPr>
        <w:t>by the fact that it takes care of most of th</w:t>
      </w:r>
      <w:r w:rsidR="002B1F70">
        <w:rPr>
          <w:b/>
          <w:bCs/>
        </w:rPr>
        <w:t xml:space="preserve">e risk associated with the pilot and </w:t>
      </w:r>
      <w:r w:rsidR="007C5143">
        <w:rPr>
          <w:b/>
          <w:bCs/>
        </w:rPr>
        <w:t xml:space="preserve">proposes small interest rates. </w:t>
      </w:r>
    </w:p>
    <w:p w14:paraId="609B2B8C" w14:textId="210956E9" w:rsidR="00AF0C0C" w:rsidRDefault="003F0B8D" w:rsidP="009D4581">
      <w:pPr>
        <w:pStyle w:val="ListParagraph"/>
        <w:numPr>
          <w:ilvl w:val="1"/>
          <w:numId w:val="2"/>
        </w:numPr>
        <w:jc w:val="both"/>
      </w:pPr>
      <w:r>
        <w:rPr>
          <w:b/>
          <w:bCs/>
        </w:rPr>
        <w:t>The PU</w:t>
      </w:r>
      <w:r w:rsidR="00B337A4">
        <w:rPr>
          <w:b/>
          <w:bCs/>
        </w:rPr>
        <w:t>s</w:t>
      </w:r>
      <w:r>
        <w:rPr>
          <w:b/>
          <w:bCs/>
        </w:rPr>
        <w:t xml:space="preserve"> present </w:t>
      </w:r>
      <w:r w:rsidR="00CE1382">
        <w:rPr>
          <w:b/>
          <w:bCs/>
        </w:rPr>
        <w:t>high levels of indebtment and low</w:t>
      </w:r>
      <w:r>
        <w:rPr>
          <w:b/>
          <w:bCs/>
        </w:rPr>
        <w:t xml:space="preserve"> results</w:t>
      </w:r>
      <w:r w:rsidR="00CE1382">
        <w:rPr>
          <w:b/>
          <w:bCs/>
        </w:rPr>
        <w:t>. They</w:t>
      </w:r>
      <w:r>
        <w:rPr>
          <w:b/>
          <w:bCs/>
        </w:rPr>
        <w:t xml:space="preserve"> </w:t>
      </w:r>
      <w:r w:rsidR="00B337A4">
        <w:rPr>
          <w:b/>
          <w:bCs/>
        </w:rPr>
        <w:t xml:space="preserve">do not allow the </w:t>
      </w:r>
      <w:r w:rsidR="002E4218">
        <w:rPr>
          <w:b/>
          <w:bCs/>
        </w:rPr>
        <w:t>proper</w:t>
      </w:r>
      <w:r w:rsidR="00B337A4">
        <w:rPr>
          <w:b/>
          <w:bCs/>
        </w:rPr>
        <w:t xml:space="preserve"> functioning of the pilot credit design</w:t>
      </w:r>
      <w:r w:rsidR="00CE1382">
        <w:t xml:space="preserve">. </w:t>
      </w:r>
      <w:r w:rsidR="002A259E">
        <w:t>B</w:t>
      </w:r>
      <w:r w:rsidR="00CE1382">
        <w:t>y not reimbursing their credit and then b</w:t>
      </w:r>
      <w:r w:rsidR="002E4218">
        <w:t xml:space="preserve">y not transmitting the </w:t>
      </w:r>
      <w:r w:rsidR="00EB3A97">
        <w:t>orders of payment to the micro-finance institute in tim</w:t>
      </w:r>
      <w:r w:rsidR="00CE1382">
        <w:t>e</w:t>
      </w:r>
      <w:r w:rsidR="002A259E">
        <w:t>, th</w:t>
      </w:r>
      <w:r w:rsidR="00CE1382">
        <w:t xml:space="preserve">ey </w:t>
      </w:r>
      <w:r w:rsidR="00386477">
        <w:t xml:space="preserve">put producers in late payment impeaching the </w:t>
      </w:r>
      <w:r w:rsidR="00660D07">
        <w:t xml:space="preserve">subscription of new credit. </w:t>
      </w:r>
      <w:r>
        <w:br w:type="page"/>
      </w:r>
    </w:p>
    <w:p w14:paraId="2E377C3D" w14:textId="264F2305" w:rsidR="00C9643B" w:rsidRDefault="003F0B8D" w:rsidP="008D1228">
      <w:pPr>
        <w:pStyle w:val="Heading2"/>
        <w:rPr>
          <w:sz w:val="32"/>
          <w:szCs w:val="32"/>
        </w:rPr>
      </w:pPr>
      <w:bookmarkStart w:id="15" w:name="_Toc153981012"/>
      <w:r>
        <w:rPr>
          <w:sz w:val="32"/>
          <w:szCs w:val="32"/>
        </w:rPr>
        <w:lastRenderedPageBreak/>
        <w:t>R</w:t>
      </w:r>
      <w:r w:rsidRPr="00C9643B">
        <w:rPr>
          <w:sz w:val="32"/>
          <w:szCs w:val="32"/>
        </w:rPr>
        <w:t xml:space="preserve">esults of </w:t>
      </w:r>
      <w:r>
        <w:rPr>
          <w:sz w:val="32"/>
          <w:szCs w:val="32"/>
        </w:rPr>
        <w:t xml:space="preserve">operational </w:t>
      </w:r>
      <w:r w:rsidRPr="00C9643B">
        <w:rPr>
          <w:sz w:val="32"/>
          <w:szCs w:val="32"/>
        </w:rPr>
        <w:t xml:space="preserve">change conducted since </w:t>
      </w:r>
      <w:proofErr w:type="gramStart"/>
      <w:r w:rsidRPr="00C9643B">
        <w:rPr>
          <w:sz w:val="32"/>
          <w:szCs w:val="32"/>
        </w:rPr>
        <w:t>2019</w:t>
      </w:r>
      <w:bookmarkEnd w:id="15"/>
      <w:proofErr w:type="gramEnd"/>
    </w:p>
    <w:p w14:paraId="65AE72DB" w14:textId="0E5000B3" w:rsidR="00CC4E52" w:rsidRPr="00BF5679" w:rsidRDefault="003F0B8D" w:rsidP="008D1228">
      <w:pPr>
        <w:pStyle w:val="Heading2"/>
      </w:pPr>
      <w:bookmarkStart w:id="16" w:name="_Toc153981013"/>
      <w:r w:rsidRPr="00BF5679">
        <w:t xml:space="preserve">Land selection </w:t>
      </w:r>
      <w:r w:rsidR="00CE53E6">
        <w:t>(Season 2020 and 2021)</w:t>
      </w:r>
      <w:bookmarkEnd w:id="16"/>
    </w:p>
    <w:p w14:paraId="34FB0F05" w14:textId="3ED60D80" w:rsidR="00A9691E" w:rsidRPr="00BF5679" w:rsidRDefault="003F0B8D" w:rsidP="005F3EBC">
      <w:pPr>
        <w:jc w:val="both"/>
      </w:pPr>
      <w:r w:rsidRPr="00CE53E6">
        <w:rPr>
          <w:b/>
          <w:bCs/>
        </w:rPr>
        <w:t>Th</w:t>
      </w:r>
      <w:r w:rsidR="00864266">
        <w:rPr>
          <w:b/>
          <w:bCs/>
        </w:rPr>
        <w:t>e 2021</w:t>
      </w:r>
      <w:r w:rsidRPr="00CE53E6">
        <w:rPr>
          <w:b/>
          <w:bCs/>
        </w:rPr>
        <w:t xml:space="preserve"> season, as the precedent, h</w:t>
      </w:r>
      <w:r w:rsidR="00E0142D" w:rsidRPr="00CE53E6">
        <w:rPr>
          <w:b/>
          <w:bCs/>
        </w:rPr>
        <w:t>as focused on low-land plots</w:t>
      </w:r>
      <w:r w:rsidRPr="00CE53E6">
        <w:rPr>
          <w:b/>
          <w:bCs/>
        </w:rPr>
        <w:t xml:space="preserve"> suitable for rice cultivation.</w:t>
      </w:r>
      <w:r w:rsidRPr="00BF5679">
        <w:t xml:space="preserve"> </w:t>
      </w:r>
      <w:r w:rsidR="003813BB">
        <w:t xml:space="preserve">First, </w:t>
      </w:r>
      <w:r w:rsidR="00E33E1A">
        <w:t xml:space="preserve">the producers were asked to present low land plots of size </w:t>
      </w:r>
      <w:r w:rsidR="00960E96">
        <w:t>above</w:t>
      </w:r>
      <w:r w:rsidR="00E33E1A">
        <w:t xml:space="preserve"> </w:t>
      </w:r>
      <w:r w:rsidR="00E33E1A" w:rsidRPr="00BF5679">
        <w:t>0.</w:t>
      </w:r>
      <w:r w:rsidR="00E33E1A">
        <w:t>2</w:t>
      </w:r>
      <w:r w:rsidR="00E33E1A" w:rsidRPr="00BF5679">
        <w:t>5</w:t>
      </w:r>
      <w:r w:rsidR="00E33E1A">
        <w:t xml:space="preserve"> </w:t>
      </w:r>
      <w:r w:rsidR="00E33E1A" w:rsidRPr="00BF5679">
        <w:t xml:space="preserve">ha </w:t>
      </w:r>
      <w:r w:rsidR="00E33E1A">
        <w:t>in 2020 and 0.5 ha in 2021</w:t>
      </w:r>
      <w:r w:rsidR="00E33E1A" w:rsidRPr="00BF5679">
        <w:t>.</w:t>
      </w:r>
      <w:r w:rsidR="00960E96">
        <w:t xml:space="preserve"> Second, u</w:t>
      </w:r>
      <w:r w:rsidRPr="00BF5679">
        <w:t xml:space="preserve">nder the selection of the </w:t>
      </w:r>
      <w:r w:rsidR="00880F24" w:rsidRPr="00BF5679">
        <w:t>Pilot Committee (comprised of the WB’s regional coordinator, the microfinance institution’s credit agent, and the PU’s producer liaison agent)</w:t>
      </w:r>
      <w:r w:rsidR="00960E96">
        <w:t xml:space="preserve">, the plots were </w:t>
      </w:r>
      <w:r w:rsidR="00A17FD0">
        <w:t xml:space="preserve">checked </w:t>
      </w:r>
      <w:r w:rsidR="00960E96">
        <w:t>to verify sustainability conditions</w:t>
      </w:r>
      <w:r w:rsidRPr="00BF5679">
        <w:t>. A lowland was deemed to be favorable to rice cultivation if the following conditions were verified: non-floodable lowland with clay texture, non-floodable lowland with clay-sandy texture (predominantly clay), or lowland with basic development</w:t>
      </w:r>
      <w:r w:rsidR="00E0142D" w:rsidRPr="00BF5679">
        <w:t>.</w:t>
      </w:r>
      <w:r w:rsidR="009B7D0D" w:rsidRPr="00BF5679">
        <w:t xml:space="preserve"> </w:t>
      </w:r>
    </w:p>
    <w:p w14:paraId="07C5B428" w14:textId="616F08C4" w:rsidR="00E0142D" w:rsidRDefault="003F0B8D" w:rsidP="005F3EBC">
      <w:pPr>
        <w:jc w:val="both"/>
      </w:pPr>
      <w:r w:rsidRPr="00027E91">
        <w:rPr>
          <w:b/>
          <w:bCs/>
        </w:rPr>
        <w:t xml:space="preserve">The plot </w:t>
      </w:r>
      <w:r w:rsidR="000D707B">
        <w:rPr>
          <w:b/>
          <w:bCs/>
        </w:rPr>
        <w:t>cultivated</w:t>
      </w:r>
      <w:r w:rsidRPr="00027E91">
        <w:rPr>
          <w:b/>
          <w:bCs/>
        </w:rPr>
        <w:t xml:space="preserve"> during the 2021 seas</w:t>
      </w:r>
      <w:r w:rsidR="008837C1" w:rsidRPr="00027E91">
        <w:rPr>
          <w:b/>
          <w:bCs/>
        </w:rPr>
        <w:t>on presents good characteristics for rice cultivation</w:t>
      </w:r>
      <w:r w:rsidR="009A48FD">
        <w:t xml:space="preserve"> and it explains partly why this</w:t>
      </w:r>
      <w:r w:rsidR="009A48FD" w:rsidRPr="00BF5679">
        <w:t xml:space="preserve"> season presents better agronomical results than the two previous ones.</w:t>
      </w:r>
      <w:r w:rsidR="00E14AB2">
        <w:t xml:space="preserve"> Particularly, a</w:t>
      </w:r>
      <w:r w:rsidR="008837C1">
        <w:t xml:space="preserve">mong the new villages introduced, we find optimal characteristics of land and irrigation. This </w:t>
      </w:r>
      <w:r w:rsidR="00F41DAB">
        <w:t>contribute</w:t>
      </w:r>
      <w:r w:rsidR="005F3EBC">
        <w:t>s</w:t>
      </w:r>
      <w:r w:rsidR="00F41DAB">
        <w:t xml:space="preserve"> to the </w:t>
      </w:r>
      <w:r w:rsidR="005F3EBC">
        <w:t>success</w:t>
      </w:r>
      <w:r w:rsidR="00F41DAB">
        <w:t xml:space="preserve"> of their agricultural season. </w:t>
      </w:r>
      <w:r w:rsidR="00D2578D">
        <w:t xml:space="preserve">According to this success in land selection, the first module of training associated with it has been removed. </w:t>
      </w:r>
    </w:p>
    <w:p w14:paraId="14F72F05" w14:textId="42551D87" w:rsidR="004738AE" w:rsidRDefault="003F0B8D" w:rsidP="004738AE">
      <w:pPr>
        <w:pStyle w:val="Heading2"/>
      </w:pPr>
      <w:bookmarkStart w:id="17" w:name="_Toc153981014"/>
      <w:r>
        <w:t>Accounts opening directly in the village and “Blanks” accounts (Season 2021)</w:t>
      </w:r>
      <w:bookmarkEnd w:id="17"/>
      <w:r>
        <w:t xml:space="preserve"> </w:t>
      </w:r>
    </w:p>
    <w:p w14:paraId="69D388B0" w14:textId="4B16CD15" w:rsidR="004738AE" w:rsidRDefault="003F0B8D" w:rsidP="004738AE">
      <w:r w:rsidRPr="00741B90">
        <w:rPr>
          <w:b/>
          <w:bCs/>
        </w:rPr>
        <w:t>In 2021, an agent of credit has been mandated to go before the beginning of the season to each village to facilitate</w:t>
      </w:r>
      <w:r w:rsidR="0015451B">
        <w:rPr>
          <w:b/>
          <w:bCs/>
        </w:rPr>
        <w:t xml:space="preserve"> and encourage</w:t>
      </w:r>
      <w:r w:rsidRPr="00741B90">
        <w:rPr>
          <w:b/>
          <w:bCs/>
        </w:rPr>
        <w:t xml:space="preserve"> account openings.</w:t>
      </w:r>
      <w:r>
        <w:t xml:space="preserve"> This measure</w:t>
      </w:r>
      <w:r w:rsidR="00755840">
        <w:t xml:space="preserve"> was positively received by participants </w:t>
      </w:r>
      <w:r w:rsidR="0066604C">
        <w:t xml:space="preserve">as it reduced the costs of account opening previously supported by producers. </w:t>
      </w:r>
      <w:r w:rsidR="002A3205">
        <w:t>The meeting</w:t>
      </w:r>
      <w:r w:rsidR="004B7C14">
        <w:t xml:space="preserve"> with the credit agent</w:t>
      </w:r>
      <w:r w:rsidR="002A3205">
        <w:t xml:space="preserve"> also increased </w:t>
      </w:r>
      <w:r w:rsidR="004B7C14">
        <w:t xml:space="preserve">their </w:t>
      </w:r>
      <w:r w:rsidR="002A3205">
        <w:t xml:space="preserve">confidence </w:t>
      </w:r>
      <w:r w:rsidR="003B6473">
        <w:t xml:space="preserve">in the credit institution </w:t>
      </w:r>
      <w:r w:rsidR="002A3205">
        <w:t>and</w:t>
      </w:r>
      <w:r w:rsidR="004B7C14">
        <w:t xml:space="preserve"> awareness of credit conditions</w:t>
      </w:r>
      <w:r>
        <w:t xml:space="preserve">. </w:t>
      </w:r>
    </w:p>
    <w:p w14:paraId="4BBBB47F" w14:textId="7B3040C9" w:rsidR="00B50F05" w:rsidRPr="00B50F05" w:rsidRDefault="003F0B8D" w:rsidP="004738AE">
      <w:r>
        <w:rPr>
          <w:b/>
          <w:bCs/>
        </w:rPr>
        <w:t>Following the same objective, a</w:t>
      </w:r>
      <w:r w:rsidR="004412E8" w:rsidRPr="00780D2F">
        <w:rPr>
          <w:b/>
          <w:bCs/>
        </w:rPr>
        <w:t>ccounts exempt from opening fees ("blanks") were proposed to new participants</w:t>
      </w:r>
      <w:r w:rsidR="00584266">
        <w:rPr>
          <w:b/>
          <w:bCs/>
        </w:rPr>
        <w:t xml:space="preserve"> since 2019</w:t>
      </w:r>
      <w:r w:rsidR="008C2885" w:rsidRPr="00780D2F">
        <w:rPr>
          <w:b/>
          <w:bCs/>
        </w:rPr>
        <w:t>.</w:t>
      </w:r>
      <w:r w:rsidR="008C2885">
        <w:t xml:space="preserve"> </w:t>
      </w:r>
      <w:r>
        <w:t xml:space="preserve">The fees were to be paid at the end of the season and at the beginning of the following season if needed. </w:t>
      </w:r>
      <w:r w:rsidR="008C2885">
        <w:t>Th</w:t>
      </w:r>
      <w:r w:rsidR="004412E8">
        <w:t>is measure was</w:t>
      </w:r>
      <w:r w:rsidR="00713446">
        <w:t xml:space="preserve"> well</w:t>
      </w:r>
      <w:r>
        <w:t xml:space="preserve"> </w:t>
      </w:r>
      <w:r w:rsidR="00713446">
        <w:t xml:space="preserve">received among new participants as </w:t>
      </w:r>
      <w:r w:rsidR="00EC77E2">
        <w:t>they reduced the</w:t>
      </w:r>
      <w:r w:rsidR="00F541E7">
        <w:t xml:space="preserve"> </w:t>
      </w:r>
      <w:r w:rsidR="00BE697E">
        <w:t>entrance</w:t>
      </w:r>
      <w:r w:rsidR="00566F78" w:rsidRPr="00566F78">
        <w:t xml:space="preserve"> costs</w:t>
      </w:r>
      <w:r w:rsidR="00BE697E">
        <w:t xml:space="preserve">. </w:t>
      </w:r>
      <w:r w:rsidR="002D7E61">
        <w:t>The "</w:t>
      </w:r>
      <w:r w:rsidR="003B6473">
        <w:t>i</w:t>
      </w:r>
      <w:r w:rsidR="002D7E61">
        <w:t>n-village" account opening</w:t>
      </w:r>
      <w:r w:rsidR="00BE697E">
        <w:t>, con</w:t>
      </w:r>
      <w:r w:rsidR="00566F78">
        <w:t>t</w:t>
      </w:r>
      <w:r w:rsidR="00BE697E">
        <w:t xml:space="preserve">ributed to </w:t>
      </w:r>
      <w:r w:rsidR="002D7E61">
        <w:t xml:space="preserve">encouraging participation among producers. </w:t>
      </w:r>
    </w:p>
    <w:p w14:paraId="6A0F8AB1" w14:textId="7150FB94" w:rsidR="00B70508" w:rsidRPr="00BF5679" w:rsidRDefault="003F0B8D" w:rsidP="00B70508">
      <w:pPr>
        <w:pStyle w:val="Heading2"/>
      </w:pPr>
      <w:bookmarkStart w:id="18" w:name="_Toc153981015"/>
      <w:r w:rsidRPr="00BF5679">
        <w:t>Guarantee</w:t>
      </w:r>
      <w:r w:rsidR="000228A8" w:rsidRPr="00BF5679">
        <w:t xml:space="preserve"> deposit</w:t>
      </w:r>
      <w:r w:rsidR="006E7727">
        <w:t xml:space="preserve"> (Season 2021)</w:t>
      </w:r>
      <w:bookmarkEnd w:id="18"/>
    </w:p>
    <w:p w14:paraId="3208D3AE" w14:textId="2B10B2EC" w:rsidR="00395FD8" w:rsidRDefault="003F0B8D" w:rsidP="00733417">
      <w:pPr>
        <w:jc w:val="both"/>
      </w:pPr>
      <w:r>
        <w:rPr>
          <w:b/>
          <w:bCs/>
        </w:rPr>
        <w:t xml:space="preserve">At the beginning of the 2021 season, we have demanded the farmers </w:t>
      </w:r>
      <w:r w:rsidR="006079DA">
        <w:rPr>
          <w:b/>
          <w:bCs/>
        </w:rPr>
        <w:t>willing to obtain a credit to deposit 10% of their credit on their bank accounts.</w:t>
      </w:r>
      <w:r w:rsidR="00733417">
        <w:rPr>
          <w:b/>
          <w:bCs/>
        </w:rPr>
        <w:t xml:space="preserve"> </w:t>
      </w:r>
      <w:r w:rsidR="008F5ABD" w:rsidRPr="00BF5679">
        <w:t>For the microfinance institute, it encourage</w:t>
      </w:r>
      <w:r w:rsidR="00733417">
        <w:t>s</w:t>
      </w:r>
      <w:r w:rsidR="008F5ABD" w:rsidRPr="00BF5679">
        <w:t xml:space="preserve"> repayment but also reduces the losses associated with credit default. This measure </w:t>
      </w:r>
      <w:r w:rsidR="00436097" w:rsidRPr="00BF5679">
        <w:t xml:space="preserve">has been </w:t>
      </w:r>
      <w:r w:rsidR="00A810BF">
        <w:t>contested b</w:t>
      </w:r>
      <w:r w:rsidR="00436097" w:rsidRPr="00BF5679">
        <w:t xml:space="preserve">y producers and </w:t>
      </w:r>
      <w:r w:rsidR="00A810BF">
        <w:t>some</w:t>
      </w:r>
      <w:r w:rsidR="00436097" w:rsidRPr="00BF5679">
        <w:t xml:space="preserve"> presidents of the GICs as </w:t>
      </w:r>
      <w:r w:rsidR="00A810BF">
        <w:t>it directly contributes to increasing the co</w:t>
      </w:r>
      <w:r w:rsidR="00436097" w:rsidRPr="00BF5679">
        <w:t>st of credit.</w:t>
      </w:r>
    </w:p>
    <w:p w14:paraId="3AACC759" w14:textId="744F1AD2" w:rsidR="00E3260E" w:rsidRDefault="003F0B8D" w:rsidP="00E3260E">
      <w:pPr>
        <w:pStyle w:val="Heading2"/>
      </w:pPr>
      <w:bookmarkStart w:id="19" w:name="_Toc153981016"/>
      <w:r>
        <w:t>Quality price premium (Season 2021)</w:t>
      </w:r>
      <w:bookmarkEnd w:id="19"/>
      <w:r>
        <w:t xml:space="preserve"> </w:t>
      </w:r>
    </w:p>
    <w:p w14:paraId="19C4E4E0" w14:textId="3C0A38EB" w:rsidR="00E3260E" w:rsidRPr="00E3260E" w:rsidRDefault="003F0B8D" w:rsidP="00E3260E">
      <w:r w:rsidRPr="004A3764">
        <w:rPr>
          <w:b/>
          <w:bCs/>
        </w:rPr>
        <w:t xml:space="preserve">By November 2021, half of the </w:t>
      </w:r>
      <w:r w:rsidR="005A2B62">
        <w:rPr>
          <w:b/>
          <w:bCs/>
        </w:rPr>
        <w:t xml:space="preserve">participating </w:t>
      </w:r>
      <w:r w:rsidRPr="004A3764">
        <w:rPr>
          <w:b/>
          <w:bCs/>
        </w:rPr>
        <w:t xml:space="preserve">villages were </w:t>
      </w:r>
      <w:r w:rsidR="000B0A96">
        <w:rPr>
          <w:b/>
          <w:bCs/>
        </w:rPr>
        <w:t>selected</w:t>
      </w:r>
      <w:r w:rsidRPr="004A3764">
        <w:rPr>
          <w:b/>
          <w:bCs/>
        </w:rPr>
        <w:t xml:space="preserve"> to benefit from a price premium of 15 FCFA per kg of premium quality rice sold to the program.</w:t>
      </w:r>
      <w:r>
        <w:t xml:space="preserve"> Following </w:t>
      </w:r>
      <w:r w:rsidR="004A3764">
        <w:t>a strict evaluation procedure</w:t>
      </w:r>
      <w:r w:rsidR="0059154D">
        <w:t xml:space="preserve">, the premium was paid for rice </w:t>
      </w:r>
      <w:r w:rsidR="00386DAB">
        <w:t>with 12 to 14 percent h</w:t>
      </w:r>
      <w:r w:rsidR="004A3764">
        <w:t>umidity</w:t>
      </w:r>
      <w:r w:rsidR="00386DAB">
        <w:t xml:space="preserve">, </w:t>
      </w:r>
      <w:r w:rsidR="004A3764">
        <w:t>impurity</w:t>
      </w:r>
      <w:r w:rsidR="00C874DB">
        <w:t xml:space="preserve"> below </w:t>
      </w:r>
      <w:r w:rsidR="003F696D">
        <w:t>0.</w:t>
      </w:r>
      <w:r w:rsidR="00C874DB">
        <w:t>3% included,</w:t>
      </w:r>
      <w:r w:rsidR="004A3764">
        <w:t xml:space="preserve"> and fermentation</w:t>
      </w:r>
      <w:r w:rsidR="00C874DB">
        <w:t xml:space="preserve"> below 3%</w:t>
      </w:r>
      <w:r w:rsidR="004A3764">
        <w:t xml:space="preserve">. This measure has been positively received by the farmers and </w:t>
      </w:r>
      <w:r w:rsidR="00197166">
        <w:t xml:space="preserve">the PUs. It also </w:t>
      </w:r>
      <w:r w:rsidR="004A3764">
        <w:t>present</w:t>
      </w:r>
      <w:r w:rsidR="00197166">
        <w:t>s</w:t>
      </w:r>
      <w:r w:rsidR="004A3764">
        <w:t xml:space="preserve"> primary encouraging effects. </w:t>
      </w:r>
      <w:r w:rsidR="00CA03E1">
        <w:t>From the regional workshops, some farmers even proposed to introduce a</w:t>
      </w:r>
      <w:r w:rsidR="006E7C96">
        <w:t xml:space="preserve"> </w:t>
      </w:r>
      <w:r w:rsidR="0028676A">
        <w:t>poor-quality</w:t>
      </w:r>
      <w:r w:rsidR="006E7C96">
        <w:t xml:space="preserve"> penalty to encourage producers to increase the quality of their rice. </w:t>
      </w:r>
      <w:r w:rsidR="00E95724">
        <w:t xml:space="preserve">However, many questions remain on the sustainability of such a premium due to the implementation costs and the </w:t>
      </w:r>
      <w:r w:rsidR="00624CE1">
        <w:t xml:space="preserve">necessity of relying on a </w:t>
      </w:r>
      <w:r w:rsidR="008B1E25">
        <w:t>trusted</w:t>
      </w:r>
      <w:r w:rsidR="00624CE1">
        <w:t xml:space="preserve"> </w:t>
      </w:r>
      <w:r w:rsidR="008B1E25">
        <w:t xml:space="preserve">and impartial </w:t>
      </w:r>
      <w:r w:rsidR="00624CE1">
        <w:t>evaluation</w:t>
      </w:r>
      <w:r w:rsidR="008B1E25">
        <w:t xml:space="preserve"> of the quality. </w:t>
      </w:r>
      <w:r w:rsidR="00624CE1">
        <w:t xml:space="preserve"> </w:t>
      </w:r>
    </w:p>
    <w:p w14:paraId="01F21B21" w14:textId="6ADFD875" w:rsidR="00544A92" w:rsidRPr="00BF5679" w:rsidRDefault="003F0B8D" w:rsidP="0046031F">
      <w:pPr>
        <w:pStyle w:val="Heading2"/>
      </w:pPr>
      <w:bookmarkStart w:id="20" w:name="_Toc153981017"/>
      <w:r>
        <w:lastRenderedPageBreak/>
        <w:t>Renew</w:t>
      </w:r>
      <w:r w:rsidR="00E22DCB">
        <w:t>al of the training modules (Season 2021)</w:t>
      </w:r>
      <w:bookmarkEnd w:id="20"/>
      <w:r>
        <w:t xml:space="preserve"> </w:t>
      </w:r>
    </w:p>
    <w:p w14:paraId="0C4E791A" w14:textId="37EE5909" w:rsidR="00F24B72" w:rsidRPr="00BF5679" w:rsidRDefault="003F0B8D" w:rsidP="00F24B72">
      <w:pPr>
        <w:jc w:val="both"/>
      </w:pPr>
      <w:r>
        <w:rPr>
          <w:b/>
          <w:bCs/>
        </w:rPr>
        <w:t>In</w:t>
      </w:r>
      <w:r w:rsidRPr="00D44A05">
        <w:rPr>
          <w:b/>
          <w:bCs/>
        </w:rPr>
        <w:t xml:space="preserve"> 2021, the training was focused on the practical part</w:t>
      </w:r>
      <w:r>
        <w:rPr>
          <w:b/>
          <w:bCs/>
        </w:rPr>
        <w:t xml:space="preserve"> excluding the </w:t>
      </w:r>
      <w:r w:rsidRPr="00D44A05">
        <w:rPr>
          <w:b/>
          <w:bCs/>
        </w:rPr>
        <w:t xml:space="preserve">theoretical </w:t>
      </w:r>
      <w:r>
        <w:rPr>
          <w:b/>
          <w:bCs/>
        </w:rPr>
        <w:t>considerations</w:t>
      </w:r>
      <w:r w:rsidRPr="00D44A05">
        <w:rPr>
          <w:b/>
          <w:bCs/>
        </w:rPr>
        <w:t>.</w:t>
      </w:r>
      <w:r w:rsidRPr="00BF5679">
        <w:t xml:space="preserve"> In 2020, each module was composed of a theoretical part in the morning and a practical application in the evening or the next day. In 2021, theoretical part has been removed</w:t>
      </w:r>
      <w:r w:rsidR="00BC13E2">
        <w:t xml:space="preserve"> and lessons</w:t>
      </w:r>
      <w:r w:rsidR="00FE7C84">
        <w:t xml:space="preserve"> were only concentrated </w:t>
      </w:r>
      <w:r w:rsidR="00BC13E2">
        <w:t>on half-days.</w:t>
      </w:r>
      <w:r w:rsidR="00FA1B0E">
        <w:t xml:space="preserve"> </w:t>
      </w:r>
    </w:p>
    <w:p w14:paraId="4CF2D8C7" w14:textId="21EDBF4D" w:rsidR="001A0453" w:rsidRPr="00BF5679" w:rsidRDefault="003F0B8D" w:rsidP="00A07843">
      <w:pPr>
        <w:jc w:val="both"/>
      </w:pPr>
      <w:r w:rsidRPr="00E06B88">
        <w:rPr>
          <w:b/>
          <w:bCs/>
        </w:rPr>
        <w:t>The</w:t>
      </w:r>
      <w:r w:rsidR="00541917">
        <w:rPr>
          <w:b/>
          <w:bCs/>
        </w:rPr>
        <w:t xml:space="preserve"> total</w:t>
      </w:r>
      <w:r w:rsidRPr="00E06B88">
        <w:rPr>
          <w:b/>
          <w:bCs/>
        </w:rPr>
        <w:t xml:space="preserve"> training time per village has </w:t>
      </w:r>
      <w:r w:rsidR="00552710" w:rsidRPr="00E06B88">
        <w:rPr>
          <w:b/>
          <w:bCs/>
        </w:rPr>
        <w:t>remained unchange</w:t>
      </w:r>
      <w:r w:rsidR="00284264">
        <w:rPr>
          <w:b/>
          <w:bCs/>
        </w:rPr>
        <w:t>d</w:t>
      </w:r>
      <w:r w:rsidR="000809D8" w:rsidRPr="00E06B88">
        <w:rPr>
          <w:b/>
          <w:bCs/>
        </w:rPr>
        <w:t xml:space="preserve">. </w:t>
      </w:r>
      <w:r w:rsidR="001A4750" w:rsidRPr="00E06B88">
        <w:rPr>
          <w:b/>
          <w:bCs/>
        </w:rPr>
        <w:t>However, in 2021, t</w:t>
      </w:r>
      <w:r w:rsidR="00211EE2" w:rsidRPr="00E06B88">
        <w:rPr>
          <w:b/>
          <w:bCs/>
        </w:rPr>
        <w:t xml:space="preserve">he module on land selection and primary preparation were </w:t>
      </w:r>
      <w:r w:rsidR="001A4750" w:rsidRPr="00E06B88">
        <w:rPr>
          <w:b/>
          <w:bCs/>
        </w:rPr>
        <w:t>removed</w:t>
      </w:r>
      <w:r w:rsidR="00FA652B" w:rsidRPr="00E06B88">
        <w:rPr>
          <w:b/>
          <w:bCs/>
        </w:rPr>
        <w:t>.</w:t>
      </w:r>
      <w:r w:rsidR="00821848">
        <w:rPr>
          <w:b/>
          <w:bCs/>
        </w:rPr>
        <w:t xml:space="preserve"> Furthermore</w:t>
      </w:r>
      <w:r w:rsidR="00821848" w:rsidRPr="00D44A05">
        <w:rPr>
          <w:b/>
          <w:bCs/>
        </w:rPr>
        <w:t>, the training particularly insisted on the importance of rice quality during this season.</w:t>
      </w:r>
      <w:r w:rsidR="00FA652B" w:rsidRPr="00E06B88">
        <w:rPr>
          <w:b/>
          <w:bCs/>
        </w:rPr>
        <w:t xml:space="preserve"> </w:t>
      </w:r>
      <w:r w:rsidR="00FA652B" w:rsidRPr="00BF5679">
        <w:t>The corresponding time has been used to double the time associated with the module "</w:t>
      </w:r>
      <w:r w:rsidR="002778B1" w:rsidRPr="00BF5679">
        <w:t>setting up of rice cultivation</w:t>
      </w:r>
      <w:r w:rsidR="00675F63">
        <w:t>”</w:t>
      </w:r>
      <w:r w:rsidR="00FA652B" w:rsidRPr="00BF5679">
        <w:t xml:space="preserve">. </w:t>
      </w:r>
      <w:r w:rsidR="0097457F" w:rsidRPr="00BF5679">
        <w:t>The last module on harvest and post-harvest practices has bee</w:t>
      </w:r>
      <w:r w:rsidRPr="00BF5679">
        <w:t>n maintained from 2020</w:t>
      </w:r>
      <w:r w:rsidR="009F1AAB">
        <w:t>.</w:t>
      </w:r>
    </w:p>
    <w:p w14:paraId="6C0CEE2A" w14:textId="41BC849A" w:rsidR="004D03F3" w:rsidRDefault="003F0B8D" w:rsidP="00A07843">
      <w:pPr>
        <w:jc w:val="both"/>
      </w:pPr>
      <w:r w:rsidRPr="00C4305B">
        <w:rPr>
          <w:b/>
          <w:bCs/>
        </w:rPr>
        <w:t>A</w:t>
      </w:r>
      <w:r w:rsidR="006B72FB">
        <w:rPr>
          <w:b/>
          <w:bCs/>
        </w:rPr>
        <w:t xml:space="preserve"> new </w:t>
      </w:r>
      <w:r w:rsidR="000969E1">
        <w:rPr>
          <w:b/>
          <w:bCs/>
        </w:rPr>
        <w:t xml:space="preserve">part of the </w:t>
      </w:r>
      <w:r w:rsidRPr="00C4305B">
        <w:rPr>
          <w:b/>
          <w:bCs/>
        </w:rPr>
        <w:t>training has been individualize</w:t>
      </w:r>
      <w:r w:rsidR="000969E1">
        <w:rPr>
          <w:b/>
          <w:bCs/>
        </w:rPr>
        <w:t>d</w:t>
      </w:r>
      <w:r w:rsidR="006B72FB">
        <w:rPr>
          <w:b/>
          <w:bCs/>
        </w:rPr>
        <w:t xml:space="preserve"> at the plot level</w:t>
      </w:r>
      <w:r w:rsidR="000969E1">
        <w:rPr>
          <w:b/>
          <w:bCs/>
        </w:rPr>
        <w:t xml:space="preserve">. The </w:t>
      </w:r>
      <w:r w:rsidR="00E7458D" w:rsidRPr="00E7458D">
        <w:rPr>
          <w:b/>
          <w:bCs/>
        </w:rPr>
        <w:t xml:space="preserve">agricultural </w:t>
      </w:r>
      <w:r w:rsidR="000A4776">
        <w:rPr>
          <w:b/>
          <w:bCs/>
        </w:rPr>
        <w:t xml:space="preserve">extension agents </w:t>
      </w:r>
      <w:r w:rsidR="006B72FB">
        <w:rPr>
          <w:b/>
          <w:bCs/>
        </w:rPr>
        <w:t xml:space="preserve">were asked to visit the plots multiple </w:t>
      </w:r>
      <w:r w:rsidR="00035181">
        <w:rPr>
          <w:b/>
          <w:bCs/>
        </w:rPr>
        <w:t>times</w:t>
      </w:r>
      <w:r w:rsidR="006B72FB">
        <w:rPr>
          <w:b/>
          <w:bCs/>
        </w:rPr>
        <w:t xml:space="preserve"> and </w:t>
      </w:r>
      <w:r w:rsidR="00E7458D">
        <w:rPr>
          <w:b/>
          <w:bCs/>
        </w:rPr>
        <w:t>provide specific advice</w:t>
      </w:r>
      <w:r w:rsidR="00D84478" w:rsidRPr="00C4305B">
        <w:rPr>
          <w:b/>
          <w:bCs/>
        </w:rPr>
        <w:t>.</w:t>
      </w:r>
      <w:r w:rsidR="00AD2B8A">
        <w:rPr>
          <w:b/>
          <w:bCs/>
        </w:rPr>
        <w:t xml:space="preserve"> </w:t>
      </w:r>
      <w:r w:rsidR="0076041E">
        <w:t>According to regional workshops, t</w:t>
      </w:r>
      <w:r w:rsidR="00AD2B8A">
        <w:t xml:space="preserve">he effects of this </w:t>
      </w:r>
      <w:r w:rsidR="0076041E">
        <w:t>operation</w:t>
      </w:r>
      <w:r w:rsidR="00AD2B8A">
        <w:t xml:space="preserve"> have been multipl</w:t>
      </w:r>
      <w:r w:rsidR="0076041E">
        <w:t>e</w:t>
      </w:r>
      <w:r w:rsidR="007A6A2C" w:rsidRPr="007A6A2C">
        <w:t xml:space="preserve">. First, field visits by agricultural instructors have resulted in more accurate and farm-specific agricultural advice. Secondly, the individualization of the visits affected the involvement of the farmers who felt supervised. </w:t>
      </w:r>
      <w:r w:rsidR="007A6A2C">
        <w:t xml:space="preserve">This measure has been globally appreciated by farmers. </w:t>
      </w:r>
    </w:p>
    <w:p w14:paraId="25D9010E" w14:textId="4B89B596" w:rsidR="00090D29" w:rsidRDefault="003F0B8D" w:rsidP="00A07843">
      <w:pPr>
        <w:jc w:val="both"/>
      </w:pPr>
      <w:r>
        <w:br w:type="page"/>
      </w:r>
    </w:p>
    <w:p w14:paraId="23A48195" w14:textId="75F3E324" w:rsidR="00846482" w:rsidRPr="00BF5679" w:rsidRDefault="003F0B8D" w:rsidP="005B2DAD">
      <w:pPr>
        <w:pStyle w:val="Heading1"/>
        <w:jc w:val="both"/>
      </w:pPr>
      <w:bookmarkStart w:id="21" w:name="_Toc153981018"/>
      <w:r w:rsidRPr="00BF5679">
        <w:lastRenderedPageBreak/>
        <w:t xml:space="preserve">Lessons </w:t>
      </w:r>
      <w:r w:rsidR="00CA444C">
        <w:t>for a follow-up campaign</w:t>
      </w:r>
      <w:bookmarkEnd w:id="21"/>
    </w:p>
    <w:p w14:paraId="4B6513E7" w14:textId="2113C014" w:rsidR="004C6087" w:rsidRPr="00BF5679" w:rsidRDefault="003F0B8D" w:rsidP="005B2DAD">
      <w:pPr>
        <w:jc w:val="both"/>
      </w:pPr>
      <w:r>
        <w:t>T</w:t>
      </w:r>
      <w:r w:rsidR="005C38C4">
        <w:t>he exchanges obtained during the different workshops have contributed to the analysis of the previous point</w:t>
      </w:r>
      <w:r>
        <w:t>s</w:t>
      </w:r>
      <w:r w:rsidR="005C38C4">
        <w:t xml:space="preserve">. </w:t>
      </w:r>
      <w:r>
        <w:t xml:space="preserve">The following part will underline the issues </w:t>
      </w:r>
      <w:r w:rsidR="009152B4">
        <w:t>raised during the reg</w:t>
      </w:r>
      <w:r w:rsidR="00053994" w:rsidRPr="00BF5679">
        <w:t xml:space="preserve">ional </w:t>
      </w:r>
      <w:r w:rsidR="00590F28">
        <w:t xml:space="preserve">and national </w:t>
      </w:r>
      <w:r w:rsidR="00053994" w:rsidRPr="00BF5679">
        <w:t>workshops</w:t>
      </w:r>
      <w:r w:rsidR="00590F28">
        <w:t xml:space="preserve">. As a general comment, </w:t>
      </w:r>
      <w:r w:rsidR="00934940">
        <w:t>w</w:t>
      </w:r>
      <w:r w:rsidR="00934940" w:rsidRPr="00934940">
        <w:t xml:space="preserve">e can note that the exchanges took place in the absence of any </w:t>
      </w:r>
      <w:r w:rsidR="004227DB" w:rsidRPr="00934940">
        <w:t>tension</w:t>
      </w:r>
      <w:r w:rsidR="00934940" w:rsidRPr="00934940">
        <w:t xml:space="preserve"> and were generally concluded with enthusiasm</w:t>
      </w:r>
      <w:r w:rsidR="00934940">
        <w:t>.</w:t>
      </w:r>
    </w:p>
    <w:p w14:paraId="75049E74" w14:textId="5F4BCD75" w:rsidR="0095540F" w:rsidRPr="00BF5679" w:rsidRDefault="003F0B8D" w:rsidP="005B2DAD">
      <w:pPr>
        <w:pStyle w:val="Heading3"/>
        <w:jc w:val="both"/>
        <w:rPr>
          <w:rFonts w:asciiTheme="minorHAnsi" w:eastAsiaTheme="minorHAnsi" w:hAnsiTheme="minorHAnsi" w:cstheme="minorBidi"/>
          <w:color w:val="auto"/>
          <w:sz w:val="22"/>
          <w:szCs w:val="22"/>
        </w:rPr>
      </w:pPr>
      <w:bookmarkStart w:id="22" w:name="_Toc153981019"/>
      <w:r>
        <w:t>On the participation and implication of producers</w:t>
      </w:r>
      <w:bookmarkEnd w:id="22"/>
    </w:p>
    <w:p w14:paraId="047C6BDD" w14:textId="68C44EC1" w:rsidR="00B5366D" w:rsidRDefault="003F0B8D" w:rsidP="005B2DAD">
      <w:pPr>
        <w:jc w:val="both"/>
        <w:rPr>
          <w:b/>
          <w:bCs/>
        </w:rPr>
      </w:pPr>
      <w:r>
        <w:rPr>
          <w:b/>
          <w:bCs/>
        </w:rPr>
        <w:t xml:space="preserve">The selection of producers and plots is a necessary condition for any </w:t>
      </w:r>
      <w:r w:rsidR="003B7D40">
        <w:rPr>
          <w:b/>
          <w:bCs/>
        </w:rPr>
        <w:t xml:space="preserve">successful implementation. However, </w:t>
      </w:r>
      <w:r w:rsidR="00214305">
        <w:rPr>
          <w:b/>
          <w:bCs/>
        </w:rPr>
        <w:t xml:space="preserve">it </w:t>
      </w:r>
      <w:r w:rsidR="00415D84">
        <w:rPr>
          <w:b/>
          <w:bCs/>
        </w:rPr>
        <w:t>must</w:t>
      </w:r>
      <w:r w:rsidR="00214305">
        <w:rPr>
          <w:b/>
          <w:bCs/>
        </w:rPr>
        <w:t xml:space="preserve"> be put in perspective with the scaling-up of the pil</w:t>
      </w:r>
      <w:r w:rsidR="002B2FE8">
        <w:rPr>
          <w:b/>
          <w:bCs/>
        </w:rPr>
        <w:t xml:space="preserve">ot. Indeed, even if the program has reached a satisfactory </w:t>
      </w:r>
      <w:r w:rsidR="00415D84">
        <w:rPr>
          <w:b/>
          <w:bCs/>
        </w:rPr>
        <w:t>level of results in the last campaign, it has focused on a restricted number of producers</w:t>
      </w:r>
      <w:r w:rsidR="00AC112E">
        <w:rPr>
          <w:b/>
          <w:bCs/>
        </w:rPr>
        <w:t xml:space="preserve"> that presented good characteristics for rice production. </w:t>
      </w:r>
    </w:p>
    <w:p w14:paraId="1BD61E0E" w14:textId="6054C2F5" w:rsidR="002B1838" w:rsidRPr="002B1838" w:rsidRDefault="003F0B8D" w:rsidP="005B2DAD">
      <w:pPr>
        <w:jc w:val="both"/>
      </w:pPr>
      <w:r>
        <w:rPr>
          <w:b/>
          <w:bCs/>
        </w:rPr>
        <w:t xml:space="preserve">The producers are willing to be </w:t>
      </w:r>
      <w:r w:rsidR="00D278B2">
        <w:rPr>
          <w:b/>
          <w:bCs/>
        </w:rPr>
        <w:t xml:space="preserve">supervised and </w:t>
      </w:r>
      <w:r>
        <w:rPr>
          <w:b/>
          <w:bCs/>
        </w:rPr>
        <w:t xml:space="preserve">accompanied during the campaign. </w:t>
      </w:r>
      <w:r>
        <w:t xml:space="preserve">The </w:t>
      </w:r>
      <w:r w:rsidR="00545DB8">
        <w:t>measures taken to reduce the risk and the uncertainty</w:t>
      </w:r>
      <w:r w:rsidR="00A556AB">
        <w:t xml:space="preserve"> faced by producers when entering the pilot and taking</w:t>
      </w:r>
      <w:r w:rsidR="00A77903">
        <w:t xml:space="preserve"> </w:t>
      </w:r>
      <w:r w:rsidR="00545DB8">
        <w:t>credit has had a positive return</w:t>
      </w:r>
      <w:r w:rsidR="00A556AB">
        <w:t xml:space="preserve"> on the willingness </w:t>
      </w:r>
      <w:r w:rsidR="00B0344F">
        <w:t>to participat</w:t>
      </w:r>
      <w:r w:rsidR="00545DB8">
        <w:t xml:space="preserve">e. </w:t>
      </w:r>
    </w:p>
    <w:p w14:paraId="5E922E1A" w14:textId="48B16FAD" w:rsidR="00A26BDB" w:rsidRDefault="003F0B8D" w:rsidP="005B2DAD">
      <w:pPr>
        <w:jc w:val="both"/>
      </w:pPr>
      <w:r>
        <w:rPr>
          <w:b/>
          <w:bCs/>
        </w:rPr>
        <w:t xml:space="preserve">At the same time, </w:t>
      </w:r>
      <w:r w:rsidR="00D278B2">
        <w:rPr>
          <w:b/>
          <w:bCs/>
        </w:rPr>
        <w:t>GICs are asking for further development</w:t>
      </w:r>
      <w:r>
        <w:rPr>
          <w:b/>
          <w:bCs/>
        </w:rPr>
        <w:t xml:space="preserve"> and empowerment</w:t>
      </w:r>
      <w:r w:rsidR="00D278B2">
        <w:rPr>
          <w:b/>
          <w:bCs/>
        </w:rPr>
        <w:t>.</w:t>
      </w:r>
      <w:r w:rsidRPr="00B0344F">
        <w:t xml:space="preserve"> </w:t>
      </w:r>
      <w:r w:rsidRPr="00B5366D">
        <w:t xml:space="preserve">The </w:t>
      </w:r>
      <w:r>
        <w:t>organizations of producers</w:t>
      </w:r>
      <w:r w:rsidRPr="00B5366D">
        <w:t xml:space="preserve"> remain</w:t>
      </w:r>
      <w:r>
        <w:t>ed</w:t>
      </w:r>
      <w:r w:rsidRPr="00B5366D">
        <w:t xml:space="preserve"> relatively weak despite the introduction of the monetary participation requested at the beginning of the season.</w:t>
      </w:r>
      <w:r>
        <w:t xml:space="preserve"> </w:t>
      </w:r>
      <w:r w:rsidR="00B05683">
        <w:t>The presidents of the GICs were in favor of having more responsibilities and decision powe</w:t>
      </w:r>
      <w:r w:rsidR="00A77903">
        <w:t xml:space="preserve">r. </w:t>
      </w:r>
    </w:p>
    <w:p w14:paraId="5A162141" w14:textId="09E2876F" w:rsidR="00502BB7" w:rsidRDefault="003F0B8D" w:rsidP="00502BB7">
      <w:pPr>
        <w:pStyle w:val="ListParagraph"/>
        <w:numPr>
          <w:ilvl w:val="0"/>
          <w:numId w:val="11"/>
        </w:numPr>
        <w:jc w:val="both"/>
        <w:rPr>
          <w:b/>
          <w:bCs/>
        </w:rPr>
      </w:pPr>
      <w:r>
        <w:rPr>
          <w:b/>
          <w:bCs/>
        </w:rPr>
        <w:t xml:space="preserve">Carefully define the </w:t>
      </w:r>
      <w:r w:rsidR="006F56A9">
        <w:rPr>
          <w:b/>
          <w:bCs/>
        </w:rPr>
        <w:t>aimed population</w:t>
      </w:r>
    </w:p>
    <w:p w14:paraId="527269DE" w14:textId="519D6557" w:rsidR="006F56A9" w:rsidRPr="00F335D5" w:rsidRDefault="003A163B" w:rsidP="006F56A9">
      <w:pPr>
        <w:pStyle w:val="ListParagraph"/>
        <w:numPr>
          <w:ilvl w:val="1"/>
          <w:numId w:val="11"/>
        </w:numPr>
        <w:jc w:val="both"/>
        <w:rPr>
          <w:b/>
          <w:bCs/>
        </w:rPr>
      </w:pPr>
      <w:r>
        <w:t>There</w:t>
      </w:r>
      <w:r w:rsidR="003F0B8D">
        <w:t xml:space="preserve"> exists a trade-off </w:t>
      </w:r>
      <w:r>
        <w:t xml:space="preserve">between stricter selection criteria and the number of </w:t>
      </w:r>
      <w:proofErr w:type="gramStart"/>
      <w:r>
        <w:t>participants</w:t>
      </w:r>
      <w:proofErr w:type="gramEnd"/>
      <w:r w:rsidR="00935F4D">
        <w:t xml:space="preserve"> </w:t>
      </w:r>
    </w:p>
    <w:p w14:paraId="52F12078" w14:textId="77085B02" w:rsidR="00F335D5" w:rsidRPr="00935F4D" w:rsidRDefault="00782E7E" w:rsidP="006F56A9">
      <w:pPr>
        <w:pStyle w:val="ListParagraph"/>
        <w:numPr>
          <w:ilvl w:val="1"/>
          <w:numId w:val="11"/>
        </w:numPr>
        <w:jc w:val="both"/>
        <w:rPr>
          <w:b/>
          <w:bCs/>
        </w:rPr>
      </w:pPr>
      <w:r>
        <w:t xml:space="preserve">Credit needs need to be properly established to avoid </w:t>
      </w:r>
      <w:r w:rsidR="00230341">
        <w:t>excess credit adoption.</w:t>
      </w:r>
    </w:p>
    <w:p w14:paraId="75605270" w14:textId="22C38C0C" w:rsidR="00935F4D" w:rsidRDefault="003F0B8D" w:rsidP="002077AD">
      <w:pPr>
        <w:pStyle w:val="ListParagraph"/>
        <w:numPr>
          <w:ilvl w:val="0"/>
          <w:numId w:val="11"/>
        </w:numPr>
        <w:jc w:val="both"/>
        <w:rPr>
          <w:b/>
          <w:bCs/>
        </w:rPr>
      </w:pPr>
      <w:r>
        <w:rPr>
          <w:b/>
          <w:bCs/>
        </w:rPr>
        <w:t xml:space="preserve">Implicate the producers and the GICs in the </w:t>
      </w:r>
      <w:proofErr w:type="gramStart"/>
      <w:r>
        <w:rPr>
          <w:b/>
          <w:bCs/>
        </w:rPr>
        <w:t>pilot</w:t>
      </w:r>
      <w:proofErr w:type="gramEnd"/>
    </w:p>
    <w:p w14:paraId="42E07636" w14:textId="0CE67CC3" w:rsidR="002077AD" w:rsidRPr="002653E3" w:rsidRDefault="003F0B8D" w:rsidP="002077AD">
      <w:pPr>
        <w:pStyle w:val="ListParagraph"/>
        <w:numPr>
          <w:ilvl w:val="1"/>
          <w:numId w:val="11"/>
        </w:numPr>
        <w:jc w:val="both"/>
        <w:rPr>
          <w:b/>
          <w:bCs/>
        </w:rPr>
      </w:pPr>
      <w:r>
        <w:t xml:space="preserve">The </w:t>
      </w:r>
      <w:r w:rsidR="001F511F">
        <w:t>selection of inputs by the producers has been a large success</w:t>
      </w:r>
      <w:r w:rsidR="002653E3">
        <w:t xml:space="preserve"> and it may be transposed to other </w:t>
      </w:r>
      <w:proofErr w:type="gramStart"/>
      <w:r w:rsidR="002653E3">
        <w:t>decisions</w:t>
      </w:r>
      <w:proofErr w:type="gramEnd"/>
      <w:r w:rsidR="002653E3">
        <w:t xml:space="preserve"> </w:t>
      </w:r>
    </w:p>
    <w:p w14:paraId="014CF53F" w14:textId="102863E4" w:rsidR="002653E3" w:rsidRPr="00502BB7" w:rsidRDefault="003F0B8D" w:rsidP="002077AD">
      <w:pPr>
        <w:pStyle w:val="ListParagraph"/>
        <w:numPr>
          <w:ilvl w:val="1"/>
          <w:numId w:val="11"/>
        </w:numPr>
        <w:jc w:val="both"/>
        <w:rPr>
          <w:b/>
          <w:bCs/>
        </w:rPr>
      </w:pPr>
      <w:r>
        <w:t xml:space="preserve">The GICs asked for further autonomy and reaffirmed their willingness to </w:t>
      </w:r>
      <w:r w:rsidR="00471286">
        <w:t xml:space="preserve">develop. </w:t>
      </w:r>
    </w:p>
    <w:p w14:paraId="4AA0BDDF" w14:textId="59CCA1A6" w:rsidR="00E37FDF" w:rsidRPr="00BF5679" w:rsidRDefault="003F0B8D" w:rsidP="005B2DAD">
      <w:pPr>
        <w:pStyle w:val="Heading3"/>
        <w:jc w:val="both"/>
      </w:pPr>
      <w:bookmarkStart w:id="23" w:name="_Toc153981020"/>
      <w:r>
        <w:t>On the selection of PU</w:t>
      </w:r>
      <w:bookmarkEnd w:id="23"/>
    </w:p>
    <w:p w14:paraId="16D0FF2E" w14:textId="48C9075F" w:rsidR="00A36987" w:rsidRDefault="003F0B8D" w:rsidP="005B2DAD">
      <w:pPr>
        <w:jc w:val="both"/>
        <w:rPr>
          <w:b/>
          <w:bCs/>
        </w:rPr>
      </w:pPr>
      <w:r>
        <w:rPr>
          <w:b/>
          <w:bCs/>
        </w:rPr>
        <w:t>P</w:t>
      </w:r>
      <w:r w:rsidR="002A6145">
        <w:rPr>
          <w:b/>
          <w:bCs/>
        </w:rPr>
        <w:t xml:space="preserve">rocessing units have faced </w:t>
      </w:r>
      <w:r w:rsidR="000E0881">
        <w:rPr>
          <w:b/>
          <w:bCs/>
        </w:rPr>
        <w:t>organizational issues</w:t>
      </w:r>
      <w:r>
        <w:rPr>
          <w:b/>
          <w:bCs/>
        </w:rPr>
        <w:t xml:space="preserve">. </w:t>
      </w:r>
      <w:r w:rsidR="00DA00E6">
        <w:t>This issu</w:t>
      </w:r>
      <w:r w:rsidR="00522E54">
        <w:t>e had to be addressed through the pilot</w:t>
      </w:r>
      <w:r w:rsidR="00F17632">
        <w:t xml:space="preserve"> by providing training t</w:t>
      </w:r>
      <w:r w:rsidR="00993B43">
        <w:t xml:space="preserve">o the PU. However, during the implementation, the issues have not solved. A potential solution would be to choose to work with </w:t>
      </w:r>
      <w:r w:rsidR="00706681">
        <w:t xml:space="preserve">bigger processing units, that are likely to be better organized. </w:t>
      </w:r>
    </w:p>
    <w:p w14:paraId="0C70A97B" w14:textId="5F1CFDCD" w:rsidR="00A36987" w:rsidRPr="006A4CD1" w:rsidRDefault="003F0B8D" w:rsidP="005B2DAD">
      <w:pPr>
        <w:jc w:val="both"/>
      </w:pPr>
      <w:r>
        <w:rPr>
          <w:b/>
          <w:bCs/>
        </w:rPr>
        <w:t>PU did not</w:t>
      </w:r>
      <w:r w:rsidR="00665D25" w:rsidRPr="00665D25">
        <w:rPr>
          <w:b/>
          <w:bCs/>
        </w:rPr>
        <w:t xml:space="preserve"> </w:t>
      </w:r>
      <w:r w:rsidR="0033247A">
        <w:rPr>
          <w:b/>
          <w:bCs/>
        </w:rPr>
        <w:t xml:space="preserve">properly </w:t>
      </w:r>
      <w:r w:rsidR="006A4CD1">
        <w:rPr>
          <w:b/>
          <w:bCs/>
        </w:rPr>
        <w:t>manage</w:t>
      </w:r>
      <w:r w:rsidR="0033247A">
        <w:rPr>
          <w:b/>
          <w:bCs/>
        </w:rPr>
        <w:t xml:space="preserve"> to </w:t>
      </w:r>
      <w:r w:rsidR="00C07307">
        <w:rPr>
          <w:b/>
          <w:bCs/>
        </w:rPr>
        <w:t>make</w:t>
      </w:r>
      <w:r w:rsidR="00665D25" w:rsidRPr="00665D25">
        <w:rPr>
          <w:b/>
          <w:bCs/>
        </w:rPr>
        <w:t xml:space="preserve"> a profit</w:t>
      </w:r>
      <w:r w:rsidR="006A4CD1">
        <w:rPr>
          <w:b/>
          <w:bCs/>
        </w:rPr>
        <w:t xml:space="preserve">. </w:t>
      </w:r>
      <w:r w:rsidR="006A4CD1">
        <w:t xml:space="preserve">According to the discussion we had during the workshops, the low proportion of the </w:t>
      </w:r>
      <w:r w:rsidR="009375B3">
        <w:t xml:space="preserve">quantity harvested sold by producers is one of the causes of the difficulty for PU to reach sustainability. Another explanation can be the low quality of the rice produced that </w:t>
      </w:r>
      <w:r w:rsidR="001D54B9">
        <w:t>affects the transformation rate and the price of sale</w:t>
      </w:r>
      <w:r w:rsidR="009375B3">
        <w:t xml:space="preserve">. </w:t>
      </w:r>
      <w:r w:rsidR="00F30774">
        <w:t xml:space="preserve">Finally, PUs </w:t>
      </w:r>
      <w:proofErr w:type="gramStart"/>
      <w:r w:rsidR="00F30774">
        <w:t>were</w:t>
      </w:r>
      <w:proofErr w:type="gramEnd"/>
      <w:r w:rsidR="00F30774">
        <w:t xml:space="preserve"> not able to develop an adequate marketing strategy.</w:t>
      </w:r>
    </w:p>
    <w:p w14:paraId="196D9B41" w14:textId="3D9AD397" w:rsidR="007D3577" w:rsidRDefault="003F0B8D" w:rsidP="005B2DAD">
      <w:pPr>
        <w:jc w:val="both"/>
      </w:pPr>
      <w:r>
        <w:rPr>
          <w:b/>
          <w:bCs/>
        </w:rPr>
        <w:t>P</w:t>
      </w:r>
      <w:r w:rsidR="00954A37">
        <w:rPr>
          <w:b/>
          <w:bCs/>
        </w:rPr>
        <w:t>ayment and</w:t>
      </w:r>
      <w:r w:rsidR="00954A37" w:rsidRPr="00665D25">
        <w:rPr>
          <w:b/>
          <w:bCs/>
        </w:rPr>
        <w:t xml:space="preserve"> r</w:t>
      </w:r>
      <w:r w:rsidR="00954A37">
        <w:rPr>
          <w:b/>
          <w:bCs/>
        </w:rPr>
        <w:t>epayment results are unsatisfactory</w:t>
      </w:r>
      <w:r w:rsidR="00665D25" w:rsidRPr="00665D25">
        <w:rPr>
          <w:b/>
          <w:bCs/>
        </w:rPr>
        <w:t xml:space="preserve">. </w:t>
      </w:r>
      <w:r w:rsidR="0009696D">
        <w:t>Because of</w:t>
      </w:r>
      <w:r w:rsidR="001D54B9">
        <w:t xml:space="preserve"> the issues revealed previously, the PU </w:t>
      </w:r>
      <w:r w:rsidR="00E262E7">
        <w:t>were un</w:t>
      </w:r>
      <w:r w:rsidR="00FE46F9">
        <w:t xml:space="preserve">able to </w:t>
      </w:r>
      <w:r w:rsidR="0009696D">
        <w:t xml:space="preserve">pay producers on time </w:t>
      </w:r>
      <w:r w:rsidR="000C4D43">
        <w:t xml:space="preserve">nor </w:t>
      </w:r>
      <w:r w:rsidR="0009696D">
        <w:t xml:space="preserve">reimburse their loans obtained from </w:t>
      </w:r>
      <w:r w:rsidR="000C4D43">
        <w:t>the credit institution</w:t>
      </w:r>
      <w:r w:rsidR="0009696D">
        <w:t xml:space="preserve">. This has led to </w:t>
      </w:r>
      <w:r w:rsidR="00303CB6">
        <w:t xml:space="preserve">the restructuring of loans. </w:t>
      </w:r>
    </w:p>
    <w:p w14:paraId="7B92A687" w14:textId="334531FF" w:rsidR="00A77903" w:rsidRDefault="003F0B8D" w:rsidP="005B2DAD">
      <w:pPr>
        <w:jc w:val="both"/>
      </w:pPr>
      <w:r>
        <w:t>T</w:t>
      </w:r>
      <w:r w:rsidR="007D3577">
        <w:t xml:space="preserve">o overcome these issues, it appears necessary to better define the </w:t>
      </w:r>
      <w:r w:rsidR="001F6AB7">
        <w:t xml:space="preserve">business model associated with the PU activities. It is also necessary to </w:t>
      </w:r>
      <w:r w:rsidR="00586FED">
        <w:t xml:space="preserve">improve the management techniques of the PU. </w:t>
      </w:r>
    </w:p>
    <w:p w14:paraId="103962A5" w14:textId="5C758ADC" w:rsidR="00471286" w:rsidRPr="00471286" w:rsidRDefault="003F0B8D" w:rsidP="00471286">
      <w:pPr>
        <w:pStyle w:val="ListParagraph"/>
        <w:numPr>
          <w:ilvl w:val="0"/>
          <w:numId w:val="11"/>
        </w:numPr>
        <w:jc w:val="both"/>
      </w:pPr>
      <w:r>
        <w:rPr>
          <w:b/>
          <w:bCs/>
        </w:rPr>
        <w:t xml:space="preserve">Study the business model associated with the PU </w:t>
      </w:r>
      <w:proofErr w:type="gramStart"/>
      <w:r>
        <w:rPr>
          <w:b/>
          <w:bCs/>
        </w:rPr>
        <w:t>activities</w:t>
      </w:r>
      <w:proofErr w:type="gramEnd"/>
    </w:p>
    <w:p w14:paraId="6892655B" w14:textId="1E4CA961" w:rsidR="00471286" w:rsidRDefault="003F0B8D" w:rsidP="00471286">
      <w:pPr>
        <w:pStyle w:val="ListParagraph"/>
        <w:numPr>
          <w:ilvl w:val="1"/>
          <w:numId w:val="11"/>
        </w:numPr>
        <w:jc w:val="both"/>
      </w:pPr>
      <w:r>
        <w:lastRenderedPageBreak/>
        <w:t>I</w:t>
      </w:r>
      <w:r w:rsidR="00274E90">
        <w:t xml:space="preserve">t is necessary to define the </w:t>
      </w:r>
      <w:r w:rsidR="00B80759">
        <w:t xml:space="preserve">training needed by these </w:t>
      </w:r>
      <w:proofErr w:type="gramStart"/>
      <w:r w:rsidR="00B80759">
        <w:t>firms</w:t>
      </w:r>
      <w:proofErr w:type="gramEnd"/>
      <w:r w:rsidR="00B80759">
        <w:t xml:space="preserve"> </w:t>
      </w:r>
    </w:p>
    <w:p w14:paraId="7CAC8026" w14:textId="02D92B93" w:rsidR="00471286" w:rsidRPr="001D54B9" w:rsidRDefault="003F0B8D" w:rsidP="0078561E">
      <w:pPr>
        <w:pStyle w:val="ListParagraph"/>
        <w:numPr>
          <w:ilvl w:val="1"/>
          <w:numId w:val="11"/>
        </w:numPr>
        <w:jc w:val="both"/>
      </w:pPr>
      <w:r>
        <w:t>It is also necessary to estimate the credit needed and the schedule of reimbursement.</w:t>
      </w:r>
    </w:p>
    <w:p w14:paraId="67E8F572" w14:textId="6CEBABD5" w:rsidR="00586FED" w:rsidRPr="00586FED" w:rsidRDefault="003F0B8D" w:rsidP="005B2DAD">
      <w:pPr>
        <w:pStyle w:val="Heading3"/>
        <w:jc w:val="both"/>
      </w:pPr>
      <w:bookmarkStart w:id="24" w:name="_Toc153981021"/>
      <w:r>
        <w:t>On the f</w:t>
      </w:r>
      <w:r w:rsidR="00137A1E">
        <w:t>unding of the activities</w:t>
      </w:r>
      <w:bookmarkEnd w:id="24"/>
    </w:p>
    <w:p w14:paraId="64C18F0F" w14:textId="134BB80D" w:rsidR="00F24FA3" w:rsidRDefault="00A25092" w:rsidP="005B2DAD">
      <w:pPr>
        <w:jc w:val="both"/>
      </w:pPr>
      <w:r>
        <w:rPr>
          <w:b/>
          <w:bCs/>
        </w:rPr>
        <w:t>The credit union</w:t>
      </w:r>
      <w:r w:rsidR="003F0B8D">
        <w:rPr>
          <w:b/>
          <w:bCs/>
        </w:rPr>
        <w:t xml:space="preserve"> has </w:t>
      </w:r>
      <w:r w:rsidR="00405BB9">
        <w:rPr>
          <w:b/>
          <w:bCs/>
        </w:rPr>
        <w:t xml:space="preserve">assumed a large share of the </w:t>
      </w:r>
      <w:r w:rsidR="006A4AB5">
        <w:rPr>
          <w:b/>
          <w:bCs/>
        </w:rPr>
        <w:t xml:space="preserve">financial </w:t>
      </w:r>
      <w:r w:rsidR="00405BB9">
        <w:rPr>
          <w:b/>
          <w:bCs/>
        </w:rPr>
        <w:t>ri</w:t>
      </w:r>
      <w:r w:rsidR="00047688">
        <w:rPr>
          <w:b/>
          <w:bCs/>
        </w:rPr>
        <w:t>sk</w:t>
      </w:r>
      <w:r w:rsidR="00405BB9">
        <w:rPr>
          <w:b/>
          <w:bCs/>
        </w:rPr>
        <w:t xml:space="preserve"> associated with the</w:t>
      </w:r>
      <w:r w:rsidR="004754A1">
        <w:rPr>
          <w:b/>
          <w:bCs/>
        </w:rPr>
        <w:t xml:space="preserve"> pilot</w:t>
      </w:r>
      <w:r w:rsidR="00E65297">
        <w:rPr>
          <w:b/>
          <w:bCs/>
        </w:rPr>
        <w:t xml:space="preserve"> and had to ask for guarantees.</w:t>
      </w:r>
      <w:r w:rsidR="00405BB9">
        <w:rPr>
          <w:b/>
          <w:bCs/>
        </w:rPr>
        <w:t xml:space="preserve"> </w:t>
      </w:r>
      <w:r w:rsidR="006A4AB5">
        <w:t xml:space="preserve">During the two first years of the </w:t>
      </w:r>
      <w:r w:rsidR="003F4C19">
        <w:t xml:space="preserve">implementation, </w:t>
      </w:r>
      <w:r w:rsidR="006E2BC9">
        <w:t xml:space="preserve">the micro-finance institute has faced low reimbursement </w:t>
      </w:r>
      <w:r w:rsidR="00FC0855">
        <w:t>rates</w:t>
      </w:r>
      <w:r w:rsidR="00CD4588">
        <w:t xml:space="preserve">. </w:t>
      </w:r>
      <w:r w:rsidR="00E65297">
        <w:t xml:space="preserve">In 2021, the </w:t>
      </w:r>
      <w:r w:rsidR="003F2428">
        <w:t xml:space="preserve">micro-finance institute asked for further guarantees and contributions at the obtention of the credit. This last season presents </w:t>
      </w:r>
      <w:r w:rsidR="005F0148">
        <w:t xml:space="preserve">much </w:t>
      </w:r>
      <w:r w:rsidR="003F2428">
        <w:t>better reimbursement results</w:t>
      </w:r>
      <w:r w:rsidR="005F0148">
        <w:t xml:space="preserve"> among the farmers</w:t>
      </w:r>
      <w:r w:rsidR="003F2428">
        <w:t xml:space="preserve">. </w:t>
      </w:r>
    </w:p>
    <w:p w14:paraId="3F4A98D6" w14:textId="087D721F" w:rsidR="006B31A2" w:rsidRDefault="005F0148" w:rsidP="005B2DAD">
      <w:pPr>
        <w:jc w:val="both"/>
      </w:pPr>
      <w:r>
        <w:rPr>
          <w:b/>
          <w:bCs/>
        </w:rPr>
        <w:t xml:space="preserve">There </w:t>
      </w:r>
      <w:r w:rsidR="003F0B8D">
        <w:rPr>
          <w:b/>
          <w:bCs/>
        </w:rPr>
        <w:t>exists an informational constraint around credit conditions</w:t>
      </w:r>
      <w:r w:rsidR="008949DB">
        <w:rPr>
          <w:b/>
          <w:bCs/>
        </w:rPr>
        <w:t xml:space="preserve"> and banking activities. </w:t>
      </w:r>
      <w:r w:rsidR="008949DB">
        <w:t>The</w:t>
      </w:r>
      <w:r w:rsidR="009E21B0">
        <w:t xml:space="preserve"> additional</w:t>
      </w:r>
      <w:r w:rsidR="004F3ECA" w:rsidRPr="004F3ECA">
        <w:t xml:space="preserve"> </w:t>
      </w:r>
      <w:r w:rsidR="009E21B0">
        <w:t>services</w:t>
      </w:r>
      <w:r w:rsidR="004F3ECA" w:rsidRPr="004F3ECA">
        <w:t xml:space="preserve"> put in place at the beginning of the campaign by the </w:t>
      </w:r>
      <w:r w:rsidR="00912E11">
        <w:t>credit union</w:t>
      </w:r>
      <w:r w:rsidR="004F3ECA" w:rsidRPr="004F3ECA">
        <w:t xml:space="preserve"> were well received</w:t>
      </w:r>
      <w:r w:rsidR="005F6C89">
        <w:t xml:space="preserve"> by producers</w:t>
      </w:r>
      <w:r w:rsidR="004F3ECA" w:rsidRPr="004F3ECA">
        <w:t xml:space="preserve"> (opening of "blank" accounts, visits to villages, etc</w:t>
      </w:r>
      <w:r w:rsidR="008949DB">
        <w:t>.)</w:t>
      </w:r>
      <w:r w:rsidR="005F6C89">
        <w:t xml:space="preserve">. </w:t>
      </w:r>
    </w:p>
    <w:p w14:paraId="2CCD9153" w14:textId="1513A220" w:rsidR="00502BB7" w:rsidRDefault="00502BB7" w:rsidP="005B2DAD">
      <w:pPr>
        <w:jc w:val="both"/>
      </w:pPr>
    </w:p>
    <w:p w14:paraId="27BA5D9A" w14:textId="77777777" w:rsidR="00502BB7" w:rsidRPr="00F45E9B" w:rsidRDefault="003F0B8D" w:rsidP="00471286">
      <w:pPr>
        <w:pStyle w:val="ListParagraph"/>
        <w:numPr>
          <w:ilvl w:val="0"/>
          <w:numId w:val="11"/>
        </w:numPr>
      </w:pPr>
      <w:r>
        <w:rPr>
          <w:b/>
          <w:bCs/>
        </w:rPr>
        <w:t xml:space="preserve">Carefully define the condition of attribution and reimbursement of credits. </w:t>
      </w:r>
    </w:p>
    <w:p w14:paraId="33A593A5" w14:textId="77777777" w:rsidR="00502BB7" w:rsidRDefault="003F0B8D" w:rsidP="00502BB7">
      <w:pPr>
        <w:pStyle w:val="ListParagraph"/>
        <w:numPr>
          <w:ilvl w:val="1"/>
          <w:numId w:val="10"/>
        </w:numPr>
      </w:pPr>
      <w:r>
        <w:t>The PU should have some flexibility in the use and schedule of reimbursement for their loans.</w:t>
      </w:r>
    </w:p>
    <w:p w14:paraId="721DF6D8" w14:textId="77777777" w:rsidR="00502BB7" w:rsidRDefault="003F0B8D" w:rsidP="00502BB7">
      <w:pPr>
        <w:pStyle w:val="ListParagraph"/>
        <w:numPr>
          <w:ilvl w:val="1"/>
          <w:numId w:val="10"/>
        </w:numPr>
      </w:pPr>
      <w:r>
        <w:t xml:space="preserve">Producers should be informed about the conditions and risks associated with credit intake. Furthermore, they should not have to rely on informal credit to pay some additional costs. </w:t>
      </w:r>
    </w:p>
    <w:p w14:paraId="0293B31F" w14:textId="77777777" w:rsidR="00502BB7" w:rsidRDefault="003F0B8D" w:rsidP="00502BB7">
      <w:pPr>
        <w:pStyle w:val="ListParagraph"/>
        <w:numPr>
          <w:ilvl w:val="1"/>
          <w:numId w:val="10"/>
        </w:numPr>
      </w:pPr>
      <w:r>
        <w:t xml:space="preserve">Transaction costs should be reduced to promote participation in the pilot.  </w:t>
      </w:r>
    </w:p>
    <w:p w14:paraId="6B3A174F" w14:textId="70B1D78A" w:rsidR="002E128F" w:rsidRPr="00BF5679" w:rsidRDefault="003F0B8D" w:rsidP="005B2DAD">
      <w:pPr>
        <w:pStyle w:val="Heading3"/>
        <w:jc w:val="both"/>
      </w:pPr>
      <w:bookmarkStart w:id="25" w:name="_Toc153981022"/>
      <w:r>
        <w:t>On the selection of the inputs</w:t>
      </w:r>
      <w:bookmarkEnd w:id="25"/>
    </w:p>
    <w:p w14:paraId="5CF1EE12" w14:textId="3726A305" w:rsidR="00872E5A" w:rsidRDefault="003F0B8D" w:rsidP="005B2DAD">
      <w:pPr>
        <w:jc w:val="both"/>
      </w:pPr>
      <w:r>
        <w:rPr>
          <w:b/>
          <w:bCs/>
        </w:rPr>
        <w:t xml:space="preserve">Input quality </w:t>
      </w:r>
      <w:r w:rsidR="00137A1E">
        <w:rPr>
          <w:b/>
          <w:bCs/>
        </w:rPr>
        <w:t>must</w:t>
      </w:r>
      <w:r>
        <w:rPr>
          <w:b/>
          <w:bCs/>
        </w:rPr>
        <w:t xml:space="preserve"> be </w:t>
      </w:r>
      <w:r w:rsidR="001D04A3">
        <w:rPr>
          <w:b/>
          <w:bCs/>
        </w:rPr>
        <w:t xml:space="preserve">controlled and an agreement with the producers is a possibility. </w:t>
      </w:r>
      <w:r w:rsidR="001D04A3">
        <w:t xml:space="preserve">In the 2020 season, the poor input quality </w:t>
      </w:r>
      <w:r w:rsidR="00DA5950">
        <w:t>undermined the agricultural results. In</w:t>
      </w:r>
      <w:r w:rsidR="00061FA9">
        <w:t xml:space="preserve"> 2021, the inputs were chosen in agreement with the GICs and no complaints about quality have been received. </w:t>
      </w:r>
      <w:r w:rsidR="00DA5950">
        <w:t xml:space="preserve"> </w:t>
      </w:r>
    </w:p>
    <w:p w14:paraId="3B4E6D6C" w14:textId="53E20465" w:rsidR="00CE7EC7" w:rsidRDefault="003F0B8D" w:rsidP="00CE7EC7">
      <w:r>
        <w:br w:type="page"/>
      </w:r>
    </w:p>
    <w:p w14:paraId="20CF8BBB" w14:textId="77777777" w:rsidR="00CE7EC7" w:rsidRDefault="00CE7EC7" w:rsidP="00CE7EC7"/>
    <w:p w14:paraId="2EFF28A8" w14:textId="7FB905C8" w:rsidR="00846482" w:rsidRDefault="003F0B8D" w:rsidP="00052012">
      <w:pPr>
        <w:pStyle w:val="Heading1"/>
      </w:pPr>
      <w:bookmarkStart w:id="26" w:name="_Toc153981023"/>
      <w:r>
        <w:t>Monograph: Value chain development in practice – Insights from an application to rice in Western Africa</w:t>
      </w:r>
      <w:bookmarkEnd w:id="26"/>
      <w:r w:rsidRPr="00BF5679">
        <w:t xml:space="preserve"> </w:t>
      </w:r>
    </w:p>
    <w:p w14:paraId="3B8B6B72" w14:textId="77777777" w:rsidR="00052012" w:rsidRPr="00052012" w:rsidRDefault="00052012" w:rsidP="00052012"/>
    <w:p w14:paraId="2F883773" w14:textId="6CDF3B94" w:rsidR="00101E12" w:rsidRDefault="003F0B8D" w:rsidP="00101E12">
      <w:pPr>
        <w:jc w:val="both"/>
      </w:pPr>
      <w:r w:rsidRPr="00BF5679">
        <w:t>To</w:t>
      </w:r>
      <w:r w:rsidR="00C27BB5" w:rsidRPr="00BF5679">
        <w:t xml:space="preserve"> conclude this pilot project and to </w:t>
      </w:r>
      <w:r w:rsidR="00A874E4" w:rsidRPr="00BF5679">
        <w:t>disseminate the learnings we acquired during these 3 years of implementation</w:t>
      </w:r>
      <w:r w:rsidR="0013767C">
        <w:t>, w</w:t>
      </w:r>
      <w:r w:rsidR="00A874E4" w:rsidRPr="00BF5679">
        <w:t xml:space="preserve">e are preparing a </w:t>
      </w:r>
      <w:r w:rsidRPr="00BF5679">
        <w:t>monograph</w:t>
      </w:r>
      <w:r w:rsidR="0013767C">
        <w:t>. The</w:t>
      </w:r>
      <w:r w:rsidRPr="00BF5679">
        <w:t xml:space="preserve"> </w:t>
      </w:r>
      <w:r w:rsidR="0013767C" w:rsidRPr="00BF5679">
        <w:t>objective of the monograph is to present the analysis from an academic perspective and the results to be useful</w:t>
      </w:r>
      <w:r w:rsidR="0013767C">
        <w:t xml:space="preserve"> for academicals and policymakers</w:t>
      </w:r>
      <w:r w:rsidR="0013767C" w:rsidRPr="00BF5679">
        <w:t xml:space="preserve">.  </w:t>
      </w:r>
      <w:r w:rsidR="0013767C" w:rsidRPr="00052012">
        <w:t>Each chapter frames the challenge, reviews the findings from the literature on how to address it, elaborates on what the pilot did within this context, including insights on private and social returns, and presents the findings from the lessons learned (each time follow the transactions and where it goes wrong/or good).</w:t>
      </w:r>
      <w:r w:rsidR="0013767C">
        <w:t xml:space="preserve"> It will </w:t>
      </w:r>
      <w:r w:rsidRPr="00BF5679">
        <w:t>retake globally the following outline.</w:t>
      </w:r>
    </w:p>
    <w:p w14:paraId="61675862" w14:textId="77777777" w:rsidR="0003454D" w:rsidRDefault="003F0B8D" w:rsidP="00101E12">
      <w:pPr>
        <w:pStyle w:val="ListParagraph"/>
        <w:numPr>
          <w:ilvl w:val="0"/>
          <w:numId w:val="9"/>
        </w:numPr>
        <w:jc w:val="both"/>
      </w:pPr>
      <w:r>
        <w:t xml:space="preserve">Introduction </w:t>
      </w:r>
    </w:p>
    <w:p w14:paraId="5F7A61D9" w14:textId="110B90FC" w:rsidR="00101E12" w:rsidRDefault="003F0B8D" w:rsidP="00101E12">
      <w:pPr>
        <w:pStyle w:val="ListParagraph"/>
        <w:numPr>
          <w:ilvl w:val="0"/>
          <w:numId w:val="9"/>
        </w:numPr>
        <w:jc w:val="both"/>
      </w:pPr>
      <w:r>
        <w:t>Economics of rice production</w:t>
      </w:r>
    </w:p>
    <w:p w14:paraId="022EF5DF" w14:textId="77777777" w:rsidR="00101E12" w:rsidRDefault="003F0B8D" w:rsidP="00EB1DD9">
      <w:pPr>
        <w:pStyle w:val="ListParagraph"/>
        <w:numPr>
          <w:ilvl w:val="0"/>
          <w:numId w:val="9"/>
        </w:numPr>
        <w:jc w:val="both"/>
      </w:pPr>
      <w:r>
        <w:t>The mill’s perspective</w:t>
      </w:r>
    </w:p>
    <w:p w14:paraId="129008DE" w14:textId="77777777" w:rsidR="00101E12" w:rsidRDefault="003F0B8D" w:rsidP="006D4F15">
      <w:pPr>
        <w:pStyle w:val="ListParagraph"/>
        <w:numPr>
          <w:ilvl w:val="0"/>
          <w:numId w:val="9"/>
        </w:numPr>
        <w:jc w:val="both"/>
      </w:pPr>
      <w:r>
        <w:t xml:space="preserve">Who provides the </w:t>
      </w:r>
      <w:r w:rsidR="00720F64">
        <w:t>credit?</w:t>
      </w:r>
    </w:p>
    <w:p w14:paraId="1FC1B936" w14:textId="77777777" w:rsidR="00101E12" w:rsidRDefault="003F0B8D" w:rsidP="005F34E1">
      <w:pPr>
        <w:pStyle w:val="ListParagraph"/>
        <w:numPr>
          <w:ilvl w:val="0"/>
          <w:numId w:val="9"/>
        </w:numPr>
        <w:jc w:val="both"/>
      </w:pPr>
      <w:r>
        <w:t xml:space="preserve">Paying for quality: a sustainable idea? </w:t>
      </w:r>
    </w:p>
    <w:p w14:paraId="0EA84DA0" w14:textId="10B45319" w:rsidR="00101E12" w:rsidRDefault="003F0B8D" w:rsidP="00E96AD9">
      <w:pPr>
        <w:pStyle w:val="ListParagraph"/>
        <w:numPr>
          <w:ilvl w:val="0"/>
          <w:numId w:val="9"/>
        </w:numPr>
        <w:jc w:val="both"/>
      </w:pPr>
      <w:r>
        <w:t xml:space="preserve">Institutions for Coordination  </w:t>
      </w:r>
    </w:p>
    <w:p w14:paraId="70E49C2D" w14:textId="593C9851" w:rsidR="00052012" w:rsidRDefault="003F0B8D" w:rsidP="00E96AD9">
      <w:pPr>
        <w:pStyle w:val="ListParagraph"/>
        <w:numPr>
          <w:ilvl w:val="0"/>
          <w:numId w:val="9"/>
        </w:numPr>
        <w:jc w:val="both"/>
      </w:pPr>
      <w:r>
        <w:t>Special Topics</w:t>
      </w:r>
    </w:p>
    <w:p w14:paraId="06A4AC4E" w14:textId="64D9DAF9" w:rsidR="00052012" w:rsidRDefault="003F0B8D" w:rsidP="00052012">
      <w:pPr>
        <w:pStyle w:val="ListParagraph"/>
        <w:numPr>
          <w:ilvl w:val="0"/>
          <w:numId w:val="9"/>
        </w:numPr>
        <w:jc w:val="both"/>
      </w:pPr>
      <w:r>
        <w:t>Lessons for VCD in staples</w:t>
      </w:r>
    </w:p>
    <w:p w14:paraId="175F9D85" w14:textId="4016A30E" w:rsidR="00A72D1C" w:rsidRDefault="003F0B8D" w:rsidP="00A72D1C">
      <w:pPr>
        <w:jc w:val="both"/>
      </w:pPr>
      <w:r>
        <w:br w:type="page"/>
      </w:r>
    </w:p>
    <w:p w14:paraId="4A2ABCA0" w14:textId="77777777" w:rsidR="00A72D1C" w:rsidRPr="00BF5679" w:rsidRDefault="003F0B8D" w:rsidP="00A72D1C">
      <w:pPr>
        <w:pStyle w:val="Heading1"/>
      </w:pPr>
      <w:bookmarkStart w:id="27" w:name="_Toc153981024"/>
      <w:r w:rsidRPr="00BF5679">
        <w:lastRenderedPageBreak/>
        <w:t>Literature</w:t>
      </w:r>
      <w:bookmarkEnd w:id="27"/>
      <w:r w:rsidRPr="00BF5679">
        <w:t xml:space="preserve"> </w:t>
      </w:r>
    </w:p>
    <w:p w14:paraId="649320A3" w14:textId="77777777" w:rsidR="00A72D1C" w:rsidRPr="00BF5679" w:rsidRDefault="00A72D1C" w:rsidP="00A72D1C"/>
    <w:p w14:paraId="78B4B9D2" w14:textId="449BEF33" w:rsidR="00A72D1C" w:rsidRPr="0088665F" w:rsidRDefault="003F0B8D" w:rsidP="0088665F">
      <w:pPr>
        <w:widowControl w:val="0"/>
        <w:autoSpaceDE w:val="0"/>
        <w:autoSpaceDN w:val="0"/>
        <w:adjustRightInd w:val="0"/>
        <w:spacing w:before="240" w:after="0" w:line="240" w:lineRule="auto"/>
        <w:ind w:left="720" w:hanging="720"/>
        <w:rPr>
          <w:rFonts w:ascii="Arial" w:hAnsi="Arial" w:cs="Arial"/>
          <w:b/>
          <w:bCs/>
          <w:color w:val="222222"/>
          <w:sz w:val="20"/>
          <w:szCs w:val="20"/>
          <w:shd w:val="clear" w:color="auto" w:fill="FFFFFF"/>
        </w:rPr>
      </w:pPr>
      <w:r w:rsidRPr="003F32E0">
        <w:rPr>
          <w:rFonts w:ascii="Arial" w:hAnsi="Arial" w:cs="Arial"/>
          <w:b/>
          <w:bCs/>
          <w:color w:val="222222"/>
          <w:sz w:val="20"/>
          <w:szCs w:val="20"/>
          <w:shd w:val="clear" w:color="auto" w:fill="FFFFFF"/>
        </w:rPr>
        <w:t xml:space="preserve">Banerjee, A., Banerji, R., Berry, J., </w:t>
      </w:r>
      <w:proofErr w:type="spellStart"/>
      <w:r w:rsidRPr="003F32E0">
        <w:rPr>
          <w:rFonts w:ascii="Arial" w:hAnsi="Arial" w:cs="Arial"/>
          <w:b/>
          <w:bCs/>
          <w:color w:val="222222"/>
          <w:sz w:val="20"/>
          <w:szCs w:val="20"/>
          <w:shd w:val="clear" w:color="auto" w:fill="FFFFFF"/>
        </w:rPr>
        <w:t>Duflo</w:t>
      </w:r>
      <w:proofErr w:type="spellEnd"/>
      <w:r w:rsidRPr="003F32E0">
        <w:rPr>
          <w:rFonts w:ascii="Arial" w:hAnsi="Arial" w:cs="Arial"/>
          <w:b/>
          <w:bCs/>
          <w:color w:val="222222"/>
          <w:sz w:val="20"/>
          <w:szCs w:val="20"/>
          <w:shd w:val="clear" w:color="auto" w:fill="FFFFFF"/>
        </w:rPr>
        <w:t>, E., Kannan, H., Mukerji, S., ... &amp; Walton, M. (2017).</w:t>
      </w:r>
      <w:r w:rsidRPr="0088665F">
        <w:rPr>
          <w:rFonts w:ascii="Arial" w:hAnsi="Arial" w:cs="Arial"/>
          <w:b/>
          <w:bCs/>
          <w:color w:val="222222"/>
          <w:sz w:val="20"/>
          <w:szCs w:val="20"/>
          <w:shd w:val="clear" w:color="auto" w:fill="FFFFFF"/>
        </w:rPr>
        <w:t xml:space="preserve"> </w:t>
      </w:r>
      <w:r w:rsidRPr="0088665F">
        <w:rPr>
          <w:rFonts w:ascii="Arial" w:hAnsi="Arial" w:cs="Arial"/>
          <w:color w:val="222222"/>
          <w:sz w:val="20"/>
          <w:szCs w:val="20"/>
          <w:shd w:val="clear" w:color="auto" w:fill="FFFFFF"/>
        </w:rPr>
        <w:t>From proof of concept to scalable policies: Challenges and solutions, with an application. Journal of Economic Perspectives, 31(4), 73-102.</w:t>
      </w:r>
    </w:p>
    <w:p w14:paraId="773345AC" w14:textId="77777777" w:rsidR="001C7B21" w:rsidRPr="0088665F" w:rsidRDefault="003F0B8D" w:rsidP="0088665F">
      <w:pPr>
        <w:widowControl w:val="0"/>
        <w:autoSpaceDE w:val="0"/>
        <w:autoSpaceDN w:val="0"/>
        <w:adjustRightInd w:val="0"/>
        <w:spacing w:before="240" w:after="0" w:line="240" w:lineRule="auto"/>
        <w:ind w:left="720" w:hanging="720"/>
        <w:rPr>
          <w:rFonts w:ascii="Arial" w:hAnsi="Arial" w:cs="Arial"/>
          <w:b/>
          <w:bCs/>
          <w:color w:val="222222"/>
          <w:sz w:val="20"/>
          <w:szCs w:val="20"/>
          <w:shd w:val="clear" w:color="auto" w:fill="FFFFFF"/>
        </w:rPr>
      </w:pPr>
      <w:r w:rsidRPr="00584266">
        <w:rPr>
          <w:rFonts w:ascii="Arial" w:hAnsi="Arial" w:cs="Arial"/>
          <w:b/>
          <w:bCs/>
          <w:color w:val="222222"/>
          <w:sz w:val="20"/>
          <w:szCs w:val="20"/>
          <w:shd w:val="clear" w:color="auto" w:fill="FFFFFF"/>
        </w:rPr>
        <w:t>Beegle, Kathleen, and Luc Christiaensen. 2019.</w:t>
      </w:r>
      <w:r w:rsidRPr="0088665F">
        <w:rPr>
          <w:rFonts w:ascii="Arial" w:hAnsi="Arial" w:cs="Arial"/>
          <w:color w:val="222222"/>
          <w:sz w:val="20"/>
          <w:szCs w:val="20"/>
          <w:shd w:val="clear" w:color="auto" w:fill="FFFFFF"/>
        </w:rPr>
        <w:t xml:space="preserve"> Accelerating Poverty Reduction in Africa. World Bank Group: Washington D.C.</w:t>
      </w:r>
    </w:p>
    <w:p w14:paraId="0504C5DC" w14:textId="77777777" w:rsidR="001C7B21" w:rsidRPr="00584266" w:rsidRDefault="003F0B8D" w:rsidP="00584266">
      <w:pPr>
        <w:widowControl w:val="0"/>
        <w:autoSpaceDE w:val="0"/>
        <w:autoSpaceDN w:val="0"/>
        <w:adjustRightInd w:val="0"/>
        <w:spacing w:before="240" w:after="0" w:line="240" w:lineRule="auto"/>
        <w:ind w:left="720" w:hanging="720"/>
        <w:rPr>
          <w:rFonts w:ascii="Arial" w:hAnsi="Arial" w:cs="Arial"/>
          <w:color w:val="222222"/>
          <w:sz w:val="20"/>
          <w:szCs w:val="20"/>
          <w:shd w:val="clear" w:color="auto" w:fill="FFFFFF"/>
        </w:rPr>
      </w:pPr>
      <w:r w:rsidRPr="00584266">
        <w:rPr>
          <w:rFonts w:ascii="Arial" w:hAnsi="Arial" w:cs="Arial"/>
          <w:b/>
          <w:bCs/>
          <w:color w:val="222222"/>
          <w:sz w:val="20"/>
          <w:szCs w:val="20"/>
          <w:shd w:val="clear" w:color="auto" w:fill="FFFFFF"/>
        </w:rPr>
        <w:t>Burke, William et al., 2019.</w:t>
      </w:r>
      <w:r w:rsidRPr="00584266">
        <w:rPr>
          <w:rFonts w:ascii="Arial" w:hAnsi="Arial" w:cs="Arial"/>
          <w:color w:val="222222"/>
          <w:sz w:val="20"/>
          <w:szCs w:val="20"/>
          <w:shd w:val="clear" w:color="auto" w:fill="FFFFFF"/>
        </w:rPr>
        <w:t xml:space="preserve"> Area Mismeasurement Impact on Farmers’ Input Choice and Productivity. Feed the Future Innovation Lab for Food Security Policy </w:t>
      </w:r>
      <w:proofErr w:type="spellStart"/>
      <w:r w:rsidRPr="00584266">
        <w:rPr>
          <w:rFonts w:ascii="Arial" w:hAnsi="Arial" w:cs="Arial"/>
          <w:color w:val="222222"/>
          <w:sz w:val="20"/>
          <w:szCs w:val="20"/>
          <w:shd w:val="clear" w:color="auto" w:fill="FFFFFF"/>
        </w:rPr>
        <w:t>Policy</w:t>
      </w:r>
      <w:proofErr w:type="spellEnd"/>
      <w:r w:rsidRPr="00584266">
        <w:rPr>
          <w:rFonts w:ascii="Arial" w:hAnsi="Arial" w:cs="Arial"/>
          <w:color w:val="222222"/>
          <w:sz w:val="20"/>
          <w:szCs w:val="20"/>
          <w:shd w:val="clear" w:color="auto" w:fill="FFFFFF"/>
        </w:rPr>
        <w:t xml:space="preserve"> Research Brief 106.</w:t>
      </w:r>
    </w:p>
    <w:p w14:paraId="23272B77" w14:textId="77777777" w:rsidR="001C7B21" w:rsidRPr="00584266" w:rsidRDefault="003F0B8D" w:rsidP="00584266">
      <w:pPr>
        <w:widowControl w:val="0"/>
        <w:autoSpaceDE w:val="0"/>
        <w:autoSpaceDN w:val="0"/>
        <w:adjustRightInd w:val="0"/>
        <w:spacing w:before="240" w:after="0" w:line="240" w:lineRule="auto"/>
        <w:ind w:left="720" w:hanging="720"/>
        <w:rPr>
          <w:rFonts w:ascii="Arial" w:hAnsi="Arial" w:cs="Arial"/>
          <w:color w:val="222222"/>
          <w:sz w:val="20"/>
          <w:szCs w:val="20"/>
          <w:shd w:val="clear" w:color="auto" w:fill="FFFFFF"/>
        </w:rPr>
      </w:pPr>
      <w:r w:rsidRPr="00660168">
        <w:rPr>
          <w:rFonts w:ascii="Arial" w:hAnsi="Arial" w:cs="Arial"/>
          <w:b/>
          <w:bCs/>
          <w:color w:val="222222"/>
          <w:sz w:val="20"/>
          <w:szCs w:val="20"/>
          <w:shd w:val="clear" w:color="auto" w:fill="FFFFFF"/>
          <w:lang w:val="it-IT"/>
        </w:rPr>
        <w:t xml:space="preserve">Carletto, Gero, Sara, Savastano, and Alberto, Zezza. </w:t>
      </w:r>
      <w:r w:rsidRPr="00584266">
        <w:rPr>
          <w:rFonts w:ascii="Arial" w:hAnsi="Arial" w:cs="Arial"/>
          <w:b/>
          <w:bCs/>
          <w:color w:val="222222"/>
          <w:sz w:val="20"/>
          <w:szCs w:val="20"/>
          <w:shd w:val="clear" w:color="auto" w:fill="FFFFFF"/>
        </w:rPr>
        <w:t>2013.</w:t>
      </w:r>
      <w:r w:rsidRPr="00584266">
        <w:rPr>
          <w:rFonts w:ascii="Arial" w:hAnsi="Arial" w:cs="Arial"/>
          <w:color w:val="222222"/>
          <w:sz w:val="20"/>
          <w:szCs w:val="20"/>
          <w:shd w:val="clear" w:color="auto" w:fill="FFFFFF"/>
        </w:rPr>
        <w:t xml:space="preserve"> Fact or Artefact: The Impact of Measurement Errors on the Farm Size-Productivity Relationship. Journal of Development Economics 103: 254-261.</w:t>
      </w:r>
    </w:p>
    <w:p w14:paraId="30BB43F5" w14:textId="77777777" w:rsidR="001C7B21" w:rsidRPr="00584266" w:rsidRDefault="003F0B8D" w:rsidP="00584266">
      <w:pPr>
        <w:widowControl w:val="0"/>
        <w:autoSpaceDE w:val="0"/>
        <w:autoSpaceDN w:val="0"/>
        <w:adjustRightInd w:val="0"/>
        <w:spacing w:before="240" w:after="0" w:line="240" w:lineRule="auto"/>
        <w:ind w:left="720" w:hanging="720"/>
        <w:rPr>
          <w:rFonts w:ascii="Arial" w:hAnsi="Arial" w:cs="Arial"/>
          <w:color w:val="222222"/>
          <w:sz w:val="20"/>
          <w:szCs w:val="20"/>
          <w:shd w:val="clear" w:color="auto" w:fill="FFFFFF"/>
        </w:rPr>
      </w:pPr>
      <w:r w:rsidRPr="00584266">
        <w:rPr>
          <w:rFonts w:ascii="Arial" w:hAnsi="Arial" w:cs="Arial"/>
          <w:b/>
          <w:bCs/>
          <w:color w:val="222222"/>
          <w:sz w:val="20"/>
          <w:szCs w:val="20"/>
          <w:shd w:val="clear" w:color="auto" w:fill="FFFFFF"/>
        </w:rPr>
        <w:t>Carletto, Gero Sydney, Gourlay, and Paul, Winters. 2015.</w:t>
      </w:r>
      <w:r w:rsidRPr="00584266">
        <w:rPr>
          <w:rFonts w:ascii="Arial" w:hAnsi="Arial" w:cs="Arial"/>
          <w:color w:val="222222"/>
          <w:sz w:val="20"/>
          <w:szCs w:val="20"/>
          <w:shd w:val="clear" w:color="auto" w:fill="FFFFFF"/>
        </w:rPr>
        <w:t xml:space="preserve"> From guesstimates to </w:t>
      </w:r>
      <w:proofErr w:type="spellStart"/>
      <w:r w:rsidRPr="00584266">
        <w:rPr>
          <w:rFonts w:ascii="Arial" w:hAnsi="Arial" w:cs="Arial"/>
          <w:color w:val="222222"/>
          <w:sz w:val="20"/>
          <w:szCs w:val="20"/>
          <w:shd w:val="clear" w:color="auto" w:fill="FFFFFF"/>
        </w:rPr>
        <w:t>GPSstimates</w:t>
      </w:r>
      <w:proofErr w:type="spellEnd"/>
      <w:r w:rsidRPr="00584266">
        <w:rPr>
          <w:rFonts w:ascii="Arial" w:hAnsi="Arial" w:cs="Arial"/>
          <w:color w:val="222222"/>
          <w:sz w:val="20"/>
          <w:szCs w:val="20"/>
          <w:shd w:val="clear" w:color="auto" w:fill="FFFFFF"/>
        </w:rPr>
        <w:t>: Land Area Measurement and Implications for Agricultural Analysis. Journal of African Economies 24-5: 593-628.</w:t>
      </w:r>
    </w:p>
    <w:p w14:paraId="1B2ACBAC" w14:textId="77777777" w:rsidR="001C7B21" w:rsidRPr="00584266" w:rsidRDefault="003F0B8D" w:rsidP="00584266">
      <w:pPr>
        <w:widowControl w:val="0"/>
        <w:autoSpaceDE w:val="0"/>
        <w:autoSpaceDN w:val="0"/>
        <w:adjustRightInd w:val="0"/>
        <w:spacing w:before="240" w:after="0" w:line="240" w:lineRule="auto"/>
        <w:ind w:left="720" w:hanging="720"/>
        <w:rPr>
          <w:rFonts w:ascii="Arial" w:hAnsi="Arial" w:cs="Arial"/>
          <w:color w:val="222222"/>
          <w:sz w:val="20"/>
          <w:szCs w:val="20"/>
          <w:shd w:val="clear" w:color="auto" w:fill="FFFFFF"/>
        </w:rPr>
      </w:pPr>
      <w:r w:rsidRPr="00584266">
        <w:rPr>
          <w:rFonts w:ascii="Arial" w:hAnsi="Arial" w:cs="Arial"/>
          <w:b/>
          <w:bCs/>
          <w:color w:val="222222"/>
          <w:sz w:val="20"/>
          <w:szCs w:val="20"/>
          <w:shd w:val="clear" w:color="auto" w:fill="FFFFFF"/>
        </w:rPr>
        <w:t>Christiaensen, Luc. 2020.</w:t>
      </w:r>
      <w:r w:rsidRPr="00584266">
        <w:rPr>
          <w:rFonts w:ascii="Arial" w:hAnsi="Arial" w:cs="Arial"/>
          <w:color w:val="222222"/>
          <w:sz w:val="20"/>
          <w:szCs w:val="20"/>
          <w:shd w:val="clear" w:color="auto" w:fill="FFFFFF"/>
        </w:rPr>
        <w:t xml:space="preserve"> Agriculture, </w:t>
      </w:r>
      <w:proofErr w:type="gramStart"/>
      <w:r w:rsidRPr="00584266">
        <w:rPr>
          <w:rFonts w:ascii="Arial" w:hAnsi="Arial" w:cs="Arial"/>
          <w:color w:val="222222"/>
          <w:sz w:val="20"/>
          <w:szCs w:val="20"/>
          <w:shd w:val="clear" w:color="auto" w:fill="FFFFFF"/>
        </w:rPr>
        <w:t>Jobs</w:t>
      </w:r>
      <w:proofErr w:type="gramEnd"/>
      <w:r w:rsidRPr="00584266">
        <w:rPr>
          <w:rFonts w:ascii="Arial" w:hAnsi="Arial" w:cs="Arial"/>
          <w:color w:val="222222"/>
          <w:sz w:val="20"/>
          <w:szCs w:val="20"/>
          <w:shd w:val="clear" w:color="auto" w:fill="FFFFFF"/>
        </w:rPr>
        <w:t xml:space="preserve"> and Value Chains. Jobs Group Note 9. World Bank Group: Washington D.C.</w:t>
      </w:r>
    </w:p>
    <w:p w14:paraId="53D44BC4" w14:textId="77777777" w:rsidR="001C7B21" w:rsidRPr="00297D64" w:rsidRDefault="003F0B8D" w:rsidP="00584266">
      <w:pPr>
        <w:widowControl w:val="0"/>
        <w:autoSpaceDE w:val="0"/>
        <w:autoSpaceDN w:val="0"/>
        <w:adjustRightInd w:val="0"/>
        <w:spacing w:before="240" w:after="0" w:line="240" w:lineRule="auto"/>
        <w:ind w:left="720" w:hanging="720"/>
        <w:rPr>
          <w:rFonts w:ascii="Arial" w:hAnsi="Arial" w:cs="Arial"/>
          <w:color w:val="222222"/>
          <w:sz w:val="20"/>
          <w:szCs w:val="20"/>
          <w:shd w:val="clear" w:color="auto" w:fill="FFFFFF"/>
          <w:lang w:val="fr-FR"/>
        </w:rPr>
      </w:pPr>
      <w:proofErr w:type="spellStart"/>
      <w:r w:rsidRPr="00584266">
        <w:rPr>
          <w:rFonts w:ascii="Arial" w:hAnsi="Arial" w:cs="Arial"/>
          <w:b/>
          <w:bCs/>
          <w:color w:val="222222"/>
          <w:sz w:val="20"/>
          <w:szCs w:val="20"/>
          <w:shd w:val="clear" w:color="auto" w:fill="FFFFFF"/>
        </w:rPr>
        <w:t>Depieu</w:t>
      </w:r>
      <w:proofErr w:type="spellEnd"/>
      <w:r w:rsidRPr="00584266">
        <w:rPr>
          <w:rFonts w:ascii="Arial" w:hAnsi="Arial" w:cs="Arial"/>
          <w:b/>
          <w:bCs/>
          <w:color w:val="222222"/>
          <w:sz w:val="20"/>
          <w:szCs w:val="20"/>
          <w:shd w:val="clear" w:color="auto" w:fill="FFFFFF"/>
        </w:rPr>
        <w:t xml:space="preserve">, M., A, Arouna, and S., Doumbia. </w:t>
      </w:r>
      <w:r w:rsidRPr="007446B3">
        <w:rPr>
          <w:rFonts w:ascii="Arial" w:hAnsi="Arial" w:cs="Arial"/>
          <w:b/>
          <w:bCs/>
          <w:color w:val="222222"/>
          <w:sz w:val="20"/>
          <w:szCs w:val="20"/>
          <w:shd w:val="clear" w:color="auto" w:fill="FFFFFF"/>
          <w:lang w:val="fr-FR"/>
        </w:rPr>
        <w:t>2017.</w:t>
      </w:r>
      <w:r w:rsidRPr="007446B3">
        <w:rPr>
          <w:rFonts w:ascii="Arial" w:hAnsi="Arial" w:cs="Arial"/>
          <w:color w:val="222222"/>
          <w:sz w:val="20"/>
          <w:szCs w:val="20"/>
          <w:shd w:val="clear" w:color="auto" w:fill="FFFFFF"/>
          <w:lang w:val="fr-FR"/>
        </w:rPr>
        <w:t xml:space="preserve"> Analyse diagnostique des </w:t>
      </w:r>
      <w:proofErr w:type="spellStart"/>
      <w:r w:rsidRPr="007446B3">
        <w:rPr>
          <w:rFonts w:ascii="Arial" w:hAnsi="Arial" w:cs="Arial"/>
          <w:color w:val="222222"/>
          <w:sz w:val="20"/>
          <w:szCs w:val="20"/>
          <w:shd w:val="clear" w:color="auto" w:fill="FFFFFF"/>
          <w:lang w:val="fr-FR"/>
        </w:rPr>
        <w:t>systems</w:t>
      </w:r>
      <w:proofErr w:type="spellEnd"/>
      <w:r w:rsidRPr="007446B3">
        <w:rPr>
          <w:rFonts w:ascii="Arial" w:hAnsi="Arial" w:cs="Arial"/>
          <w:color w:val="222222"/>
          <w:sz w:val="20"/>
          <w:szCs w:val="20"/>
          <w:shd w:val="clear" w:color="auto" w:fill="FFFFFF"/>
          <w:lang w:val="fr-FR"/>
        </w:rPr>
        <w:t xml:space="preserve"> de culture en riziculture de bas-fonds à Gagnoa, au centre-ouest de la Côte d’Ivoire. </w:t>
      </w:r>
      <w:r w:rsidRPr="00297D64">
        <w:rPr>
          <w:rFonts w:ascii="Arial" w:hAnsi="Arial" w:cs="Arial"/>
          <w:color w:val="222222"/>
          <w:sz w:val="20"/>
          <w:szCs w:val="20"/>
          <w:shd w:val="clear" w:color="auto" w:fill="FFFFFF"/>
          <w:lang w:val="fr-FR"/>
        </w:rPr>
        <w:t>Agronomie Africaine 29-1 : 79-92.</w:t>
      </w:r>
    </w:p>
    <w:p w14:paraId="126B8695" w14:textId="77777777" w:rsidR="001C7B21" w:rsidRPr="00584266" w:rsidRDefault="003F0B8D" w:rsidP="00584266">
      <w:pPr>
        <w:autoSpaceDE w:val="0"/>
        <w:autoSpaceDN w:val="0"/>
        <w:adjustRightInd w:val="0"/>
        <w:spacing w:before="240" w:after="0" w:line="240" w:lineRule="auto"/>
        <w:ind w:left="720" w:hanging="720"/>
        <w:rPr>
          <w:rFonts w:ascii="Arial" w:hAnsi="Arial" w:cs="Arial"/>
          <w:color w:val="222222"/>
          <w:sz w:val="20"/>
          <w:szCs w:val="20"/>
          <w:shd w:val="clear" w:color="auto" w:fill="FFFFFF"/>
        </w:rPr>
      </w:pPr>
      <w:r w:rsidRPr="00297D64">
        <w:rPr>
          <w:rFonts w:ascii="Arial" w:hAnsi="Arial" w:cs="Arial"/>
          <w:b/>
          <w:bCs/>
          <w:color w:val="222222"/>
          <w:sz w:val="20"/>
          <w:szCs w:val="20"/>
          <w:shd w:val="clear" w:color="auto" w:fill="FFFFFF"/>
          <w:lang w:val="fr-FR"/>
        </w:rPr>
        <w:t xml:space="preserve">Gourlay, S., T., Kilic and D., </w:t>
      </w:r>
      <w:proofErr w:type="spellStart"/>
      <w:r w:rsidRPr="00297D64">
        <w:rPr>
          <w:rFonts w:ascii="Arial" w:hAnsi="Arial" w:cs="Arial"/>
          <w:b/>
          <w:bCs/>
          <w:color w:val="222222"/>
          <w:sz w:val="20"/>
          <w:szCs w:val="20"/>
          <w:shd w:val="clear" w:color="auto" w:fill="FFFFFF"/>
          <w:lang w:val="fr-FR"/>
        </w:rPr>
        <w:t>Lobell</w:t>
      </w:r>
      <w:proofErr w:type="spellEnd"/>
      <w:r w:rsidRPr="00297D64">
        <w:rPr>
          <w:rFonts w:ascii="Arial" w:hAnsi="Arial" w:cs="Arial"/>
          <w:b/>
          <w:bCs/>
          <w:color w:val="222222"/>
          <w:sz w:val="20"/>
          <w:szCs w:val="20"/>
          <w:shd w:val="clear" w:color="auto" w:fill="FFFFFF"/>
          <w:lang w:val="fr-FR"/>
        </w:rPr>
        <w:t>. 2019.</w:t>
      </w:r>
      <w:r w:rsidRPr="00297D64">
        <w:rPr>
          <w:rFonts w:ascii="Arial" w:hAnsi="Arial" w:cs="Arial"/>
          <w:color w:val="222222"/>
          <w:sz w:val="20"/>
          <w:szCs w:val="20"/>
          <w:shd w:val="clear" w:color="auto" w:fill="FFFFFF"/>
          <w:lang w:val="fr-FR"/>
        </w:rPr>
        <w:t xml:space="preserve"> </w:t>
      </w:r>
      <w:r w:rsidRPr="00584266">
        <w:rPr>
          <w:rFonts w:ascii="Arial" w:hAnsi="Arial" w:cs="Arial"/>
          <w:color w:val="222222"/>
          <w:sz w:val="20"/>
          <w:szCs w:val="20"/>
          <w:shd w:val="clear" w:color="auto" w:fill="FFFFFF"/>
        </w:rPr>
        <w:t xml:space="preserve">A New Spin on An Old </w:t>
      </w:r>
      <w:proofErr w:type="gramStart"/>
      <w:r w:rsidRPr="00584266">
        <w:rPr>
          <w:rFonts w:ascii="Arial" w:hAnsi="Arial" w:cs="Arial"/>
          <w:color w:val="222222"/>
          <w:sz w:val="20"/>
          <w:szCs w:val="20"/>
          <w:shd w:val="clear" w:color="auto" w:fill="FFFFFF"/>
        </w:rPr>
        <w:t>Debate:</w:t>
      </w:r>
      <w:proofErr w:type="gramEnd"/>
      <w:r w:rsidRPr="00584266">
        <w:rPr>
          <w:rFonts w:ascii="Arial" w:hAnsi="Arial" w:cs="Arial"/>
          <w:color w:val="222222"/>
          <w:sz w:val="20"/>
          <w:szCs w:val="20"/>
          <w:shd w:val="clear" w:color="auto" w:fill="FFFFFF"/>
        </w:rPr>
        <w:t xml:space="preserve"> Errors in Farmer-Reported Production and Their Implications for Inverse-Scale-Productivity Relationship in Uganda. Journal of Development Economics 141.</w:t>
      </w:r>
    </w:p>
    <w:p w14:paraId="4216B694" w14:textId="77777777" w:rsidR="001C7B21" w:rsidRPr="00584266" w:rsidRDefault="003F0B8D" w:rsidP="00584266">
      <w:pPr>
        <w:autoSpaceDE w:val="0"/>
        <w:autoSpaceDN w:val="0"/>
        <w:adjustRightInd w:val="0"/>
        <w:spacing w:before="240" w:after="0" w:line="240" w:lineRule="auto"/>
        <w:ind w:left="720" w:hanging="720"/>
        <w:rPr>
          <w:rFonts w:ascii="Arial" w:hAnsi="Arial" w:cs="Arial"/>
          <w:color w:val="222222"/>
          <w:sz w:val="20"/>
          <w:szCs w:val="20"/>
          <w:shd w:val="clear" w:color="auto" w:fill="FFFFFF"/>
        </w:rPr>
      </w:pPr>
      <w:proofErr w:type="spellStart"/>
      <w:r w:rsidRPr="00584266">
        <w:rPr>
          <w:rFonts w:ascii="Arial" w:hAnsi="Arial" w:cs="Arial"/>
          <w:b/>
          <w:bCs/>
          <w:color w:val="222222"/>
          <w:sz w:val="20"/>
          <w:szCs w:val="20"/>
          <w:shd w:val="clear" w:color="auto" w:fill="FFFFFF"/>
        </w:rPr>
        <w:t>Magrini</w:t>
      </w:r>
      <w:proofErr w:type="spellEnd"/>
      <w:r w:rsidRPr="00584266">
        <w:rPr>
          <w:rFonts w:ascii="Arial" w:hAnsi="Arial" w:cs="Arial"/>
          <w:b/>
          <w:bCs/>
          <w:color w:val="222222"/>
          <w:sz w:val="20"/>
          <w:szCs w:val="20"/>
          <w:shd w:val="clear" w:color="auto" w:fill="FFFFFF"/>
        </w:rPr>
        <w:t xml:space="preserve">, Emiliano, Jean </w:t>
      </w:r>
      <w:proofErr w:type="spellStart"/>
      <w:r w:rsidRPr="00584266">
        <w:rPr>
          <w:rFonts w:ascii="Arial" w:hAnsi="Arial" w:cs="Arial"/>
          <w:b/>
          <w:bCs/>
          <w:color w:val="222222"/>
          <w:sz w:val="20"/>
          <w:szCs w:val="20"/>
          <w:shd w:val="clear" w:color="auto" w:fill="FFFFFF"/>
        </w:rPr>
        <w:t>Balié</w:t>
      </w:r>
      <w:proofErr w:type="spellEnd"/>
      <w:r w:rsidRPr="00584266">
        <w:rPr>
          <w:rFonts w:ascii="Arial" w:hAnsi="Arial" w:cs="Arial"/>
          <w:b/>
          <w:bCs/>
          <w:color w:val="222222"/>
          <w:sz w:val="20"/>
          <w:szCs w:val="20"/>
          <w:shd w:val="clear" w:color="auto" w:fill="FFFFFF"/>
        </w:rPr>
        <w:t>, and Cristian, Morales-</w:t>
      </w:r>
      <w:proofErr w:type="spellStart"/>
      <w:r w:rsidRPr="00584266">
        <w:rPr>
          <w:rFonts w:ascii="Arial" w:hAnsi="Arial" w:cs="Arial"/>
          <w:b/>
          <w:bCs/>
          <w:color w:val="222222"/>
          <w:sz w:val="20"/>
          <w:szCs w:val="20"/>
          <w:shd w:val="clear" w:color="auto" w:fill="FFFFFF"/>
        </w:rPr>
        <w:t>Opazo</w:t>
      </w:r>
      <w:proofErr w:type="spellEnd"/>
      <w:r w:rsidRPr="00584266">
        <w:rPr>
          <w:rFonts w:ascii="Arial" w:hAnsi="Arial" w:cs="Arial"/>
          <w:b/>
          <w:bCs/>
          <w:color w:val="222222"/>
          <w:sz w:val="20"/>
          <w:szCs w:val="20"/>
          <w:shd w:val="clear" w:color="auto" w:fill="FFFFFF"/>
        </w:rPr>
        <w:t>. 2018.</w:t>
      </w:r>
      <w:r w:rsidRPr="00584266">
        <w:rPr>
          <w:rFonts w:ascii="Arial" w:hAnsi="Arial" w:cs="Arial"/>
          <w:color w:val="222222"/>
          <w:sz w:val="20"/>
          <w:szCs w:val="20"/>
          <w:shd w:val="clear" w:color="auto" w:fill="FFFFFF"/>
        </w:rPr>
        <w:t xml:space="preserve"> “Price Signals and Supply Responses for Staple Food Crops in Sub-Saharan Africa.” Applied Economic Perspectives and Policy 40 (2): 276–96.</w:t>
      </w:r>
    </w:p>
    <w:p w14:paraId="7C672B4C" w14:textId="77777777" w:rsidR="001C7B21" w:rsidRPr="00584266" w:rsidRDefault="003F0B8D" w:rsidP="00584266">
      <w:pPr>
        <w:autoSpaceDE w:val="0"/>
        <w:autoSpaceDN w:val="0"/>
        <w:adjustRightInd w:val="0"/>
        <w:spacing w:before="240" w:after="0" w:line="240" w:lineRule="auto"/>
        <w:ind w:left="720" w:hanging="720"/>
        <w:rPr>
          <w:rFonts w:ascii="Arial" w:hAnsi="Arial" w:cs="Arial"/>
          <w:color w:val="222222"/>
          <w:sz w:val="20"/>
          <w:szCs w:val="20"/>
          <w:shd w:val="clear" w:color="auto" w:fill="FFFFFF"/>
        </w:rPr>
      </w:pPr>
      <w:r w:rsidRPr="00584266">
        <w:rPr>
          <w:rFonts w:ascii="Arial" w:hAnsi="Arial" w:cs="Arial"/>
          <w:b/>
          <w:bCs/>
          <w:color w:val="222222"/>
          <w:sz w:val="20"/>
          <w:szCs w:val="20"/>
          <w:shd w:val="clear" w:color="auto" w:fill="FFFFFF"/>
        </w:rPr>
        <w:t>Minten, Bart, Bethlehem Koru, and David, Stifel. 2013.</w:t>
      </w:r>
      <w:r w:rsidRPr="00584266">
        <w:rPr>
          <w:rFonts w:ascii="Arial" w:hAnsi="Arial" w:cs="Arial"/>
          <w:color w:val="222222"/>
          <w:sz w:val="20"/>
          <w:szCs w:val="20"/>
          <w:shd w:val="clear" w:color="auto" w:fill="FFFFFF"/>
        </w:rPr>
        <w:t xml:space="preserve"> “The Last Mile(s) in Modern Input Distribution: Pricing, Profitability, and Adoption.” Agricultural Economics 44 (6): 629–46.</w:t>
      </w:r>
    </w:p>
    <w:p w14:paraId="1CF4F327" w14:textId="77777777" w:rsidR="001C7B21" w:rsidRPr="00584266" w:rsidRDefault="003F0B8D" w:rsidP="00584266">
      <w:pPr>
        <w:autoSpaceDE w:val="0"/>
        <w:autoSpaceDN w:val="0"/>
        <w:adjustRightInd w:val="0"/>
        <w:spacing w:before="240" w:after="0" w:line="240" w:lineRule="auto"/>
        <w:ind w:left="720" w:hanging="720"/>
        <w:rPr>
          <w:rFonts w:ascii="Arial" w:hAnsi="Arial" w:cs="Arial"/>
          <w:color w:val="222222"/>
          <w:sz w:val="20"/>
          <w:szCs w:val="20"/>
          <w:shd w:val="clear" w:color="auto" w:fill="FFFFFF"/>
        </w:rPr>
      </w:pPr>
      <w:r w:rsidRPr="00584266">
        <w:rPr>
          <w:rFonts w:ascii="Arial" w:hAnsi="Arial" w:cs="Arial"/>
          <w:b/>
          <w:bCs/>
          <w:color w:val="222222"/>
          <w:sz w:val="20"/>
          <w:szCs w:val="20"/>
          <w:shd w:val="clear" w:color="auto" w:fill="FFFFFF"/>
        </w:rPr>
        <w:t xml:space="preserve">Liverpool-Tasie, Lenis </w:t>
      </w:r>
      <w:proofErr w:type="spellStart"/>
      <w:r w:rsidRPr="00584266">
        <w:rPr>
          <w:rFonts w:ascii="Arial" w:hAnsi="Arial" w:cs="Arial"/>
          <w:b/>
          <w:bCs/>
          <w:color w:val="222222"/>
          <w:sz w:val="20"/>
          <w:szCs w:val="20"/>
          <w:shd w:val="clear" w:color="auto" w:fill="FFFFFF"/>
        </w:rPr>
        <w:t>Saweda</w:t>
      </w:r>
      <w:proofErr w:type="spellEnd"/>
      <w:r w:rsidRPr="00584266">
        <w:rPr>
          <w:rFonts w:ascii="Arial" w:hAnsi="Arial" w:cs="Arial"/>
          <w:b/>
          <w:bCs/>
          <w:color w:val="222222"/>
          <w:sz w:val="20"/>
          <w:szCs w:val="20"/>
          <w:shd w:val="clear" w:color="auto" w:fill="FFFFFF"/>
        </w:rPr>
        <w:t xml:space="preserve"> O., </w:t>
      </w:r>
      <w:proofErr w:type="spellStart"/>
      <w:r w:rsidRPr="00584266">
        <w:rPr>
          <w:rFonts w:ascii="Arial" w:hAnsi="Arial" w:cs="Arial"/>
          <w:b/>
          <w:bCs/>
          <w:color w:val="222222"/>
          <w:sz w:val="20"/>
          <w:szCs w:val="20"/>
          <w:shd w:val="clear" w:color="auto" w:fill="FFFFFF"/>
        </w:rPr>
        <w:t>Bolarin</w:t>
      </w:r>
      <w:proofErr w:type="spellEnd"/>
      <w:r w:rsidRPr="00584266">
        <w:rPr>
          <w:rFonts w:ascii="Arial" w:hAnsi="Arial" w:cs="Arial"/>
          <w:b/>
          <w:bCs/>
          <w:color w:val="222222"/>
          <w:sz w:val="20"/>
          <w:szCs w:val="20"/>
          <w:shd w:val="clear" w:color="auto" w:fill="FFFFFF"/>
        </w:rPr>
        <w:t xml:space="preserve"> T. </w:t>
      </w:r>
      <w:proofErr w:type="spellStart"/>
      <w:r w:rsidRPr="00584266">
        <w:rPr>
          <w:rFonts w:ascii="Arial" w:hAnsi="Arial" w:cs="Arial"/>
          <w:b/>
          <w:bCs/>
          <w:color w:val="222222"/>
          <w:sz w:val="20"/>
          <w:szCs w:val="20"/>
          <w:shd w:val="clear" w:color="auto" w:fill="FFFFFF"/>
        </w:rPr>
        <w:t>Omonona</w:t>
      </w:r>
      <w:proofErr w:type="spellEnd"/>
      <w:r w:rsidRPr="00584266">
        <w:rPr>
          <w:rFonts w:ascii="Arial" w:hAnsi="Arial" w:cs="Arial"/>
          <w:b/>
          <w:bCs/>
          <w:color w:val="222222"/>
          <w:sz w:val="20"/>
          <w:szCs w:val="20"/>
          <w:shd w:val="clear" w:color="auto" w:fill="FFFFFF"/>
        </w:rPr>
        <w:t xml:space="preserve">, Awa </w:t>
      </w:r>
      <w:proofErr w:type="spellStart"/>
      <w:r w:rsidRPr="00584266">
        <w:rPr>
          <w:rFonts w:ascii="Arial" w:hAnsi="Arial" w:cs="Arial"/>
          <w:b/>
          <w:bCs/>
          <w:color w:val="222222"/>
          <w:sz w:val="20"/>
          <w:szCs w:val="20"/>
          <w:shd w:val="clear" w:color="auto" w:fill="FFFFFF"/>
        </w:rPr>
        <w:t>Sanou</w:t>
      </w:r>
      <w:proofErr w:type="spellEnd"/>
      <w:r w:rsidRPr="00584266">
        <w:rPr>
          <w:rFonts w:ascii="Arial" w:hAnsi="Arial" w:cs="Arial"/>
          <w:b/>
          <w:bCs/>
          <w:color w:val="222222"/>
          <w:sz w:val="20"/>
          <w:szCs w:val="20"/>
          <w:shd w:val="clear" w:color="auto" w:fill="FFFFFF"/>
        </w:rPr>
        <w:t>, and Wale O. Ogunleye. 2017.</w:t>
      </w:r>
      <w:r w:rsidRPr="00584266">
        <w:rPr>
          <w:rFonts w:ascii="Arial" w:hAnsi="Arial" w:cs="Arial"/>
          <w:color w:val="222222"/>
          <w:sz w:val="20"/>
          <w:szCs w:val="20"/>
          <w:shd w:val="clear" w:color="auto" w:fill="FFFFFF"/>
        </w:rPr>
        <w:t xml:space="preserve"> “Is Increasing Inorganic Fertilizer Use for Maize Production in SSA a Profitable Proposition? Evidence from Nigeria.” Food Policy 67: 41–51.</w:t>
      </w:r>
    </w:p>
    <w:p w14:paraId="7C20F269" w14:textId="77777777" w:rsidR="001C7B21" w:rsidRPr="00584266" w:rsidRDefault="003F0B8D" w:rsidP="00584266">
      <w:pPr>
        <w:widowControl w:val="0"/>
        <w:autoSpaceDE w:val="0"/>
        <w:autoSpaceDN w:val="0"/>
        <w:adjustRightInd w:val="0"/>
        <w:spacing w:before="240" w:after="0" w:line="240" w:lineRule="auto"/>
        <w:ind w:left="720" w:hanging="720"/>
        <w:rPr>
          <w:rFonts w:ascii="Arial" w:hAnsi="Arial" w:cs="Arial"/>
          <w:color w:val="222222"/>
          <w:sz w:val="20"/>
          <w:szCs w:val="20"/>
          <w:shd w:val="clear" w:color="auto" w:fill="FFFFFF"/>
        </w:rPr>
      </w:pPr>
      <w:r w:rsidRPr="00584266">
        <w:rPr>
          <w:rFonts w:ascii="Arial" w:hAnsi="Arial" w:cs="Arial"/>
          <w:b/>
          <w:bCs/>
          <w:color w:val="222222"/>
          <w:sz w:val="20"/>
          <w:szCs w:val="20"/>
          <w:shd w:val="clear" w:color="auto" w:fill="FFFFFF"/>
        </w:rPr>
        <w:t>Robalino, David, and Ian, Walker. 2017.</w:t>
      </w:r>
      <w:r w:rsidRPr="00584266">
        <w:rPr>
          <w:rFonts w:ascii="Arial" w:hAnsi="Arial" w:cs="Arial"/>
          <w:color w:val="222222"/>
          <w:sz w:val="20"/>
          <w:szCs w:val="20"/>
          <w:shd w:val="clear" w:color="auto" w:fill="FFFFFF"/>
        </w:rPr>
        <w:t xml:space="preserve"> Economic Analysis of Jobs Investment Projects. Jobs Working Paper 7. World Bank Group: Washington D.C.</w:t>
      </w:r>
    </w:p>
    <w:p w14:paraId="03880B48" w14:textId="677F46E1" w:rsidR="001C7B21" w:rsidRDefault="003F0B8D" w:rsidP="00B815E2">
      <w:pPr>
        <w:widowControl w:val="0"/>
        <w:autoSpaceDE w:val="0"/>
        <w:autoSpaceDN w:val="0"/>
        <w:adjustRightInd w:val="0"/>
        <w:spacing w:before="240" w:line="240" w:lineRule="auto"/>
        <w:ind w:left="720" w:hanging="720"/>
        <w:rPr>
          <w:rFonts w:ascii="Arial" w:hAnsi="Arial" w:cs="Arial"/>
          <w:color w:val="222222"/>
          <w:sz w:val="20"/>
          <w:szCs w:val="20"/>
          <w:shd w:val="clear" w:color="auto" w:fill="FFFFFF"/>
        </w:rPr>
      </w:pPr>
      <w:proofErr w:type="spellStart"/>
      <w:r w:rsidRPr="00584266">
        <w:rPr>
          <w:rFonts w:ascii="Arial" w:hAnsi="Arial" w:cs="Arial"/>
          <w:b/>
          <w:bCs/>
          <w:color w:val="222222"/>
          <w:sz w:val="20"/>
          <w:szCs w:val="20"/>
          <w:shd w:val="clear" w:color="auto" w:fill="FFFFFF"/>
        </w:rPr>
        <w:t>Styger</w:t>
      </w:r>
      <w:proofErr w:type="spellEnd"/>
      <w:r w:rsidRPr="00584266">
        <w:rPr>
          <w:rFonts w:ascii="Arial" w:hAnsi="Arial" w:cs="Arial"/>
          <w:b/>
          <w:bCs/>
          <w:color w:val="222222"/>
          <w:sz w:val="20"/>
          <w:szCs w:val="20"/>
          <w:shd w:val="clear" w:color="auto" w:fill="FFFFFF"/>
        </w:rPr>
        <w:t xml:space="preserve"> E, </w:t>
      </w:r>
      <w:proofErr w:type="spellStart"/>
      <w:r w:rsidRPr="00584266">
        <w:rPr>
          <w:rFonts w:ascii="Arial" w:hAnsi="Arial" w:cs="Arial"/>
          <w:b/>
          <w:bCs/>
          <w:color w:val="222222"/>
          <w:sz w:val="20"/>
          <w:szCs w:val="20"/>
          <w:shd w:val="clear" w:color="auto" w:fill="FFFFFF"/>
        </w:rPr>
        <w:t>Traoré</w:t>
      </w:r>
      <w:proofErr w:type="spellEnd"/>
      <w:r w:rsidRPr="00584266">
        <w:rPr>
          <w:rFonts w:ascii="Arial" w:hAnsi="Arial" w:cs="Arial"/>
          <w:b/>
          <w:bCs/>
          <w:color w:val="222222"/>
          <w:sz w:val="20"/>
          <w:szCs w:val="20"/>
          <w:shd w:val="clear" w:color="auto" w:fill="FFFFFF"/>
        </w:rPr>
        <w:t xml:space="preserve"> G. 2018.</w:t>
      </w:r>
      <w:r w:rsidRPr="00584266">
        <w:rPr>
          <w:rFonts w:ascii="Arial" w:hAnsi="Arial" w:cs="Arial"/>
          <w:color w:val="222222"/>
          <w:sz w:val="20"/>
          <w:szCs w:val="20"/>
          <w:shd w:val="clear" w:color="auto" w:fill="FFFFFF"/>
        </w:rPr>
        <w:t xml:space="preserve"> 50,000 Farmers in 13 Countries: Results from Scaling up the System of Rice Intensification in West Africa; Achievements and Regional Perspectives for SRI; SRIWAAPP Project Summary Report, 2014-2016; West Africa Agriculture Productivity Program (WAAPP). The West and Central Africa Council for Agricultural Research and Development (CORAF/WECARD), Dakar, Senegal.</w:t>
      </w:r>
    </w:p>
    <w:p w14:paraId="6CBCD52C" w14:textId="77777777" w:rsidR="00B815E2" w:rsidRPr="0088665F" w:rsidRDefault="003F0B8D" w:rsidP="0088665F">
      <w:pPr>
        <w:widowControl w:val="0"/>
        <w:autoSpaceDE w:val="0"/>
        <w:autoSpaceDN w:val="0"/>
        <w:adjustRightInd w:val="0"/>
        <w:spacing w:before="240" w:line="240" w:lineRule="auto"/>
        <w:ind w:left="720" w:hanging="720"/>
        <w:rPr>
          <w:rFonts w:ascii="Arial" w:hAnsi="Arial" w:cs="Arial"/>
          <w:b/>
          <w:bCs/>
          <w:color w:val="222222"/>
          <w:sz w:val="20"/>
          <w:szCs w:val="20"/>
          <w:shd w:val="clear" w:color="auto" w:fill="FFFFFF"/>
        </w:rPr>
      </w:pPr>
      <w:proofErr w:type="spellStart"/>
      <w:r w:rsidRPr="00032648">
        <w:rPr>
          <w:rFonts w:ascii="Arial" w:hAnsi="Arial" w:cs="Arial"/>
          <w:b/>
          <w:bCs/>
          <w:color w:val="222222"/>
          <w:sz w:val="20"/>
          <w:szCs w:val="20"/>
          <w:shd w:val="clear" w:color="auto" w:fill="FFFFFF"/>
        </w:rPr>
        <w:t>Wossen</w:t>
      </w:r>
      <w:proofErr w:type="spellEnd"/>
      <w:r w:rsidRPr="00032648">
        <w:rPr>
          <w:rFonts w:ascii="Arial" w:hAnsi="Arial" w:cs="Arial"/>
          <w:b/>
          <w:bCs/>
          <w:color w:val="222222"/>
          <w:sz w:val="20"/>
          <w:szCs w:val="20"/>
          <w:shd w:val="clear" w:color="auto" w:fill="FFFFFF"/>
        </w:rPr>
        <w:t>, T., Abay, K. A., &amp; Abdoulaye, T. (2022).</w:t>
      </w:r>
      <w:r w:rsidRPr="0088665F">
        <w:rPr>
          <w:rFonts w:ascii="Arial" w:hAnsi="Arial" w:cs="Arial"/>
          <w:b/>
          <w:bCs/>
          <w:color w:val="222222"/>
          <w:sz w:val="20"/>
          <w:szCs w:val="20"/>
          <w:shd w:val="clear" w:color="auto" w:fill="FFFFFF"/>
        </w:rPr>
        <w:t xml:space="preserve"> </w:t>
      </w:r>
      <w:r w:rsidRPr="0088665F">
        <w:rPr>
          <w:rFonts w:ascii="Arial" w:hAnsi="Arial" w:cs="Arial"/>
          <w:color w:val="222222"/>
          <w:sz w:val="20"/>
          <w:szCs w:val="20"/>
          <w:shd w:val="clear" w:color="auto" w:fill="FFFFFF"/>
        </w:rPr>
        <w:t>Misperceiving and misreporting input quality: Implications for input use and productivity. Journal of Development Economics, 102869.</w:t>
      </w:r>
    </w:p>
    <w:p w14:paraId="5C99C610" w14:textId="3F183C26" w:rsidR="00846482" w:rsidRPr="00BF5679" w:rsidRDefault="003F0B8D" w:rsidP="00846482">
      <w:pPr>
        <w:pStyle w:val="Heading1"/>
      </w:pPr>
      <w:bookmarkStart w:id="28" w:name="_Toc153981025"/>
      <w:r w:rsidRPr="00BF5679">
        <w:lastRenderedPageBreak/>
        <w:t>Annexes</w:t>
      </w:r>
      <w:bookmarkEnd w:id="28"/>
      <w:r w:rsidRPr="00BF5679">
        <w:t xml:space="preserve"> </w:t>
      </w:r>
    </w:p>
    <w:p w14:paraId="5089DD23" w14:textId="62150686" w:rsidR="00861D26" w:rsidRDefault="003F0B8D" w:rsidP="00861D26">
      <w:pPr>
        <w:pStyle w:val="Heading2"/>
      </w:pPr>
      <w:bookmarkStart w:id="29" w:name="_Toc153981026"/>
      <w:r>
        <w:t xml:space="preserve">Description of the data collected in </w:t>
      </w:r>
      <w:proofErr w:type="gramStart"/>
      <w:r>
        <w:t>2021</w:t>
      </w:r>
      <w:bookmarkEnd w:id="29"/>
      <w:proofErr w:type="gramEnd"/>
      <w:r>
        <w:t xml:space="preserve"> </w:t>
      </w:r>
    </w:p>
    <w:p w14:paraId="34279E3D" w14:textId="77777777" w:rsidR="00D91BC6" w:rsidRDefault="003F0B8D" w:rsidP="00D91BC6">
      <w:r>
        <w:t xml:space="preserve">During the three years of the pilot implementation, we have collected a large amount of data. </w:t>
      </w:r>
    </w:p>
    <w:p w14:paraId="6EEE6545" w14:textId="77777777" w:rsidR="00D91BC6" w:rsidRDefault="003F0B8D" w:rsidP="00D91BC6">
      <w:r>
        <w:t>First, we conducted two censuses of the population in the regions planned to participate in 2019 and 2020 seasons.</w:t>
      </w:r>
    </w:p>
    <w:p w14:paraId="4AB00379" w14:textId="260EB135" w:rsidR="00D91BC6" w:rsidRDefault="003F0B8D" w:rsidP="00D91BC6">
      <w:r>
        <w:t xml:space="preserve">Second, we collected administrative data. This data provides information on the farmers participating in the VCD pilot. In 2021, we have 137 participants for which the data has been continuously updated by our local coordinators during the campaign. This data </w:t>
      </w:r>
      <w:r w:rsidR="00584266">
        <w:t>provides</w:t>
      </w:r>
      <w:r>
        <w:t xml:space="preserve"> a short description of the individual characteristics, the quantities of inputs </w:t>
      </w:r>
      <w:r w:rsidR="00DD2028">
        <w:t>demanded,</w:t>
      </w:r>
      <w:r>
        <w:t xml:space="preserve"> and the cost associated with them, information on credit obtaining and the credit cost, and finally information on harvest, </w:t>
      </w:r>
      <w:r w:rsidR="001C1D01">
        <w:t>sales,</w:t>
      </w:r>
      <w:r>
        <w:t xml:space="preserve"> and training participation. The format has evolved across seasons and includes substantially more information on this last season of implementation. However, the major agronomical indices are comparable in the three rounds of data. </w:t>
      </w:r>
    </w:p>
    <w:p w14:paraId="2C899F3F" w14:textId="5D821917" w:rsidR="00B3092B" w:rsidRDefault="003F0B8D" w:rsidP="00D91BC6">
      <w:r>
        <w:t>Finally, we performed large household surveys for each of our seasons. It retakes data about household characteristics, and agricultural practices have prepared a survey covering either participants or non-participants in X villages during the year. This 2021 household survey was completed in 3 waves during the campaign, it covers 456 participants in the three regions of study. Among our 137 participants in the pilot, 134 were surveyed in our household survey.</w:t>
      </w:r>
    </w:p>
    <w:tbl>
      <w:tblPr>
        <w:tblStyle w:val="PlainTable2"/>
        <w:tblW w:w="9503" w:type="dxa"/>
        <w:jc w:val="center"/>
        <w:tblLook w:val="04A0" w:firstRow="1" w:lastRow="0" w:firstColumn="1" w:lastColumn="0" w:noHBand="0" w:noVBand="1"/>
      </w:tblPr>
      <w:tblGrid>
        <w:gridCol w:w="5185"/>
        <w:gridCol w:w="1637"/>
        <w:gridCol w:w="1363"/>
        <w:gridCol w:w="1318"/>
      </w:tblGrid>
      <w:tr w:rsidR="004639F8" w14:paraId="3448BC33" w14:textId="77777777" w:rsidTr="004639F8">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85" w:type="dxa"/>
          </w:tcPr>
          <w:p w14:paraId="07763200" w14:textId="77777777" w:rsidR="00F64ECF" w:rsidRPr="00BF5679" w:rsidRDefault="003F0B8D" w:rsidP="00CD687C">
            <w:bookmarkStart w:id="30" w:name="_Hlk101879254"/>
            <w:r w:rsidRPr="00BF5679">
              <w:t> </w:t>
            </w:r>
          </w:p>
        </w:tc>
        <w:tc>
          <w:tcPr>
            <w:tcW w:w="1637" w:type="dxa"/>
          </w:tcPr>
          <w:p w14:paraId="5C68EE2F" w14:textId="77777777" w:rsidR="00F64ECF" w:rsidRPr="00BF5679" w:rsidRDefault="003F0B8D" w:rsidP="00CD687C">
            <w:pPr>
              <w:jc w:val="center"/>
              <w:cnfStyle w:val="100000000000" w:firstRow="1" w:lastRow="0" w:firstColumn="0" w:lastColumn="0" w:oddVBand="0" w:evenVBand="0" w:oddHBand="0" w:evenHBand="0" w:firstRowFirstColumn="0" w:firstRowLastColumn="0" w:lastRowFirstColumn="0" w:lastRowLastColumn="0"/>
            </w:pPr>
            <w:proofErr w:type="spellStart"/>
            <w:r w:rsidRPr="00BF5679">
              <w:t>Poro</w:t>
            </w:r>
            <w:proofErr w:type="spellEnd"/>
          </w:p>
        </w:tc>
        <w:tc>
          <w:tcPr>
            <w:tcW w:w="1363" w:type="dxa"/>
          </w:tcPr>
          <w:p w14:paraId="40866627" w14:textId="77777777" w:rsidR="00F64ECF" w:rsidRPr="00BF5679" w:rsidRDefault="003F0B8D" w:rsidP="00CD687C">
            <w:pPr>
              <w:jc w:val="center"/>
              <w:cnfStyle w:val="100000000000" w:firstRow="1" w:lastRow="0" w:firstColumn="0" w:lastColumn="0" w:oddVBand="0" w:evenVBand="0" w:oddHBand="0" w:evenHBand="0" w:firstRowFirstColumn="0" w:firstRowLastColumn="0" w:lastRowFirstColumn="0" w:lastRowLastColumn="0"/>
            </w:pPr>
            <w:proofErr w:type="spellStart"/>
            <w:r w:rsidRPr="00BF5679">
              <w:t>Tchologo</w:t>
            </w:r>
            <w:proofErr w:type="spellEnd"/>
          </w:p>
        </w:tc>
        <w:tc>
          <w:tcPr>
            <w:tcW w:w="1318" w:type="dxa"/>
          </w:tcPr>
          <w:p w14:paraId="7F09C147" w14:textId="77777777" w:rsidR="00F64ECF" w:rsidRPr="00BF5679" w:rsidRDefault="003F0B8D" w:rsidP="00CD687C">
            <w:pPr>
              <w:jc w:val="center"/>
              <w:cnfStyle w:val="100000000000" w:firstRow="1" w:lastRow="0" w:firstColumn="0" w:lastColumn="0" w:oddVBand="0" w:evenVBand="0" w:oddHBand="0" w:evenHBand="0" w:firstRowFirstColumn="0" w:firstRowLastColumn="0" w:lastRowFirstColumn="0" w:lastRowLastColumn="0"/>
            </w:pPr>
            <w:proofErr w:type="spellStart"/>
            <w:r w:rsidRPr="00BF5679">
              <w:t>Tonkpi</w:t>
            </w:r>
            <w:proofErr w:type="spellEnd"/>
          </w:p>
        </w:tc>
      </w:tr>
      <w:tr w:rsidR="004639F8" w14:paraId="0BD40DE7" w14:textId="77777777" w:rsidTr="004639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85" w:type="dxa"/>
            <w:hideMark/>
          </w:tcPr>
          <w:p w14:paraId="6568D0A9" w14:textId="4753E459" w:rsidR="003E6A83" w:rsidRPr="00BF5679" w:rsidRDefault="003F0B8D" w:rsidP="003E6A83">
            <w:pPr>
              <w:spacing w:after="160" w:line="259" w:lineRule="auto"/>
            </w:pPr>
            <w:r>
              <w:t xml:space="preserve">Number of </w:t>
            </w:r>
            <w:r w:rsidRPr="00BF5679">
              <w:t>surveyed</w:t>
            </w:r>
            <w:r>
              <w:t xml:space="preserve"> households</w:t>
            </w:r>
          </w:p>
        </w:tc>
        <w:tc>
          <w:tcPr>
            <w:tcW w:w="1637" w:type="dxa"/>
            <w:vAlign w:val="center"/>
            <w:hideMark/>
          </w:tcPr>
          <w:p w14:paraId="0119BEF6" w14:textId="35F7640D" w:rsidR="003E6A83" w:rsidRPr="00BF5679" w:rsidRDefault="003F0B8D" w:rsidP="003E6A83">
            <w:pPr>
              <w:spacing w:after="160" w:line="259" w:lineRule="auto"/>
              <w:jc w:val="center"/>
              <w:cnfStyle w:val="000000100000" w:firstRow="0" w:lastRow="0" w:firstColumn="0" w:lastColumn="0" w:oddVBand="0" w:evenVBand="0" w:oddHBand="1" w:evenHBand="0" w:firstRowFirstColumn="0" w:firstRowLastColumn="0" w:lastRowFirstColumn="0" w:lastRowLastColumn="0"/>
            </w:pPr>
            <w:r>
              <w:t>163/192</w:t>
            </w:r>
          </w:p>
        </w:tc>
        <w:tc>
          <w:tcPr>
            <w:tcW w:w="1363" w:type="dxa"/>
            <w:vAlign w:val="center"/>
            <w:hideMark/>
          </w:tcPr>
          <w:p w14:paraId="53BF957E" w14:textId="3F6C420C" w:rsidR="003E6A83" w:rsidRPr="00BF5679" w:rsidRDefault="003F0B8D" w:rsidP="003E6A83">
            <w:pPr>
              <w:spacing w:after="160" w:line="259" w:lineRule="auto"/>
              <w:jc w:val="center"/>
              <w:cnfStyle w:val="000000100000" w:firstRow="0" w:lastRow="0" w:firstColumn="0" w:lastColumn="0" w:oddVBand="0" w:evenVBand="0" w:oddHBand="1" w:evenHBand="0" w:firstRowFirstColumn="0" w:firstRowLastColumn="0" w:lastRowFirstColumn="0" w:lastRowLastColumn="0"/>
            </w:pPr>
            <w:r>
              <w:t>171/188</w:t>
            </w:r>
          </w:p>
        </w:tc>
        <w:tc>
          <w:tcPr>
            <w:tcW w:w="1318" w:type="dxa"/>
            <w:vAlign w:val="center"/>
            <w:hideMark/>
          </w:tcPr>
          <w:p w14:paraId="77D6F077" w14:textId="147F4249" w:rsidR="003E6A83" w:rsidRPr="00BF5679" w:rsidRDefault="003F0B8D" w:rsidP="003E6A83">
            <w:pPr>
              <w:spacing w:after="160" w:line="259" w:lineRule="auto"/>
              <w:jc w:val="center"/>
              <w:cnfStyle w:val="000000100000" w:firstRow="0" w:lastRow="0" w:firstColumn="0" w:lastColumn="0" w:oddVBand="0" w:evenVBand="0" w:oddHBand="1" w:evenHBand="0" w:firstRowFirstColumn="0" w:firstRowLastColumn="0" w:lastRowFirstColumn="0" w:lastRowLastColumn="0"/>
            </w:pPr>
            <w:r>
              <w:t>122/129</w:t>
            </w:r>
          </w:p>
        </w:tc>
      </w:tr>
      <w:tr w:rsidR="004639F8" w14:paraId="769CDED8" w14:textId="77777777" w:rsidTr="004639F8">
        <w:trPr>
          <w:trHeight w:val="315"/>
          <w:jc w:val="center"/>
        </w:trPr>
        <w:tc>
          <w:tcPr>
            <w:cnfStyle w:val="001000000000" w:firstRow="0" w:lastRow="0" w:firstColumn="1" w:lastColumn="0" w:oddVBand="0" w:evenVBand="0" w:oddHBand="0" w:evenHBand="0" w:firstRowFirstColumn="0" w:firstRowLastColumn="0" w:lastRowFirstColumn="0" w:lastRowLastColumn="0"/>
            <w:tcW w:w="5185" w:type="dxa"/>
          </w:tcPr>
          <w:p w14:paraId="0B58CC02" w14:textId="43A4EF0D" w:rsidR="00B54D2F" w:rsidRPr="00847CD1" w:rsidRDefault="003F0B8D" w:rsidP="00CD687C">
            <w:pPr>
              <w:rPr>
                <w:i/>
                <w:iCs/>
              </w:rPr>
            </w:pPr>
            <w:r w:rsidRPr="00847CD1">
              <w:rPr>
                <w:i/>
                <w:iCs/>
              </w:rPr>
              <w:t xml:space="preserve">-- </w:t>
            </w:r>
            <w:r w:rsidR="009E61E5" w:rsidRPr="00847CD1">
              <w:rPr>
                <w:i/>
                <w:iCs/>
              </w:rPr>
              <w:t xml:space="preserve">non-panel </w:t>
            </w:r>
            <w:r w:rsidRPr="00847CD1">
              <w:rPr>
                <w:i/>
                <w:iCs/>
              </w:rPr>
              <w:t>participant</w:t>
            </w:r>
          </w:p>
        </w:tc>
        <w:tc>
          <w:tcPr>
            <w:tcW w:w="1637" w:type="dxa"/>
            <w:vAlign w:val="center"/>
          </w:tcPr>
          <w:p w14:paraId="68970CC4" w14:textId="154158A7" w:rsidR="00B54D2F" w:rsidRPr="00847CD1" w:rsidRDefault="003F0B8D" w:rsidP="00B54D2F">
            <w:pPr>
              <w:jc w:val="center"/>
              <w:cnfStyle w:val="000000000000" w:firstRow="0" w:lastRow="0" w:firstColumn="0" w:lastColumn="0" w:oddVBand="0" w:evenVBand="0" w:oddHBand="0" w:evenHBand="0" w:firstRowFirstColumn="0" w:firstRowLastColumn="0" w:lastRowFirstColumn="0" w:lastRowLastColumn="0"/>
              <w:rPr>
                <w:i/>
                <w:iCs/>
              </w:rPr>
            </w:pPr>
            <w:r w:rsidRPr="00847CD1">
              <w:rPr>
                <w:i/>
                <w:iCs/>
              </w:rPr>
              <w:t>23/16</w:t>
            </w:r>
            <w:r w:rsidR="003E6A83" w:rsidRPr="00847CD1">
              <w:rPr>
                <w:i/>
                <w:iCs/>
              </w:rPr>
              <w:t>3</w:t>
            </w:r>
          </w:p>
        </w:tc>
        <w:tc>
          <w:tcPr>
            <w:tcW w:w="1363" w:type="dxa"/>
            <w:vAlign w:val="center"/>
          </w:tcPr>
          <w:p w14:paraId="05D1A335" w14:textId="61C6AFDB" w:rsidR="00B54D2F" w:rsidRPr="00847CD1" w:rsidRDefault="003F0B8D" w:rsidP="00CD687C">
            <w:pPr>
              <w:jc w:val="center"/>
              <w:cnfStyle w:val="000000000000" w:firstRow="0" w:lastRow="0" w:firstColumn="0" w:lastColumn="0" w:oddVBand="0" w:evenVBand="0" w:oddHBand="0" w:evenHBand="0" w:firstRowFirstColumn="0" w:firstRowLastColumn="0" w:lastRowFirstColumn="0" w:lastRowLastColumn="0"/>
              <w:rPr>
                <w:i/>
                <w:iCs/>
              </w:rPr>
            </w:pPr>
            <w:r w:rsidRPr="00847CD1">
              <w:rPr>
                <w:i/>
                <w:iCs/>
              </w:rPr>
              <w:t>14</w:t>
            </w:r>
            <w:r w:rsidR="009530BD" w:rsidRPr="00847CD1">
              <w:rPr>
                <w:i/>
                <w:iCs/>
              </w:rPr>
              <w:t>/171</w:t>
            </w:r>
          </w:p>
        </w:tc>
        <w:tc>
          <w:tcPr>
            <w:tcW w:w="1318" w:type="dxa"/>
            <w:vAlign w:val="center"/>
          </w:tcPr>
          <w:p w14:paraId="566EE039" w14:textId="48665BB3" w:rsidR="00B54D2F" w:rsidRPr="00847CD1" w:rsidRDefault="003F0B8D" w:rsidP="00CD687C">
            <w:pPr>
              <w:jc w:val="center"/>
              <w:cnfStyle w:val="000000000000" w:firstRow="0" w:lastRow="0" w:firstColumn="0" w:lastColumn="0" w:oddVBand="0" w:evenVBand="0" w:oddHBand="0" w:evenHBand="0" w:firstRowFirstColumn="0" w:firstRowLastColumn="0" w:lastRowFirstColumn="0" w:lastRowLastColumn="0"/>
              <w:rPr>
                <w:i/>
                <w:iCs/>
              </w:rPr>
            </w:pPr>
            <w:r w:rsidRPr="00847CD1">
              <w:rPr>
                <w:i/>
                <w:iCs/>
              </w:rPr>
              <w:t>2</w:t>
            </w:r>
            <w:r w:rsidR="005830DA" w:rsidRPr="00847CD1">
              <w:rPr>
                <w:i/>
                <w:iCs/>
              </w:rPr>
              <w:t>1</w:t>
            </w:r>
            <w:r w:rsidRPr="00847CD1">
              <w:rPr>
                <w:i/>
                <w:iCs/>
              </w:rPr>
              <w:t>/12</w:t>
            </w:r>
            <w:r w:rsidR="005830DA" w:rsidRPr="00847CD1">
              <w:rPr>
                <w:i/>
                <w:iCs/>
              </w:rPr>
              <w:t>2</w:t>
            </w:r>
          </w:p>
        </w:tc>
      </w:tr>
      <w:tr w:rsidR="004639F8" w14:paraId="47F5996D" w14:textId="77777777" w:rsidTr="004639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85" w:type="dxa"/>
          </w:tcPr>
          <w:p w14:paraId="5782D2EF" w14:textId="138A81DE" w:rsidR="003E6A83" w:rsidRPr="00847CD1" w:rsidRDefault="003F0B8D" w:rsidP="003E6A83">
            <w:pPr>
              <w:rPr>
                <w:i/>
                <w:iCs/>
              </w:rPr>
            </w:pPr>
            <w:r w:rsidRPr="00847CD1">
              <w:rPr>
                <w:i/>
                <w:iCs/>
              </w:rPr>
              <w:t xml:space="preserve">-- </w:t>
            </w:r>
            <w:r w:rsidR="009E61E5" w:rsidRPr="00847CD1">
              <w:rPr>
                <w:i/>
                <w:iCs/>
              </w:rPr>
              <w:t>panel participant</w:t>
            </w:r>
          </w:p>
        </w:tc>
        <w:tc>
          <w:tcPr>
            <w:tcW w:w="1637" w:type="dxa"/>
            <w:vAlign w:val="center"/>
          </w:tcPr>
          <w:p w14:paraId="50E2FCFB" w14:textId="10D5E941" w:rsidR="003E6A83" w:rsidRPr="00847CD1" w:rsidRDefault="003F0B8D" w:rsidP="00B54D2F">
            <w:pPr>
              <w:jc w:val="center"/>
              <w:cnfStyle w:val="000000100000" w:firstRow="0" w:lastRow="0" w:firstColumn="0" w:lastColumn="0" w:oddVBand="0" w:evenVBand="0" w:oddHBand="1" w:evenHBand="0" w:firstRowFirstColumn="0" w:firstRowLastColumn="0" w:lastRowFirstColumn="0" w:lastRowLastColumn="0"/>
              <w:rPr>
                <w:i/>
                <w:iCs/>
              </w:rPr>
            </w:pPr>
            <w:r w:rsidRPr="00847CD1">
              <w:rPr>
                <w:i/>
                <w:iCs/>
              </w:rPr>
              <w:t>25/163</w:t>
            </w:r>
          </w:p>
        </w:tc>
        <w:tc>
          <w:tcPr>
            <w:tcW w:w="1363" w:type="dxa"/>
            <w:vAlign w:val="center"/>
          </w:tcPr>
          <w:p w14:paraId="2F100113" w14:textId="4B7F0034" w:rsidR="003E6A83" w:rsidRPr="00847CD1" w:rsidRDefault="003F0B8D" w:rsidP="00CD687C">
            <w:pPr>
              <w:jc w:val="center"/>
              <w:cnfStyle w:val="000000100000" w:firstRow="0" w:lastRow="0" w:firstColumn="0" w:lastColumn="0" w:oddVBand="0" w:evenVBand="0" w:oddHBand="1" w:evenHBand="0" w:firstRowFirstColumn="0" w:firstRowLastColumn="0" w:lastRowFirstColumn="0" w:lastRowLastColumn="0"/>
              <w:rPr>
                <w:i/>
                <w:iCs/>
              </w:rPr>
            </w:pPr>
            <w:r w:rsidRPr="00847CD1">
              <w:rPr>
                <w:i/>
                <w:iCs/>
              </w:rPr>
              <w:t>42</w:t>
            </w:r>
            <w:r w:rsidR="009530BD" w:rsidRPr="00847CD1">
              <w:rPr>
                <w:i/>
                <w:iCs/>
              </w:rPr>
              <w:t>/171</w:t>
            </w:r>
          </w:p>
        </w:tc>
        <w:tc>
          <w:tcPr>
            <w:tcW w:w="1318" w:type="dxa"/>
            <w:vAlign w:val="center"/>
          </w:tcPr>
          <w:p w14:paraId="14061238" w14:textId="3BF09A18" w:rsidR="003E6A83" w:rsidRPr="00847CD1" w:rsidRDefault="003F0B8D" w:rsidP="00CD687C">
            <w:pPr>
              <w:jc w:val="center"/>
              <w:cnfStyle w:val="000000100000" w:firstRow="0" w:lastRow="0" w:firstColumn="0" w:lastColumn="0" w:oddVBand="0" w:evenVBand="0" w:oddHBand="1" w:evenHBand="0" w:firstRowFirstColumn="0" w:firstRowLastColumn="0" w:lastRowFirstColumn="0" w:lastRowLastColumn="0"/>
              <w:rPr>
                <w:i/>
                <w:iCs/>
              </w:rPr>
            </w:pPr>
            <w:r w:rsidRPr="00847CD1">
              <w:rPr>
                <w:i/>
                <w:iCs/>
              </w:rPr>
              <w:t>9</w:t>
            </w:r>
            <w:r w:rsidR="005B0EE0" w:rsidRPr="00847CD1">
              <w:rPr>
                <w:i/>
                <w:iCs/>
              </w:rPr>
              <w:t>/122</w:t>
            </w:r>
          </w:p>
        </w:tc>
      </w:tr>
      <w:tr w:rsidR="004639F8" w14:paraId="6AF864E5" w14:textId="77777777" w:rsidTr="004639F8">
        <w:trPr>
          <w:trHeight w:val="315"/>
          <w:jc w:val="center"/>
        </w:trPr>
        <w:tc>
          <w:tcPr>
            <w:cnfStyle w:val="001000000000" w:firstRow="0" w:lastRow="0" w:firstColumn="1" w:lastColumn="0" w:oddVBand="0" w:evenVBand="0" w:oddHBand="0" w:evenHBand="0" w:firstRowFirstColumn="0" w:firstRowLastColumn="0" w:lastRowFirstColumn="0" w:lastRowLastColumn="0"/>
            <w:tcW w:w="5185" w:type="dxa"/>
          </w:tcPr>
          <w:p w14:paraId="5C8F26F4" w14:textId="305FDFFA" w:rsidR="00B54D2F" w:rsidRPr="00847CD1" w:rsidRDefault="003F0B8D" w:rsidP="00B54D2F">
            <w:pPr>
              <w:rPr>
                <w:i/>
                <w:iCs/>
              </w:rPr>
            </w:pPr>
            <w:r w:rsidRPr="00847CD1">
              <w:rPr>
                <w:i/>
                <w:iCs/>
              </w:rPr>
              <w:t xml:space="preserve">-- </w:t>
            </w:r>
            <w:r w:rsidR="009E61E5" w:rsidRPr="00847CD1">
              <w:rPr>
                <w:i/>
                <w:iCs/>
              </w:rPr>
              <w:t xml:space="preserve">non-panel </w:t>
            </w:r>
            <w:r w:rsidRPr="00847CD1">
              <w:rPr>
                <w:i/>
                <w:iCs/>
              </w:rPr>
              <w:t>non-participant</w:t>
            </w:r>
          </w:p>
        </w:tc>
        <w:tc>
          <w:tcPr>
            <w:tcW w:w="1637" w:type="dxa"/>
            <w:vAlign w:val="center"/>
          </w:tcPr>
          <w:p w14:paraId="7AD64CDB" w14:textId="69235A98" w:rsidR="00B54D2F" w:rsidRPr="00847CD1" w:rsidRDefault="003F0B8D" w:rsidP="00B54D2F">
            <w:pPr>
              <w:jc w:val="center"/>
              <w:cnfStyle w:val="000000000000" w:firstRow="0" w:lastRow="0" w:firstColumn="0" w:lastColumn="0" w:oddVBand="0" w:evenVBand="0" w:oddHBand="0" w:evenHBand="0" w:firstRowFirstColumn="0" w:firstRowLastColumn="0" w:lastRowFirstColumn="0" w:lastRowLastColumn="0"/>
              <w:rPr>
                <w:i/>
                <w:iCs/>
              </w:rPr>
            </w:pPr>
            <w:r w:rsidRPr="00847CD1">
              <w:rPr>
                <w:i/>
                <w:iCs/>
              </w:rPr>
              <w:t>15/16</w:t>
            </w:r>
            <w:r w:rsidR="003E6A83" w:rsidRPr="00847CD1">
              <w:rPr>
                <w:i/>
                <w:iCs/>
              </w:rPr>
              <w:t>3</w:t>
            </w:r>
          </w:p>
        </w:tc>
        <w:tc>
          <w:tcPr>
            <w:tcW w:w="1363" w:type="dxa"/>
            <w:vAlign w:val="center"/>
          </w:tcPr>
          <w:p w14:paraId="0A4F752F" w14:textId="0A3BFCAE" w:rsidR="00B54D2F" w:rsidRPr="00847CD1" w:rsidRDefault="003F0B8D" w:rsidP="00B54D2F">
            <w:pPr>
              <w:jc w:val="center"/>
              <w:cnfStyle w:val="000000000000" w:firstRow="0" w:lastRow="0" w:firstColumn="0" w:lastColumn="0" w:oddVBand="0" w:evenVBand="0" w:oddHBand="0" w:evenHBand="0" w:firstRowFirstColumn="0" w:firstRowLastColumn="0" w:lastRowFirstColumn="0" w:lastRowLastColumn="0"/>
              <w:rPr>
                <w:i/>
                <w:iCs/>
              </w:rPr>
            </w:pPr>
            <w:r w:rsidRPr="00847CD1">
              <w:rPr>
                <w:i/>
                <w:iCs/>
              </w:rPr>
              <w:t>19</w:t>
            </w:r>
            <w:r w:rsidR="009530BD" w:rsidRPr="00847CD1">
              <w:rPr>
                <w:i/>
                <w:iCs/>
              </w:rPr>
              <w:t>/171</w:t>
            </w:r>
          </w:p>
        </w:tc>
        <w:tc>
          <w:tcPr>
            <w:tcW w:w="1318" w:type="dxa"/>
            <w:vAlign w:val="center"/>
          </w:tcPr>
          <w:p w14:paraId="254F36DC" w14:textId="498F894A" w:rsidR="00B54D2F" w:rsidRPr="00847CD1" w:rsidRDefault="003F0B8D" w:rsidP="00B54D2F">
            <w:pPr>
              <w:jc w:val="center"/>
              <w:cnfStyle w:val="000000000000" w:firstRow="0" w:lastRow="0" w:firstColumn="0" w:lastColumn="0" w:oddVBand="0" w:evenVBand="0" w:oddHBand="0" w:evenHBand="0" w:firstRowFirstColumn="0" w:firstRowLastColumn="0" w:lastRowFirstColumn="0" w:lastRowLastColumn="0"/>
              <w:rPr>
                <w:i/>
                <w:iCs/>
              </w:rPr>
            </w:pPr>
            <w:r w:rsidRPr="00847CD1">
              <w:rPr>
                <w:i/>
                <w:iCs/>
              </w:rPr>
              <w:t>44/12</w:t>
            </w:r>
            <w:r w:rsidR="005830DA" w:rsidRPr="00847CD1">
              <w:rPr>
                <w:i/>
                <w:iCs/>
              </w:rPr>
              <w:t>2</w:t>
            </w:r>
          </w:p>
        </w:tc>
      </w:tr>
      <w:tr w:rsidR="004639F8" w14:paraId="198627DE" w14:textId="77777777" w:rsidTr="004639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85" w:type="dxa"/>
          </w:tcPr>
          <w:p w14:paraId="22884B89" w14:textId="273827E9" w:rsidR="009E61E5" w:rsidRPr="00847CD1" w:rsidRDefault="003F0B8D" w:rsidP="00B54D2F">
            <w:pPr>
              <w:rPr>
                <w:i/>
                <w:iCs/>
              </w:rPr>
            </w:pPr>
            <w:r w:rsidRPr="00847CD1">
              <w:rPr>
                <w:i/>
                <w:iCs/>
              </w:rPr>
              <w:t>-- panel non-participant</w:t>
            </w:r>
          </w:p>
        </w:tc>
        <w:tc>
          <w:tcPr>
            <w:tcW w:w="1637" w:type="dxa"/>
            <w:vAlign w:val="center"/>
          </w:tcPr>
          <w:p w14:paraId="61C6808A" w14:textId="31497519" w:rsidR="009E61E5" w:rsidRPr="00847CD1" w:rsidRDefault="003F0B8D" w:rsidP="00B54D2F">
            <w:pPr>
              <w:jc w:val="center"/>
              <w:cnfStyle w:val="000000100000" w:firstRow="0" w:lastRow="0" w:firstColumn="0" w:lastColumn="0" w:oddVBand="0" w:evenVBand="0" w:oddHBand="1" w:evenHBand="0" w:firstRowFirstColumn="0" w:firstRowLastColumn="0" w:lastRowFirstColumn="0" w:lastRowLastColumn="0"/>
              <w:rPr>
                <w:i/>
                <w:iCs/>
              </w:rPr>
            </w:pPr>
            <w:r w:rsidRPr="00847CD1">
              <w:rPr>
                <w:i/>
                <w:iCs/>
              </w:rPr>
              <w:t>75/163</w:t>
            </w:r>
          </w:p>
        </w:tc>
        <w:tc>
          <w:tcPr>
            <w:tcW w:w="1363" w:type="dxa"/>
            <w:vAlign w:val="center"/>
          </w:tcPr>
          <w:p w14:paraId="173E09B3" w14:textId="10BD307E" w:rsidR="009E61E5" w:rsidRPr="00847CD1" w:rsidRDefault="003F0B8D" w:rsidP="00B54D2F">
            <w:pPr>
              <w:jc w:val="center"/>
              <w:cnfStyle w:val="000000100000" w:firstRow="0" w:lastRow="0" w:firstColumn="0" w:lastColumn="0" w:oddVBand="0" w:evenVBand="0" w:oddHBand="1" w:evenHBand="0" w:firstRowFirstColumn="0" w:firstRowLastColumn="0" w:lastRowFirstColumn="0" w:lastRowLastColumn="0"/>
              <w:rPr>
                <w:i/>
                <w:iCs/>
              </w:rPr>
            </w:pPr>
            <w:r w:rsidRPr="00847CD1">
              <w:rPr>
                <w:i/>
                <w:iCs/>
              </w:rPr>
              <w:t>78</w:t>
            </w:r>
            <w:r w:rsidR="009530BD" w:rsidRPr="00847CD1">
              <w:rPr>
                <w:i/>
                <w:iCs/>
              </w:rPr>
              <w:t>/171</w:t>
            </w:r>
          </w:p>
        </w:tc>
        <w:tc>
          <w:tcPr>
            <w:tcW w:w="1318" w:type="dxa"/>
            <w:vAlign w:val="center"/>
          </w:tcPr>
          <w:p w14:paraId="4206CA28" w14:textId="7086350F" w:rsidR="009E61E5" w:rsidRPr="00847CD1" w:rsidRDefault="003F0B8D" w:rsidP="00B54D2F">
            <w:pPr>
              <w:jc w:val="center"/>
              <w:cnfStyle w:val="000000100000" w:firstRow="0" w:lastRow="0" w:firstColumn="0" w:lastColumn="0" w:oddVBand="0" w:evenVBand="0" w:oddHBand="1" w:evenHBand="0" w:firstRowFirstColumn="0" w:firstRowLastColumn="0" w:lastRowFirstColumn="0" w:lastRowLastColumn="0"/>
              <w:rPr>
                <w:i/>
                <w:iCs/>
              </w:rPr>
            </w:pPr>
            <w:r w:rsidRPr="00847CD1">
              <w:rPr>
                <w:i/>
                <w:iCs/>
              </w:rPr>
              <w:t>42</w:t>
            </w:r>
            <w:r w:rsidR="005B0EE0" w:rsidRPr="00847CD1">
              <w:rPr>
                <w:i/>
                <w:iCs/>
              </w:rPr>
              <w:t>/122</w:t>
            </w:r>
          </w:p>
        </w:tc>
      </w:tr>
      <w:tr w:rsidR="004639F8" w14:paraId="7E13275C" w14:textId="77777777" w:rsidTr="004639F8">
        <w:trPr>
          <w:trHeight w:val="315"/>
          <w:jc w:val="center"/>
        </w:trPr>
        <w:tc>
          <w:tcPr>
            <w:cnfStyle w:val="001000000000" w:firstRow="0" w:lastRow="0" w:firstColumn="1" w:lastColumn="0" w:oddVBand="0" w:evenVBand="0" w:oddHBand="0" w:evenHBand="0" w:firstRowFirstColumn="0" w:firstRowLastColumn="0" w:lastRowFirstColumn="0" w:lastRowLastColumn="0"/>
            <w:tcW w:w="5185" w:type="dxa"/>
          </w:tcPr>
          <w:p w14:paraId="22CA8186" w14:textId="059B05BF" w:rsidR="0031469B" w:rsidRPr="00847CD1" w:rsidRDefault="003F0B8D" w:rsidP="0031469B">
            <w:pPr>
              <w:rPr>
                <w:i/>
                <w:iCs/>
              </w:rPr>
            </w:pPr>
            <w:r w:rsidRPr="00847CD1">
              <w:rPr>
                <w:i/>
                <w:iCs/>
              </w:rPr>
              <w:t xml:space="preserve">-- panel </w:t>
            </w:r>
            <w:proofErr w:type="spellStart"/>
            <w:r w:rsidRPr="00847CD1">
              <w:rPr>
                <w:i/>
                <w:iCs/>
              </w:rPr>
              <w:t>desistant</w:t>
            </w:r>
            <w:proofErr w:type="spellEnd"/>
          </w:p>
        </w:tc>
        <w:tc>
          <w:tcPr>
            <w:tcW w:w="1637" w:type="dxa"/>
            <w:vAlign w:val="center"/>
          </w:tcPr>
          <w:p w14:paraId="4DD7BEDC" w14:textId="21BE69B8" w:rsidR="0031469B" w:rsidRPr="00847CD1" w:rsidRDefault="003F0B8D" w:rsidP="00B54D2F">
            <w:pPr>
              <w:jc w:val="center"/>
              <w:cnfStyle w:val="000000000000" w:firstRow="0" w:lastRow="0" w:firstColumn="0" w:lastColumn="0" w:oddVBand="0" w:evenVBand="0" w:oddHBand="0" w:evenHBand="0" w:firstRowFirstColumn="0" w:firstRowLastColumn="0" w:lastRowFirstColumn="0" w:lastRowLastColumn="0"/>
              <w:rPr>
                <w:i/>
                <w:iCs/>
              </w:rPr>
            </w:pPr>
            <w:r w:rsidRPr="00847CD1">
              <w:rPr>
                <w:i/>
                <w:iCs/>
              </w:rPr>
              <w:t>25/163</w:t>
            </w:r>
          </w:p>
        </w:tc>
        <w:tc>
          <w:tcPr>
            <w:tcW w:w="1363" w:type="dxa"/>
            <w:vAlign w:val="center"/>
          </w:tcPr>
          <w:p w14:paraId="68C1CBD8" w14:textId="45384A7A" w:rsidR="0031469B" w:rsidRPr="00847CD1" w:rsidRDefault="003F0B8D" w:rsidP="00B54D2F">
            <w:pPr>
              <w:jc w:val="center"/>
              <w:cnfStyle w:val="000000000000" w:firstRow="0" w:lastRow="0" w:firstColumn="0" w:lastColumn="0" w:oddVBand="0" w:evenVBand="0" w:oddHBand="0" w:evenHBand="0" w:firstRowFirstColumn="0" w:firstRowLastColumn="0" w:lastRowFirstColumn="0" w:lastRowLastColumn="0"/>
              <w:rPr>
                <w:i/>
                <w:iCs/>
              </w:rPr>
            </w:pPr>
            <w:r w:rsidRPr="00847CD1">
              <w:rPr>
                <w:i/>
                <w:iCs/>
              </w:rPr>
              <w:t>18</w:t>
            </w:r>
            <w:r w:rsidR="009530BD" w:rsidRPr="00847CD1">
              <w:rPr>
                <w:i/>
                <w:iCs/>
              </w:rPr>
              <w:t>/171</w:t>
            </w:r>
          </w:p>
        </w:tc>
        <w:tc>
          <w:tcPr>
            <w:tcW w:w="1318" w:type="dxa"/>
            <w:vAlign w:val="center"/>
          </w:tcPr>
          <w:p w14:paraId="6DB61A12" w14:textId="67AE71E3" w:rsidR="0031469B" w:rsidRPr="00847CD1" w:rsidRDefault="003F0B8D" w:rsidP="00B54D2F">
            <w:pPr>
              <w:jc w:val="center"/>
              <w:cnfStyle w:val="000000000000" w:firstRow="0" w:lastRow="0" w:firstColumn="0" w:lastColumn="0" w:oddVBand="0" w:evenVBand="0" w:oddHBand="0" w:evenHBand="0" w:firstRowFirstColumn="0" w:firstRowLastColumn="0" w:lastRowFirstColumn="0" w:lastRowLastColumn="0"/>
              <w:rPr>
                <w:i/>
                <w:iCs/>
              </w:rPr>
            </w:pPr>
            <w:r w:rsidRPr="00847CD1">
              <w:rPr>
                <w:i/>
                <w:iCs/>
              </w:rPr>
              <w:t>6</w:t>
            </w:r>
            <w:r w:rsidR="005B0EE0" w:rsidRPr="00847CD1">
              <w:rPr>
                <w:i/>
                <w:iCs/>
              </w:rPr>
              <w:t>/122</w:t>
            </w:r>
          </w:p>
        </w:tc>
      </w:tr>
      <w:tr w:rsidR="004639F8" w14:paraId="590AB9C4" w14:textId="77777777" w:rsidTr="004639F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185" w:type="dxa"/>
          </w:tcPr>
          <w:p w14:paraId="2BE9C088" w14:textId="3633646D" w:rsidR="00B54D2F" w:rsidRDefault="003F0B8D" w:rsidP="00B54D2F">
            <w:r>
              <w:t xml:space="preserve">Total size of the panel </w:t>
            </w:r>
          </w:p>
        </w:tc>
        <w:tc>
          <w:tcPr>
            <w:tcW w:w="1637" w:type="dxa"/>
            <w:vAlign w:val="center"/>
          </w:tcPr>
          <w:p w14:paraId="418BEEA8" w14:textId="59B77B8D" w:rsidR="00B54D2F" w:rsidRDefault="003F0B8D" w:rsidP="00B54D2F">
            <w:pPr>
              <w:jc w:val="center"/>
              <w:cnfStyle w:val="000000100000" w:firstRow="0" w:lastRow="0" w:firstColumn="0" w:lastColumn="0" w:oddVBand="0" w:evenVBand="0" w:oddHBand="1" w:evenHBand="0" w:firstRowFirstColumn="0" w:firstRowLastColumn="0" w:lastRowFirstColumn="0" w:lastRowLastColumn="0"/>
            </w:pPr>
            <w:r>
              <w:t>125/163</w:t>
            </w:r>
          </w:p>
        </w:tc>
        <w:tc>
          <w:tcPr>
            <w:tcW w:w="1363" w:type="dxa"/>
            <w:vAlign w:val="center"/>
          </w:tcPr>
          <w:p w14:paraId="304F8749" w14:textId="63E66F75" w:rsidR="00B54D2F" w:rsidRDefault="003F0B8D" w:rsidP="00B54D2F">
            <w:pPr>
              <w:jc w:val="center"/>
              <w:cnfStyle w:val="000000100000" w:firstRow="0" w:lastRow="0" w:firstColumn="0" w:lastColumn="0" w:oddVBand="0" w:evenVBand="0" w:oddHBand="1" w:evenHBand="0" w:firstRowFirstColumn="0" w:firstRowLastColumn="0" w:lastRowFirstColumn="0" w:lastRowLastColumn="0"/>
            </w:pPr>
            <w:r>
              <w:t>138</w:t>
            </w:r>
            <w:r w:rsidR="009530BD">
              <w:t>/171</w:t>
            </w:r>
          </w:p>
        </w:tc>
        <w:tc>
          <w:tcPr>
            <w:tcW w:w="1318" w:type="dxa"/>
            <w:vAlign w:val="center"/>
          </w:tcPr>
          <w:p w14:paraId="7605D6B4" w14:textId="0A60683B" w:rsidR="00B54D2F" w:rsidRDefault="003F0B8D" w:rsidP="00B54D2F">
            <w:pPr>
              <w:jc w:val="center"/>
              <w:cnfStyle w:val="000000100000" w:firstRow="0" w:lastRow="0" w:firstColumn="0" w:lastColumn="0" w:oddVBand="0" w:evenVBand="0" w:oddHBand="1" w:evenHBand="0" w:firstRowFirstColumn="0" w:firstRowLastColumn="0" w:lastRowFirstColumn="0" w:lastRowLastColumn="0"/>
            </w:pPr>
            <w:r>
              <w:t>57/1</w:t>
            </w:r>
            <w:r w:rsidR="005830DA">
              <w:t>22</w:t>
            </w:r>
          </w:p>
        </w:tc>
      </w:tr>
      <w:tr w:rsidR="004639F8" w14:paraId="17E46237" w14:textId="77777777" w:rsidTr="004639F8">
        <w:trPr>
          <w:trHeight w:val="111"/>
          <w:jc w:val="center"/>
        </w:trPr>
        <w:tc>
          <w:tcPr>
            <w:cnfStyle w:val="001000000000" w:firstRow="0" w:lastRow="0" w:firstColumn="1" w:lastColumn="0" w:oddVBand="0" w:evenVBand="0" w:oddHBand="0" w:evenHBand="0" w:firstRowFirstColumn="0" w:firstRowLastColumn="0" w:lastRowFirstColumn="0" w:lastRowLastColumn="0"/>
            <w:tcW w:w="5185" w:type="dxa"/>
            <w:tcBorders>
              <w:top w:val="single" w:sz="4" w:space="0" w:color="7F7F7F" w:themeColor="text1" w:themeTint="80"/>
              <w:bottom w:val="nil"/>
            </w:tcBorders>
          </w:tcPr>
          <w:p w14:paraId="029EC263" w14:textId="3FDB995A" w:rsidR="00D648FD" w:rsidRDefault="003F0B8D" w:rsidP="00B54D2F">
            <w:r w:rsidRPr="00BA24AD">
              <w:rPr>
                <w:sz w:val="14"/>
                <w:szCs w:val="14"/>
              </w:rPr>
              <w:t xml:space="preserve">Date: </w:t>
            </w:r>
            <w:r w:rsidR="005D4013">
              <w:rPr>
                <w:sz w:val="14"/>
                <w:szCs w:val="14"/>
              </w:rPr>
              <w:t>20</w:t>
            </w:r>
            <w:r w:rsidRPr="00BA24AD">
              <w:rPr>
                <w:sz w:val="14"/>
                <w:szCs w:val="14"/>
              </w:rPr>
              <w:t>/0</w:t>
            </w:r>
            <w:r w:rsidR="005D4013">
              <w:rPr>
                <w:sz w:val="14"/>
                <w:szCs w:val="14"/>
              </w:rPr>
              <w:t>4</w:t>
            </w:r>
            <w:r w:rsidRPr="00BA24AD">
              <w:rPr>
                <w:sz w:val="14"/>
                <w:szCs w:val="14"/>
              </w:rPr>
              <w:t>/2022</w:t>
            </w:r>
          </w:p>
        </w:tc>
        <w:tc>
          <w:tcPr>
            <w:tcW w:w="1637" w:type="dxa"/>
            <w:tcBorders>
              <w:top w:val="single" w:sz="4" w:space="0" w:color="7F7F7F" w:themeColor="text1" w:themeTint="80"/>
              <w:bottom w:val="nil"/>
            </w:tcBorders>
            <w:vAlign w:val="center"/>
          </w:tcPr>
          <w:p w14:paraId="1F941128" w14:textId="77777777" w:rsidR="00D648FD" w:rsidRDefault="00D648FD" w:rsidP="00B54D2F">
            <w:pPr>
              <w:jc w:val="center"/>
              <w:cnfStyle w:val="000000000000" w:firstRow="0" w:lastRow="0" w:firstColumn="0" w:lastColumn="0" w:oddVBand="0" w:evenVBand="0" w:oddHBand="0" w:evenHBand="0" w:firstRowFirstColumn="0" w:firstRowLastColumn="0" w:lastRowFirstColumn="0" w:lastRowLastColumn="0"/>
            </w:pPr>
          </w:p>
        </w:tc>
        <w:tc>
          <w:tcPr>
            <w:tcW w:w="1363" w:type="dxa"/>
            <w:tcBorders>
              <w:top w:val="single" w:sz="4" w:space="0" w:color="7F7F7F" w:themeColor="text1" w:themeTint="80"/>
              <w:bottom w:val="nil"/>
            </w:tcBorders>
            <w:vAlign w:val="center"/>
          </w:tcPr>
          <w:p w14:paraId="0E62E010" w14:textId="77777777" w:rsidR="00D648FD" w:rsidRDefault="00D648FD" w:rsidP="00B54D2F">
            <w:pPr>
              <w:jc w:val="center"/>
              <w:cnfStyle w:val="000000000000" w:firstRow="0" w:lastRow="0" w:firstColumn="0" w:lastColumn="0" w:oddVBand="0" w:evenVBand="0" w:oddHBand="0" w:evenHBand="0" w:firstRowFirstColumn="0" w:firstRowLastColumn="0" w:lastRowFirstColumn="0" w:lastRowLastColumn="0"/>
            </w:pPr>
          </w:p>
        </w:tc>
        <w:tc>
          <w:tcPr>
            <w:tcW w:w="1318" w:type="dxa"/>
            <w:tcBorders>
              <w:top w:val="single" w:sz="4" w:space="0" w:color="7F7F7F" w:themeColor="text1" w:themeTint="80"/>
              <w:bottom w:val="nil"/>
            </w:tcBorders>
            <w:vAlign w:val="center"/>
          </w:tcPr>
          <w:p w14:paraId="023A7698" w14:textId="77777777" w:rsidR="00D648FD" w:rsidRDefault="00D648FD" w:rsidP="00B54D2F">
            <w:pPr>
              <w:jc w:val="center"/>
              <w:cnfStyle w:val="000000000000" w:firstRow="0" w:lastRow="0" w:firstColumn="0" w:lastColumn="0" w:oddVBand="0" w:evenVBand="0" w:oddHBand="0" w:evenHBand="0" w:firstRowFirstColumn="0" w:firstRowLastColumn="0" w:lastRowFirstColumn="0" w:lastRowLastColumn="0"/>
            </w:pPr>
          </w:p>
        </w:tc>
      </w:tr>
      <w:bookmarkEnd w:id="30"/>
    </w:tbl>
    <w:p w14:paraId="37E9638F" w14:textId="4CC3B8D4" w:rsidR="00A72D1C" w:rsidRDefault="003F0B8D" w:rsidP="005E029D">
      <w:r>
        <w:br w:type="page"/>
      </w:r>
    </w:p>
    <w:p w14:paraId="650DCF0F" w14:textId="4F0323FC" w:rsidR="00A72D1C" w:rsidRDefault="003F0B8D" w:rsidP="00A72D1C">
      <w:pPr>
        <w:pStyle w:val="Heading2"/>
      </w:pPr>
      <w:bookmarkStart w:id="31" w:name="_Toc153981027"/>
      <w:r>
        <w:lastRenderedPageBreak/>
        <w:t>Location and areas of activities</w:t>
      </w:r>
      <w:bookmarkEnd w:id="31"/>
    </w:p>
    <w:p w14:paraId="5534D48B" w14:textId="41D8105D" w:rsidR="00E42204" w:rsidRDefault="003F0B8D" w:rsidP="00613DBB">
      <w:pPr>
        <w:jc w:val="both"/>
      </w:pPr>
      <w:r>
        <w:t xml:space="preserve">The </w:t>
      </w:r>
      <w:proofErr w:type="spellStart"/>
      <w:r>
        <w:t>Poro</w:t>
      </w:r>
      <w:proofErr w:type="spellEnd"/>
      <w:r>
        <w:t xml:space="preserve"> region is found in the extreme north of the country. Its climate is very hot and dry (Sudanese type of climate). It has two main seasons (dry and rainy) and a "savannah tree" type of vegetation.</w:t>
      </w:r>
    </w:p>
    <w:p w14:paraId="66CAAD2A" w14:textId="77777777" w:rsidR="00E42204" w:rsidRDefault="003F0B8D" w:rsidP="00613DBB">
      <w:pPr>
        <w:jc w:val="both"/>
      </w:pPr>
      <w:r>
        <w:t xml:space="preserve">The great dry season (November-May) within December and January, the harmattan, a violent and dry wind coming from the Sahara which, sometimes blows rather strongly carrying sand and drying everything on its way and decreasing considerably the temperature. </w:t>
      </w:r>
    </w:p>
    <w:p w14:paraId="086207D7" w14:textId="3DB72472" w:rsidR="00E42204" w:rsidRDefault="003F0B8D" w:rsidP="00613DBB">
      <w:pPr>
        <w:jc w:val="both"/>
      </w:pPr>
      <w:r>
        <w:t xml:space="preserve">The rainy season is </w:t>
      </w:r>
      <w:r w:rsidR="00035181">
        <w:t>intense</w:t>
      </w:r>
      <w:r>
        <w:t xml:space="preserve"> and extends from May to the end of October with an interruption in August and September. The rainy season is the one during which cultivation operations do not leave the farmers any rest, as all the crops must be planted. </w:t>
      </w:r>
    </w:p>
    <w:p w14:paraId="33D385F1" w14:textId="59B0D344" w:rsidR="00E42204" w:rsidRDefault="003F0B8D" w:rsidP="00613DBB">
      <w:pPr>
        <w:jc w:val="both"/>
      </w:pPr>
      <w:r>
        <w:t xml:space="preserve">Farmers in the region are "poly or multi-cultivators" of perennial crops (cashew, cotton, mango, etc.) and food crops (maize, millet, sorghum, </w:t>
      </w:r>
      <w:r w:rsidR="00035181">
        <w:t>rice,</w:t>
      </w:r>
      <w:r>
        <w:t xml:space="preserve"> groundnuts, etc.).</w:t>
      </w:r>
    </w:p>
    <w:p w14:paraId="55F67472" w14:textId="0B198B02" w:rsidR="00E42204" w:rsidRDefault="003F0B8D" w:rsidP="00613DBB">
      <w:pPr>
        <w:jc w:val="both"/>
      </w:pPr>
      <w:r>
        <w:t>Rice is grown in the uplands as rainfed rice and in the lowlands. In the valleys, there are flooded rice fields that producers use for lowland cultivation as well. All heads of households grow rice (upland or lowland) to ensure family consumption of rice first, and then to sell some of it. However, as managed lowland plots are rare, producers are generally sought after for subsidy programs and are therefore less interested in taking on debt.</w:t>
      </w:r>
    </w:p>
    <w:p w14:paraId="6ADE2E13" w14:textId="32D43B4A" w:rsidR="00E42204" w:rsidRDefault="003F0B8D" w:rsidP="00613DBB">
      <w:pPr>
        <w:jc w:val="both"/>
      </w:pPr>
      <w:r>
        <w:t xml:space="preserve">Thus, </w:t>
      </w:r>
      <w:r w:rsidR="00712534">
        <w:t>f</w:t>
      </w:r>
      <w:r w:rsidR="00712534" w:rsidRPr="00712534">
        <w:t>or the 2021 campaign, we worked in 07 localities (</w:t>
      </w:r>
      <w:proofErr w:type="spellStart"/>
      <w:r w:rsidR="00712534" w:rsidRPr="00712534">
        <w:t>Kouniguekaha</w:t>
      </w:r>
      <w:proofErr w:type="spellEnd"/>
      <w:r w:rsidR="00712534" w:rsidRPr="00712534">
        <w:t xml:space="preserve">, </w:t>
      </w:r>
      <w:proofErr w:type="spellStart"/>
      <w:r w:rsidR="00712534" w:rsidRPr="00712534">
        <w:t>Loyerikaha</w:t>
      </w:r>
      <w:proofErr w:type="spellEnd"/>
      <w:r w:rsidR="00712534" w:rsidRPr="00712534">
        <w:t xml:space="preserve">, </w:t>
      </w:r>
      <w:proofErr w:type="spellStart"/>
      <w:r w:rsidR="00712534" w:rsidRPr="00712534">
        <w:t>Kiéré</w:t>
      </w:r>
      <w:proofErr w:type="spellEnd"/>
      <w:r w:rsidR="00712534" w:rsidRPr="00712534">
        <w:t xml:space="preserve">, </w:t>
      </w:r>
      <w:proofErr w:type="spellStart"/>
      <w:r w:rsidR="00712534" w:rsidRPr="00712534">
        <w:t>Kanoroba</w:t>
      </w:r>
      <w:proofErr w:type="spellEnd"/>
      <w:r w:rsidR="00712534" w:rsidRPr="00712534">
        <w:t xml:space="preserve">, </w:t>
      </w:r>
      <w:proofErr w:type="spellStart"/>
      <w:r w:rsidR="00712534" w:rsidRPr="00712534">
        <w:t>Pitiangomon</w:t>
      </w:r>
      <w:proofErr w:type="spellEnd"/>
      <w:r w:rsidR="00712534" w:rsidRPr="00712534">
        <w:t xml:space="preserve">, </w:t>
      </w:r>
      <w:proofErr w:type="spellStart"/>
      <w:r w:rsidR="00712534" w:rsidRPr="00712534">
        <w:t>Dikodougou</w:t>
      </w:r>
      <w:proofErr w:type="spellEnd"/>
      <w:r w:rsidR="00712534" w:rsidRPr="00712534">
        <w:t xml:space="preserve"> and </w:t>
      </w:r>
      <w:proofErr w:type="spellStart"/>
      <w:r w:rsidR="00712534" w:rsidRPr="00712534">
        <w:t>Napié</w:t>
      </w:r>
      <w:proofErr w:type="spellEnd"/>
      <w:r w:rsidR="00712534" w:rsidRPr="00712534">
        <w:t xml:space="preserve">) spread over two departments, </w:t>
      </w:r>
      <w:proofErr w:type="spellStart"/>
      <w:r w:rsidR="00712534" w:rsidRPr="00712534">
        <w:t>Korhogo</w:t>
      </w:r>
      <w:proofErr w:type="spellEnd"/>
      <w:r w:rsidR="00712534" w:rsidRPr="00712534">
        <w:t xml:space="preserve"> and </w:t>
      </w:r>
      <w:proofErr w:type="spellStart"/>
      <w:r w:rsidR="00712534" w:rsidRPr="00712534">
        <w:t>Dikodougou</w:t>
      </w:r>
      <w:proofErr w:type="spellEnd"/>
      <w:r w:rsidR="00712534" w:rsidRPr="00712534">
        <w:t xml:space="preserve">. </w:t>
      </w:r>
      <w:r w:rsidRPr="00712534">
        <w:t>Of</w:t>
      </w:r>
      <w:r w:rsidR="00712534" w:rsidRPr="00712534">
        <w:t xml:space="preserve"> the 7 localities, only one (NAPIE) has a dam and a developed site. Rice cultivation in the other 06 localities depends on rainfall and the sites are not developed, hence the very high risks.</w:t>
      </w:r>
    </w:p>
    <w:p w14:paraId="101C92A0" w14:textId="147E0C94" w:rsidR="00A72D1C" w:rsidRDefault="003F0B8D" w:rsidP="00A72D1C">
      <w:pPr>
        <w:jc w:val="center"/>
      </w:pPr>
      <w:r w:rsidRPr="00A72D1C">
        <w:rPr>
          <w:noProof/>
          <w:lang w:val="fr-FR" w:eastAsia="fr-FR"/>
        </w:rPr>
        <w:drawing>
          <wp:inline distT="0" distB="0" distL="0" distR="0" wp14:anchorId="6AD67619" wp14:editId="407D8B1D">
            <wp:extent cx="5280009" cy="3733800"/>
            <wp:effectExtent l="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90146" cy="3740969"/>
                    </a:xfrm>
                    <a:prstGeom prst="rect">
                      <a:avLst/>
                    </a:prstGeom>
                  </pic:spPr>
                </pic:pic>
              </a:graphicData>
            </a:graphic>
          </wp:inline>
        </w:drawing>
      </w:r>
    </w:p>
    <w:p w14:paraId="42EB9458" w14:textId="2BD98BA6" w:rsidR="00613DBB" w:rsidRDefault="003F0B8D" w:rsidP="00613DBB">
      <w:pPr>
        <w:jc w:val="both"/>
      </w:pPr>
      <w:r>
        <w:lastRenderedPageBreak/>
        <w:t xml:space="preserve">The </w:t>
      </w:r>
      <w:proofErr w:type="spellStart"/>
      <w:r>
        <w:t>Tchologo</w:t>
      </w:r>
      <w:proofErr w:type="spellEnd"/>
      <w:r>
        <w:t xml:space="preserve">, a region located in the north of Côte d'Ivoire, is an administrative district and a territorial collectivity whose capital is the town of </w:t>
      </w:r>
      <w:proofErr w:type="spellStart"/>
      <w:r>
        <w:t>Ferkessédougou</w:t>
      </w:r>
      <w:proofErr w:type="spellEnd"/>
      <w:r>
        <w:t xml:space="preserve">. This region includes the departments of </w:t>
      </w:r>
      <w:proofErr w:type="spellStart"/>
      <w:r>
        <w:t>Ferkessédougou</w:t>
      </w:r>
      <w:proofErr w:type="spellEnd"/>
      <w:r>
        <w:t xml:space="preserve">, Kong, </w:t>
      </w:r>
      <w:proofErr w:type="spellStart"/>
      <w:r>
        <w:t>Ouangolodougou</w:t>
      </w:r>
      <w:proofErr w:type="spellEnd"/>
      <w:r>
        <w:t xml:space="preserve">, </w:t>
      </w:r>
      <w:proofErr w:type="spellStart"/>
      <w:r>
        <w:t>Diawala</w:t>
      </w:r>
      <w:proofErr w:type="spellEnd"/>
      <w:r>
        <w:t xml:space="preserve"> and </w:t>
      </w:r>
      <w:proofErr w:type="spellStart"/>
      <w:r>
        <w:t>Nielle</w:t>
      </w:r>
      <w:proofErr w:type="spellEnd"/>
      <w:r>
        <w:t xml:space="preserve">. </w:t>
      </w:r>
    </w:p>
    <w:p w14:paraId="32272769" w14:textId="0ABBFE56" w:rsidR="00613DBB" w:rsidRDefault="003F0B8D" w:rsidP="00613DBB">
      <w:pPr>
        <w:jc w:val="both"/>
      </w:pPr>
      <w:r>
        <w:t xml:space="preserve">The region </w:t>
      </w:r>
      <w:proofErr w:type="gramStart"/>
      <w:r>
        <w:t>is located in</w:t>
      </w:r>
      <w:proofErr w:type="gramEnd"/>
      <w:r>
        <w:t xml:space="preserve"> the sub-Sudanese savannah zone, whose northern limit is a line including the territories of </w:t>
      </w:r>
      <w:proofErr w:type="spellStart"/>
      <w:r>
        <w:t>Odienné</w:t>
      </w:r>
      <w:proofErr w:type="spellEnd"/>
      <w:r>
        <w:t xml:space="preserve">, </w:t>
      </w:r>
      <w:proofErr w:type="spellStart"/>
      <w:r>
        <w:t>Boundiali</w:t>
      </w:r>
      <w:proofErr w:type="spellEnd"/>
      <w:r>
        <w:t xml:space="preserve">, </w:t>
      </w:r>
      <w:proofErr w:type="spellStart"/>
      <w:r>
        <w:t>Ferkessédougou</w:t>
      </w:r>
      <w:proofErr w:type="spellEnd"/>
      <w:r>
        <w:t xml:space="preserve"> and Bouna. The climate is </w:t>
      </w:r>
      <w:proofErr w:type="spellStart"/>
      <w:r>
        <w:t>Sudano</w:t>
      </w:r>
      <w:proofErr w:type="spellEnd"/>
      <w:r>
        <w:t xml:space="preserve">-Guinean with two seasons, while the vegetation, depending on the level of agricultural pressure, is characteristic of the tree savannah, the wooded </w:t>
      </w:r>
      <w:proofErr w:type="gramStart"/>
      <w:r>
        <w:t>savannah</w:t>
      </w:r>
      <w:proofErr w:type="gramEnd"/>
      <w:r>
        <w:t xml:space="preserve"> or the shrub savannah.</w:t>
      </w:r>
    </w:p>
    <w:p w14:paraId="231FAF4D" w14:textId="77777777" w:rsidR="00613DBB" w:rsidRDefault="003F0B8D" w:rsidP="00613DBB">
      <w:pPr>
        <w:jc w:val="both"/>
      </w:pPr>
      <w:r>
        <w:t xml:space="preserve">The rural populations of the region are mainly engaged in agriculture and/or livestock rearing. They grow food crops, in particular yams, maize, rice, groundnuts, millet, sorghum, sweet potatoes, cowpeas and </w:t>
      </w:r>
      <w:proofErr w:type="spellStart"/>
      <w:r>
        <w:t>fonio</w:t>
      </w:r>
      <w:proofErr w:type="spellEnd"/>
      <w:r>
        <w:t>; annual cash crops</w:t>
      </w:r>
      <w:proofErr w:type="gramStart"/>
      <w:r>
        <w:t>, in particular, cotton</w:t>
      </w:r>
      <w:proofErr w:type="gramEnd"/>
      <w:r>
        <w:t>, tobacco, soybeans, various vegetable crops and sugar cane; and perennial cash crops, in particular mangoes, avocados, citrus fruits and cashew nuts.</w:t>
      </w:r>
    </w:p>
    <w:p w14:paraId="29EAF0AC" w14:textId="08B138EC" w:rsidR="00613DBB" w:rsidRDefault="003F0B8D" w:rsidP="00613DBB">
      <w:pPr>
        <w:jc w:val="both"/>
      </w:pPr>
      <w:r>
        <w:t xml:space="preserve">Livestock production includes cattle, goats, pigs, </w:t>
      </w:r>
      <w:proofErr w:type="gramStart"/>
      <w:r>
        <w:t>sheep</w:t>
      </w:r>
      <w:proofErr w:type="gramEnd"/>
      <w:r>
        <w:t xml:space="preserve"> and poultry, as well as fish and bee farming. The region is a major producer of vegetables, </w:t>
      </w:r>
      <w:proofErr w:type="gramStart"/>
      <w:r>
        <w:t>rice</w:t>
      </w:r>
      <w:proofErr w:type="gramEnd"/>
      <w:r>
        <w:t xml:space="preserve"> and maize, in terms of food crops. It also produces cotton, cashew nuts and sugar for local consumption and export.</w:t>
      </w:r>
    </w:p>
    <w:p w14:paraId="60362245" w14:textId="484349A7" w:rsidR="00A3642D" w:rsidRDefault="003F0B8D" w:rsidP="00613DBB">
      <w:pPr>
        <w:jc w:val="both"/>
      </w:pPr>
      <w:r>
        <w:t xml:space="preserve">Cotton and cashew producers are grouped together in the “Union des </w:t>
      </w:r>
      <w:proofErr w:type="spellStart"/>
      <w:r>
        <w:t>producteurs</w:t>
      </w:r>
      <w:proofErr w:type="spellEnd"/>
      <w:r>
        <w:t xml:space="preserve"> de </w:t>
      </w:r>
      <w:proofErr w:type="spellStart"/>
      <w:r>
        <w:t>coton</w:t>
      </w:r>
      <w:proofErr w:type="spellEnd"/>
      <w:r>
        <w:t xml:space="preserve"> et </w:t>
      </w:r>
      <w:proofErr w:type="spellStart"/>
      <w:r>
        <w:t>d'anacarde</w:t>
      </w:r>
      <w:proofErr w:type="spellEnd"/>
      <w:r>
        <w:t xml:space="preserve"> de la </w:t>
      </w:r>
      <w:proofErr w:type="spellStart"/>
      <w:r>
        <w:t>région</w:t>
      </w:r>
      <w:proofErr w:type="spellEnd"/>
      <w:r>
        <w:t xml:space="preserve"> du </w:t>
      </w:r>
      <w:proofErr w:type="spellStart"/>
      <w:r>
        <w:t>Tchologo</w:t>
      </w:r>
      <w:proofErr w:type="spellEnd"/>
      <w:r>
        <w:t>”.</w:t>
      </w:r>
    </w:p>
    <w:p w14:paraId="56858356" w14:textId="0C459ABE" w:rsidR="00A3642D" w:rsidRDefault="003F0B8D" w:rsidP="00613DBB">
      <w:pPr>
        <w:jc w:val="center"/>
      </w:pPr>
      <w:r w:rsidRPr="00A72D1C">
        <w:rPr>
          <w:noProof/>
          <w:lang w:val="fr-FR" w:eastAsia="fr-FR"/>
        </w:rPr>
        <w:drawing>
          <wp:inline distT="0" distB="0" distL="0" distR="0" wp14:anchorId="2B4EBAAB" wp14:editId="065BF184">
            <wp:extent cx="5347321" cy="3781402"/>
            <wp:effectExtent l="0" t="0" r="635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53026" cy="3785437"/>
                    </a:xfrm>
                    <a:prstGeom prst="rect">
                      <a:avLst/>
                    </a:prstGeom>
                  </pic:spPr>
                </pic:pic>
              </a:graphicData>
            </a:graphic>
          </wp:inline>
        </w:drawing>
      </w:r>
    </w:p>
    <w:p w14:paraId="2B3354E0" w14:textId="77777777" w:rsidR="00A3642D" w:rsidRDefault="003F0B8D" w:rsidP="00613DBB">
      <w:pPr>
        <w:jc w:val="both"/>
      </w:pPr>
      <w:proofErr w:type="spellStart"/>
      <w:r>
        <w:t>Tonkpi</w:t>
      </w:r>
      <w:proofErr w:type="spellEnd"/>
      <w:r>
        <w:t xml:space="preserve"> is a region (administrative district and territorial collectivity) located in the west of Côte d'Ivoire. Its capital is Man.</w:t>
      </w:r>
    </w:p>
    <w:p w14:paraId="594A97FD" w14:textId="77777777" w:rsidR="00A3642D" w:rsidRDefault="003F0B8D" w:rsidP="00613DBB">
      <w:pPr>
        <w:jc w:val="both"/>
      </w:pPr>
      <w:r>
        <w:t xml:space="preserve">It is part of the District of the Mountains and includes the departments of </w:t>
      </w:r>
      <w:proofErr w:type="spellStart"/>
      <w:r>
        <w:t>Biankouma</w:t>
      </w:r>
      <w:proofErr w:type="spellEnd"/>
      <w:r>
        <w:t xml:space="preserve">, </w:t>
      </w:r>
      <w:proofErr w:type="spellStart"/>
      <w:r>
        <w:t>Danané</w:t>
      </w:r>
      <w:proofErr w:type="spellEnd"/>
      <w:r>
        <w:t xml:space="preserve">, Man, </w:t>
      </w:r>
      <w:proofErr w:type="spellStart"/>
      <w:r>
        <w:t>Sipilou</w:t>
      </w:r>
      <w:proofErr w:type="spellEnd"/>
      <w:r>
        <w:t xml:space="preserve"> and </w:t>
      </w:r>
      <w:proofErr w:type="spellStart"/>
      <w:r>
        <w:t>Zouan-Hounien</w:t>
      </w:r>
      <w:proofErr w:type="spellEnd"/>
      <w:r>
        <w:t xml:space="preserve">. </w:t>
      </w:r>
    </w:p>
    <w:p w14:paraId="1DB5BA2D" w14:textId="77777777" w:rsidR="00A3642D" w:rsidRDefault="003F0B8D" w:rsidP="00613DBB">
      <w:pPr>
        <w:jc w:val="both"/>
      </w:pPr>
      <w:r>
        <w:lastRenderedPageBreak/>
        <w:t xml:space="preserve">In the </w:t>
      </w:r>
      <w:proofErr w:type="spellStart"/>
      <w:r>
        <w:t>Tonkpi</w:t>
      </w:r>
      <w:proofErr w:type="spellEnd"/>
      <w:r>
        <w:t xml:space="preserve"> Region, the series of low plateaus is linked in places with very uneven areas with contours varying between average slopes and altitudes sometimes exceeding 1,000 m. Most of the steep and fractured mountain slopes and the deep valleys are exposed to a high risk of erosion. </w:t>
      </w:r>
      <w:proofErr w:type="spellStart"/>
      <w:r>
        <w:t>Ferrallitic</w:t>
      </w:r>
      <w:proofErr w:type="spellEnd"/>
      <w:r>
        <w:t xml:space="preserve"> soils of medium chemical fertility are dominant and generally have little vegetation cover.</w:t>
      </w:r>
    </w:p>
    <w:p w14:paraId="266E1281" w14:textId="74F52B47" w:rsidR="00A3642D" w:rsidRDefault="003F0B8D" w:rsidP="00613DBB">
      <w:pPr>
        <w:jc w:val="both"/>
      </w:pPr>
      <w:r>
        <w:t xml:space="preserve">As in most parts of the country, the local economy is based on agriculture with a relatively diversified crop and livestock production. The region produces various export crops, in particular coffee, cocoa, </w:t>
      </w:r>
      <w:proofErr w:type="gramStart"/>
      <w:r>
        <w:t>rubber</w:t>
      </w:r>
      <w:proofErr w:type="gramEnd"/>
      <w:r>
        <w:t xml:space="preserve"> and oil palm, but also numerous food crops including rice, cassava, plantain and maize. Livestock farming is </w:t>
      </w:r>
      <w:proofErr w:type="spellStart"/>
      <w:r>
        <w:t>practised</w:t>
      </w:r>
      <w:proofErr w:type="spellEnd"/>
      <w:r>
        <w:t xml:space="preserve"> in the area and involves cattle, </w:t>
      </w:r>
      <w:proofErr w:type="gramStart"/>
      <w:r>
        <w:t>goats</w:t>
      </w:r>
      <w:proofErr w:type="gramEnd"/>
      <w:r>
        <w:t xml:space="preserve"> and sheep. The agricultural potential remains important with diversified ecologies including mountainous areas, plains, </w:t>
      </w:r>
      <w:proofErr w:type="gramStart"/>
      <w:r>
        <w:t>plateaus</w:t>
      </w:r>
      <w:proofErr w:type="gramEnd"/>
      <w:r>
        <w:t xml:space="preserve"> and lowlands offering a variety of cultivation possibilities. The rainfall varies between 1,300 and 2,400 mm per year and is largely </w:t>
      </w:r>
      <w:proofErr w:type="spellStart"/>
      <w:r>
        <w:t>favourable</w:t>
      </w:r>
      <w:proofErr w:type="spellEnd"/>
      <w:r>
        <w:t xml:space="preserve"> to agriculture. The same applies to the relatively dense hydrographic network.</w:t>
      </w:r>
    </w:p>
    <w:p w14:paraId="67C89483" w14:textId="77777777" w:rsidR="00A3642D" w:rsidRDefault="00A3642D" w:rsidP="00A3642D">
      <w:pPr>
        <w:jc w:val="center"/>
      </w:pPr>
    </w:p>
    <w:p w14:paraId="2E9308FA" w14:textId="463CAD03" w:rsidR="00A72D1C" w:rsidRDefault="003F0B8D" w:rsidP="00A3642D">
      <w:pPr>
        <w:jc w:val="center"/>
      </w:pPr>
      <w:r w:rsidRPr="00A72D1C">
        <w:rPr>
          <w:noProof/>
          <w:lang w:val="fr-FR" w:eastAsia="fr-FR"/>
        </w:rPr>
        <w:drawing>
          <wp:anchor distT="0" distB="0" distL="114300" distR="114300" simplePos="0" relativeHeight="251661312" behindDoc="0" locked="0" layoutInCell="1" allowOverlap="1" wp14:anchorId="104CFBB2" wp14:editId="74608B9E">
            <wp:simplePos x="0" y="0"/>
            <wp:positionH relativeFrom="margin">
              <wp:align>right</wp:align>
            </wp:positionH>
            <wp:positionV relativeFrom="paragraph">
              <wp:posOffset>259715</wp:posOffset>
            </wp:positionV>
            <wp:extent cx="5943600" cy="4003040"/>
            <wp:effectExtent l="0" t="0" r="0" b="0"/>
            <wp:wrapTopAndBottom/>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003040"/>
                    </a:xfrm>
                    <a:prstGeom prst="rect">
                      <a:avLst/>
                    </a:prstGeom>
                  </pic:spPr>
                </pic:pic>
              </a:graphicData>
            </a:graphic>
          </wp:anchor>
        </w:drawing>
      </w:r>
      <w:r>
        <w:br w:type="page"/>
      </w:r>
    </w:p>
    <w:p w14:paraId="79ED6FC5" w14:textId="3CA17EA9" w:rsidR="008C656D" w:rsidRDefault="003F0B8D" w:rsidP="00A72D1C">
      <w:pPr>
        <w:pStyle w:val="Heading2"/>
      </w:pPr>
      <w:bookmarkStart w:id="32" w:name="_Toc153981028"/>
      <w:r>
        <w:lastRenderedPageBreak/>
        <w:t xml:space="preserve">Insights about factors impacting project performance from </w:t>
      </w:r>
      <w:proofErr w:type="gramStart"/>
      <w:r>
        <w:t>villages</w:t>
      </w:r>
      <w:bookmarkEnd w:id="32"/>
      <w:proofErr w:type="gramEnd"/>
    </w:p>
    <w:p w14:paraId="1A84F183" w14:textId="77777777" w:rsidR="00A72D1C" w:rsidRPr="00A72D1C" w:rsidRDefault="00A72D1C" w:rsidP="00A72D1C"/>
    <w:p w14:paraId="1D0539FE" w14:textId="49365272" w:rsidR="008C656D" w:rsidRPr="008C656D" w:rsidRDefault="003F0B8D" w:rsidP="008C656D">
      <w:r>
        <w:t xml:space="preserve">The restricted number of participating villages </w:t>
      </w:r>
      <w:r w:rsidR="00852B53">
        <w:t>in 2021</w:t>
      </w:r>
      <w:r>
        <w:t xml:space="preserve"> allow</w:t>
      </w:r>
      <w:r w:rsidR="00B23274">
        <w:t xml:space="preserve">ed </w:t>
      </w:r>
      <w:r w:rsidR="00852B53">
        <w:t>more extensive</w:t>
      </w:r>
      <w:r w:rsidR="00B23274">
        <w:t xml:space="preserve"> work on the village specific context. </w:t>
      </w:r>
      <w:r w:rsidR="00F47491">
        <w:t>The</w:t>
      </w:r>
      <w:r w:rsidR="004977B6">
        <w:t xml:space="preserve"> </w:t>
      </w:r>
      <w:r w:rsidR="00A70C20">
        <w:t>village presentations were provided by the local coordinators directly on the field</w:t>
      </w:r>
      <w:r w:rsidR="004977B6">
        <w:t xml:space="preserve"> in French. We selected </w:t>
      </w:r>
      <w:r w:rsidR="004E1A02">
        <w:t xml:space="preserve">two villages per region that </w:t>
      </w:r>
      <w:r w:rsidR="00F47491">
        <w:t xml:space="preserve">present different approaches and reactions to the program. </w:t>
      </w:r>
    </w:p>
    <w:p w14:paraId="74850EB2" w14:textId="336E89E1" w:rsidR="004B6787" w:rsidRDefault="003F0B8D" w:rsidP="005E029D">
      <w:pPr>
        <w:rPr>
          <w:b/>
          <w:bCs/>
        </w:rPr>
      </w:pPr>
      <w:proofErr w:type="spellStart"/>
      <w:r w:rsidRPr="00E42204">
        <w:rPr>
          <w:b/>
          <w:bCs/>
        </w:rPr>
        <w:t>Poro</w:t>
      </w:r>
      <w:proofErr w:type="spellEnd"/>
      <w:r w:rsidRPr="00E42204">
        <w:rPr>
          <w:b/>
          <w:bCs/>
        </w:rPr>
        <w:t xml:space="preserve"> </w:t>
      </w:r>
      <w:r w:rsidR="005C1C9D">
        <w:rPr>
          <w:b/>
          <w:bCs/>
        </w:rPr>
        <w:t xml:space="preserve">– </w:t>
      </w:r>
      <w:proofErr w:type="spellStart"/>
      <w:r w:rsidR="005C1C9D">
        <w:rPr>
          <w:b/>
          <w:bCs/>
        </w:rPr>
        <w:t>Kiéré</w:t>
      </w:r>
      <w:proofErr w:type="spellEnd"/>
      <w:r w:rsidR="005C1C9D">
        <w:rPr>
          <w:b/>
          <w:bCs/>
        </w:rPr>
        <w:t xml:space="preserve"> </w:t>
      </w:r>
    </w:p>
    <w:tbl>
      <w:tblPr>
        <w:tblStyle w:val="TableGrid"/>
        <w:tblW w:w="10343" w:type="dxa"/>
        <w:jc w:val="center"/>
        <w:tblLook w:val="04A0" w:firstRow="1" w:lastRow="0" w:firstColumn="1" w:lastColumn="0" w:noHBand="0" w:noVBand="1"/>
      </w:tblPr>
      <w:tblGrid>
        <w:gridCol w:w="10343"/>
      </w:tblGrid>
      <w:tr w:rsidR="004639F8" w:rsidRPr="004D78AE" w14:paraId="7D65ED87" w14:textId="77777777" w:rsidTr="006561DB">
        <w:trPr>
          <w:jc w:val="center"/>
        </w:trPr>
        <w:tc>
          <w:tcPr>
            <w:tcW w:w="10343" w:type="dxa"/>
          </w:tcPr>
          <w:p w14:paraId="4A563D51" w14:textId="77777777" w:rsidR="006561DB" w:rsidRPr="002978BF" w:rsidRDefault="003F0B8D" w:rsidP="00E41B82">
            <w:pPr>
              <w:spacing w:after="160"/>
              <w:jc w:val="both"/>
            </w:pPr>
            <w:r w:rsidRPr="002978BF">
              <w:t xml:space="preserve">Situé dans la sous-préfecture de KANOROBA, </w:t>
            </w:r>
            <w:proofErr w:type="spellStart"/>
            <w:r w:rsidRPr="002978BF">
              <w:t>Kiéré</w:t>
            </w:r>
            <w:proofErr w:type="spellEnd"/>
            <w:r w:rsidRPr="002978BF">
              <w:t xml:space="preserve"> est à 97 Km de Korhogo, chef-lieu de Région. C’est une localité très excentrée. Ce village dispose de plusieurs atouts naturels tels que les cours d’eau favorisant la culture du riz de bas-fond. Il possède de grands blocs de bas-fonds et très propices à la riziculture. Les participants ont des superficies individuelles considérables (1ha et plus) de bas-fond pour la plupart d’entre eux. Et aucun des bas-fonds n’est aménagé. </w:t>
            </w:r>
          </w:p>
          <w:p w14:paraId="697B2E34" w14:textId="77777777" w:rsidR="006561DB" w:rsidRPr="002978BF" w:rsidRDefault="003F0B8D" w:rsidP="00E41B82">
            <w:pPr>
              <w:spacing w:after="160"/>
              <w:jc w:val="both"/>
            </w:pPr>
            <w:r w:rsidRPr="002978BF">
              <w:t>Les producteurs cultivent beaucoup le riz de plateau. Cette activité leur permet de couvrir le besoin de l’autoconsommation familiale en riz. Ainsi, pour la majorité, le riz du projet est plus dédié à la commercialisation.</w:t>
            </w:r>
          </w:p>
          <w:p w14:paraId="35A882AB" w14:textId="77777777" w:rsidR="006561DB" w:rsidRPr="002978BF" w:rsidRDefault="003F0B8D" w:rsidP="00E41B82">
            <w:pPr>
              <w:jc w:val="both"/>
            </w:pPr>
            <w:r w:rsidRPr="002978BF">
              <w:t>Selon les paysans, c’est leur toute première fois de bénéficier d’encadrement et de formation dans la production de riz. Ils sont très motivés et engagés pour le projet car pour eux le projet présente plusieurs opportunités qui sont :</w:t>
            </w:r>
          </w:p>
          <w:p w14:paraId="1CA9A4AD" w14:textId="77777777" w:rsidR="006561DB" w:rsidRPr="00E41B82" w:rsidRDefault="003F0B8D" w:rsidP="00E41B82">
            <w:pPr>
              <w:pStyle w:val="ListParagraph"/>
              <w:numPr>
                <w:ilvl w:val="0"/>
                <w:numId w:val="25"/>
              </w:numPr>
              <w:jc w:val="both"/>
              <w:rPr>
                <w:lang w:val="en-US"/>
              </w:rPr>
            </w:pPr>
            <w:r w:rsidRPr="00E41B82">
              <w:rPr>
                <w:lang w:val="en-US"/>
              </w:rPr>
              <w:t xml:space="preserve">la </w:t>
            </w:r>
            <w:proofErr w:type="spellStart"/>
            <w:r w:rsidRPr="00E41B82">
              <w:rPr>
                <w:lang w:val="en-US"/>
              </w:rPr>
              <w:t>qualité</w:t>
            </w:r>
            <w:proofErr w:type="spellEnd"/>
            <w:r w:rsidRPr="00E41B82">
              <w:rPr>
                <w:lang w:val="en-US"/>
              </w:rPr>
              <w:t xml:space="preserve"> des intrants,</w:t>
            </w:r>
          </w:p>
          <w:p w14:paraId="331F506C" w14:textId="77777777" w:rsidR="006561DB" w:rsidRPr="002978BF" w:rsidRDefault="003F0B8D" w:rsidP="00E41B82">
            <w:pPr>
              <w:pStyle w:val="ListParagraph"/>
              <w:numPr>
                <w:ilvl w:val="0"/>
                <w:numId w:val="25"/>
              </w:numPr>
              <w:jc w:val="both"/>
            </w:pPr>
            <w:proofErr w:type="gramStart"/>
            <w:r w:rsidRPr="002978BF">
              <w:t>la</w:t>
            </w:r>
            <w:proofErr w:type="gramEnd"/>
            <w:r w:rsidRPr="002978BF">
              <w:t xml:space="preserve"> livraison des intrants au village,</w:t>
            </w:r>
          </w:p>
          <w:p w14:paraId="535D1553" w14:textId="77777777" w:rsidR="006561DB" w:rsidRPr="002978BF" w:rsidRDefault="003F0B8D" w:rsidP="00E41B82">
            <w:pPr>
              <w:pStyle w:val="ListParagraph"/>
              <w:numPr>
                <w:ilvl w:val="0"/>
                <w:numId w:val="25"/>
              </w:numPr>
              <w:jc w:val="both"/>
            </w:pPr>
            <w:proofErr w:type="gramStart"/>
            <w:r w:rsidRPr="002978BF">
              <w:t>les</w:t>
            </w:r>
            <w:proofErr w:type="gramEnd"/>
            <w:r w:rsidRPr="002978BF">
              <w:t xml:space="preserve"> formations et le suivi des producteurs,</w:t>
            </w:r>
          </w:p>
          <w:p w14:paraId="3508060B" w14:textId="77777777" w:rsidR="006561DB" w:rsidRPr="002978BF" w:rsidRDefault="003F0B8D" w:rsidP="00E41B82">
            <w:pPr>
              <w:pStyle w:val="ListParagraph"/>
              <w:numPr>
                <w:ilvl w:val="0"/>
                <w:numId w:val="25"/>
              </w:numPr>
              <w:jc w:val="both"/>
            </w:pPr>
            <w:proofErr w:type="gramStart"/>
            <w:r w:rsidRPr="002978BF">
              <w:t>le</w:t>
            </w:r>
            <w:proofErr w:type="gramEnd"/>
            <w:r w:rsidRPr="002978BF">
              <w:t xml:space="preserve"> prix intéressants d’achat du riz paddy à la récolte.</w:t>
            </w:r>
          </w:p>
          <w:p w14:paraId="0FDC9543" w14:textId="77777777" w:rsidR="006561DB" w:rsidRPr="002978BF" w:rsidRDefault="003F0B8D" w:rsidP="00E41B82">
            <w:pPr>
              <w:spacing w:after="160"/>
              <w:jc w:val="both"/>
            </w:pPr>
            <w:r w:rsidRPr="002978BF">
              <w:t xml:space="preserve">Le projet est ses deux premières campagnes (2020 et 2021). Le nombre des participants est passé de 04 en 2020 à 13 pour la campagne 2021. </w:t>
            </w:r>
          </w:p>
          <w:p w14:paraId="1C56E6D6" w14:textId="77777777" w:rsidR="006561DB" w:rsidRPr="002978BF" w:rsidRDefault="003F0B8D" w:rsidP="00E41B82">
            <w:pPr>
              <w:jc w:val="both"/>
            </w:pPr>
            <w:r w:rsidRPr="002978BF">
              <w:t xml:space="preserve">L’une des forces du village est la forte motivation du président de GIC (le président de l’inter-GIC du </w:t>
            </w:r>
            <w:proofErr w:type="spellStart"/>
            <w:r w:rsidRPr="002978BF">
              <w:t>Poro</w:t>
            </w:r>
            <w:proofErr w:type="spellEnd"/>
            <w:r w:rsidRPr="002978BF">
              <w:t xml:space="preserve">). Les membres sont beaucoup motivés et engagés dans le projet. Ils sont toujours disponibles et mobilisés pour les activités du projet et mettre en pratique les conseils et recommandations du consortium local. </w:t>
            </w:r>
          </w:p>
          <w:p w14:paraId="4CE25BC2" w14:textId="77777777" w:rsidR="006561DB" w:rsidRPr="002978BF" w:rsidRDefault="003F0B8D" w:rsidP="00E41B82">
            <w:pPr>
              <w:spacing w:after="160"/>
              <w:jc w:val="both"/>
            </w:pPr>
            <w:r w:rsidRPr="002978BF">
              <w:t xml:space="preserve">Malgré le fait que 69% des participants de la campagne 2021 sont des nouveaux producteurs et n’avaient aucune formation dans la riziculture de bas-fond, </w:t>
            </w:r>
            <w:proofErr w:type="spellStart"/>
            <w:r w:rsidRPr="002978BF">
              <w:t>Kiéré</w:t>
            </w:r>
            <w:proofErr w:type="spellEnd"/>
            <w:r w:rsidRPr="002978BF">
              <w:t xml:space="preserve"> a fait un rendement moyen de 2,726 t/ha. Il aurait dépassé cette performance. Mais, certains producteurs ont beaucoup souffert de l’inondation après la mise en place. Ils ont eu le courage de reprendre le semis. </w:t>
            </w:r>
            <w:proofErr w:type="gramStart"/>
            <w:r w:rsidRPr="002978BF">
              <w:t>Par contre</w:t>
            </w:r>
            <w:proofErr w:type="gramEnd"/>
            <w:r w:rsidRPr="002978BF">
              <w:t>, 1 ou 2 producteurs ont connu l’échec pour cette campagne et n’ont pas repris les activités sur leur parcelle respective.</w:t>
            </w:r>
          </w:p>
          <w:p w14:paraId="22E70E46" w14:textId="588C84C5" w:rsidR="006561DB" w:rsidRPr="002978BF" w:rsidRDefault="003F0B8D" w:rsidP="00E41B82">
            <w:pPr>
              <w:spacing w:after="160"/>
              <w:jc w:val="both"/>
            </w:pPr>
            <w:r w:rsidRPr="002978BF">
              <w:t>Ils ont récolté 29,051 t de riz paddy et en ont vendus 15,524 t à l’UT. Soit un taux de commercialisation de 53,44%. Ils doutaient beaucoup sur la fiabilité du respect du délai de paiement. Sinon, ils auraient dépassé ce taux de commercialisation. Car par expérience, pour la campagne 2020, ils ont souffert en faisant plusieurs tours à la COOPEC avant d’être payés. Or la majorité avait besoin de cet argent pour organiser les fêtes de fin d’année. Sur un effectif de 13 participants, 09 ont été solvables. Soit un taux de remboursement de 69,23% du crédit COOPEC. 04 producteurs sont en impayés.</w:t>
            </w:r>
          </w:p>
          <w:p w14:paraId="151B6362" w14:textId="77777777" w:rsidR="006561DB" w:rsidRPr="002978BF" w:rsidRDefault="003F0B8D" w:rsidP="00E41B82">
            <w:pPr>
              <w:jc w:val="both"/>
            </w:pPr>
            <w:r w:rsidRPr="002978BF">
              <w:t xml:space="preserve">Concernant la disponibilité de matériel d’agricole, ils bénéficient de pulvérisateurs et de bœufs à travers les structures cotonnières pour leur opération de labour et autres activités. Ils ont accès à des batteuses appartenant à certains producteurs du village. Ces derniers font du battage mécanique une de leur activité principale saisonnière. En effet, cette méthode mécanisée intéresse de plus en plus les producteurs de riz. La majorité de nos producteurs ont fait le battage mécanique et ont fait plusieurs vannages dans l’optique de bénéficier de la prime </w:t>
            </w:r>
            <w:r w:rsidRPr="002978BF">
              <w:lastRenderedPageBreak/>
              <w:t>qualité. Le seul problème qu’ils ont évoqué au niveau du battage, c’est le manque d’argent cash pour le règlement de facture après le battage.</w:t>
            </w:r>
          </w:p>
          <w:p w14:paraId="56C052CF" w14:textId="77777777" w:rsidR="006561DB" w:rsidRPr="002978BF" w:rsidRDefault="003F0B8D" w:rsidP="00E41B82">
            <w:pPr>
              <w:jc w:val="both"/>
            </w:pPr>
            <w:r w:rsidRPr="002978BF">
              <w:t xml:space="preserve">De façon générale, le paddy de </w:t>
            </w:r>
            <w:proofErr w:type="spellStart"/>
            <w:r w:rsidRPr="002978BF">
              <w:t>Kiéré</w:t>
            </w:r>
            <w:proofErr w:type="spellEnd"/>
            <w:r w:rsidRPr="002978BF">
              <w:t xml:space="preserve"> était de bonne qualité en thème de taux d’humidité, fermentation et pureté. Il est l’un des villages où la majorité des producteurs a bénéficié de la prime qualité de riz paddy.</w:t>
            </w:r>
          </w:p>
          <w:p w14:paraId="2B35AF7C" w14:textId="77777777" w:rsidR="006561DB" w:rsidRPr="002978BF" w:rsidRDefault="003F0B8D" w:rsidP="00E41B82">
            <w:pPr>
              <w:spacing w:before="240"/>
              <w:jc w:val="both"/>
            </w:pPr>
            <w:r w:rsidRPr="002978BF">
              <w:t>Les producteurs ont apprécié beaucoup le contrat de production avec l’UT car le prix d’achat à la récolte est beaucoup plus intéressant que celui du marché local.</w:t>
            </w:r>
          </w:p>
          <w:p w14:paraId="4599EB2F" w14:textId="77777777" w:rsidR="006561DB" w:rsidRPr="002978BF" w:rsidRDefault="003F0B8D" w:rsidP="00E41B82">
            <w:pPr>
              <w:spacing w:before="240" w:after="160"/>
              <w:jc w:val="both"/>
            </w:pPr>
            <w:r w:rsidRPr="002978BF">
              <w:t xml:space="preserve">Comme difficultés de </w:t>
            </w:r>
            <w:proofErr w:type="spellStart"/>
            <w:r w:rsidRPr="002978BF">
              <w:t>Kiéré</w:t>
            </w:r>
            <w:proofErr w:type="spellEnd"/>
            <w:r w:rsidRPr="002978BF">
              <w:t>, le village est très loin du chef-lieu de Région (Korhogo) et les sites rizicoles sont éloignés du village. En plus de cela, les bénéficiaires sont beaucoup dispersés sur des différents blocs de bas-fond. Nous avons constaté aussi la présence de bœufs en divagation dans les bas-fonds qui ne sont pas aménagés ni clôturés.</w:t>
            </w:r>
          </w:p>
          <w:p w14:paraId="3CE03A53" w14:textId="191BA94A" w:rsidR="006561DB" w:rsidRPr="002978BF" w:rsidRDefault="003F0B8D" w:rsidP="00E41B82">
            <w:pPr>
              <w:spacing w:after="160"/>
              <w:jc w:val="both"/>
            </w:pPr>
            <w:r w:rsidRPr="002978BF">
              <w:t xml:space="preserve">Il y a une opportunité de mettre le projet à l’échelle dans cette localité car les responsables de GIC et des membres, en plus les villages voisins, attendent. Le président du </w:t>
            </w:r>
            <w:proofErr w:type="spellStart"/>
            <w:r w:rsidRPr="002978BF">
              <w:t>GICs</w:t>
            </w:r>
            <w:proofErr w:type="spellEnd"/>
            <w:r w:rsidRPr="002978BF">
              <w:t xml:space="preserve"> nous a rassuré que l’effectif des participants sera doublé pour la campagne 2022 car ils sont très convaincus maintenant que la culture est rentable et bénéfique.</w:t>
            </w:r>
          </w:p>
          <w:p w14:paraId="278A3D7F" w14:textId="77777777" w:rsidR="006561DB" w:rsidRDefault="006561DB" w:rsidP="005E029D">
            <w:pPr>
              <w:rPr>
                <w:b/>
                <w:bCs/>
              </w:rPr>
            </w:pPr>
          </w:p>
        </w:tc>
      </w:tr>
    </w:tbl>
    <w:p w14:paraId="78BD3D5C" w14:textId="77777777" w:rsidR="00D665E5" w:rsidRDefault="00D665E5" w:rsidP="005E029D">
      <w:pPr>
        <w:rPr>
          <w:b/>
          <w:bCs/>
          <w:lang w:val="fr-FR"/>
        </w:rPr>
      </w:pPr>
    </w:p>
    <w:p w14:paraId="7A38DCC2" w14:textId="19DE1AF7" w:rsidR="005C1C9D" w:rsidRDefault="003F0B8D" w:rsidP="005E029D">
      <w:pPr>
        <w:rPr>
          <w:b/>
          <w:bCs/>
          <w:lang w:val="fr-FR"/>
        </w:rPr>
      </w:pPr>
      <w:proofErr w:type="spellStart"/>
      <w:r>
        <w:rPr>
          <w:b/>
          <w:bCs/>
          <w:lang w:val="fr-FR"/>
        </w:rPr>
        <w:t>Poro</w:t>
      </w:r>
      <w:proofErr w:type="spellEnd"/>
      <w:r>
        <w:rPr>
          <w:b/>
          <w:bCs/>
          <w:lang w:val="fr-FR"/>
        </w:rPr>
        <w:t xml:space="preserve"> – </w:t>
      </w:r>
      <w:proofErr w:type="spellStart"/>
      <w:r>
        <w:rPr>
          <w:b/>
          <w:bCs/>
          <w:lang w:val="fr-FR"/>
        </w:rPr>
        <w:t>Pitiengomon</w:t>
      </w:r>
      <w:proofErr w:type="spellEnd"/>
      <w:r>
        <w:rPr>
          <w:b/>
          <w:bCs/>
          <w:lang w:val="fr-FR"/>
        </w:rPr>
        <w:t xml:space="preserve"> </w:t>
      </w:r>
    </w:p>
    <w:tbl>
      <w:tblPr>
        <w:tblStyle w:val="TableGrid"/>
        <w:tblW w:w="10201" w:type="dxa"/>
        <w:jc w:val="center"/>
        <w:tblLook w:val="04A0" w:firstRow="1" w:lastRow="0" w:firstColumn="1" w:lastColumn="0" w:noHBand="0" w:noVBand="1"/>
      </w:tblPr>
      <w:tblGrid>
        <w:gridCol w:w="10201"/>
      </w:tblGrid>
      <w:tr w:rsidR="004639F8" w:rsidRPr="004D78AE" w14:paraId="28DBC6E1" w14:textId="77777777" w:rsidTr="00886C22">
        <w:trPr>
          <w:jc w:val="center"/>
        </w:trPr>
        <w:tc>
          <w:tcPr>
            <w:tcW w:w="10201" w:type="dxa"/>
          </w:tcPr>
          <w:p w14:paraId="12696009" w14:textId="77777777" w:rsidR="00886C22" w:rsidRPr="00E41B82" w:rsidRDefault="003F0B8D" w:rsidP="00E41B82">
            <w:pPr>
              <w:jc w:val="both"/>
              <w:rPr>
                <w:rFonts w:cstheme="minorHAnsi"/>
              </w:rPr>
            </w:pPr>
            <w:r w:rsidRPr="00E41B82">
              <w:rPr>
                <w:rFonts w:cstheme="minorHAnsi"/>
              </w:rPr>
              <w:t xml:space="preserve">Situé dans sous-préfecture de </w:t>
            </w:r>
            <w:proofErr w:type="spellStart"/>
            <w:r w:rsidRPr="00E41B82">
              <w:rPr>
                <w:rFonts w:cstheme="minorHAnsi"/>
              </w:rPr>
              <w:t>Niofoin</w:t>
            </w:r>
            <w:proofErr w:type="spellEnd"/>
            <w:r w:rsidRPr="00E41B82">
              <w:rPr>
                <w:rFonts w:cstheme="minorHAnsi"/>
              </w:rPr>
              <w:t xml:space="preserve">, </w:t>
            </w:r>
            <w:proofErr w:type="spellStart"/>
            <w:r w:rsidRPr="00E41B82">
              <w:rPr>
                <w:rFonts w:cstheme="minorHAnsi"/>
              </w:rPr>
              <w:t>Pitiangomon</w:t>
            </w:r>
            <w:proofErr w:type="spellEnd"/>
            <w:r w:rsidRPr="00E41B82">
              <w:rPr>
                <w:rFonts w:cstheme="minorHAnsi"/>
              </w:rPr>
              <w:t xml:space="preserve"> est à environ 84 km de Korhogo, chef-lieu de Région et 24 km de ladite sous-préfecture. Bénéficiant de plusieurs cours d’eau aux alentours du village, la population de </w:t>
            </w:r>
            <w:proofErr w:type="spellStart"/>
            <w:r w:rsidRPr="00E41B82">
              <w:rPr>
                <w:rFonts w:cstheme="minorHAnsi"/>
              </w:rPr>
              <w:t>Pitiangomon</w:t>
            </w:r>
            <w:proofErr w:type="spellEnd"/>
            <w:r w:rsidRPr="00E41B82">
              <w:rPr>
                <w:rFonts w:cstheme="minorHAnsi"/>
              </w:rPr>
              <w:t xml:space="preserve"> pratique la culture du riz de bas-fond pluviale de façon traditionnel. Les paysans sont de grands cultivateurs de plateau à travers la culture du coton, l’anacardier, le riz plateau, l’arachide, et le maïs. Les producteurs ont d’importantes superficies de riz de plateau et de bas-fond qui leurs permettent de dissocier les parcelles de riz pour l’autoconsommation et le riz projet destiné à la commercialisation. Il y a du potentiel cultural pour le riz de bas-fond cette localité. Mais, les autres producteurs sont en phase d’observation. Ils sont en attente pour voir si les participants ou débutants seront satisfaits. Le projet est vraiment strict sur le respect de l’itinéraire technique notamment le mode et le délai d’utilisation des intrants. Ce qui freine l’adhésion des producteurs, surtout le mode de semis en poquet et en ligne.</w:t>
            </w:r>
          </w:p>
          <w:p w14:paraId="6F95F8E2" w14:textId="0196445D" w:rsidR="00886C22" w:rsidRPr="00E41B82" w:rsidRDefault="003F0B8D" w:rsidP="00E41B82">
            <w:pPr>
              <w:spacing w:after="160"/>
              <w:jc w:val="both"/>
              <w:rPr>
                <w:rFonts w:cstheme="minorHAnsi"/>
              </w:rPr>
            </w:pPr>
            <w:r w:rsidRPr="00E41B82">
              <w:rPr>
                <w:rFonts w:cstheme="minorHAnsi"/>
              </w:rPr>
              <w:t xml:space="preserve">Ce village est à sa deuxième année de participation du projet. Dans la campagne 2020, le village a participé avec 07 producteurs et les responsables de </w:t>
            </w:r>
            <w:proofErr w:type="spellStart"/>
            <w:r w:rsidRPr="00E41B82">
              <w:rPr>
                <w:rFonts w:cstheme="minorHAnsi"/>
              </w:rPr>
              <w:t>GICs</w:t>
            </w:r>
            <w:proofErr w:type="spellEnd"/>
            <w:r w:rsidRPr="00E41B82">
              <w:rPr>
                <w:rFonts w:cstheme="minorHAnsi"/>
              </w:rPr>
              <w:t xml:space="preserve"> nous avaient rassuré que le nombre allait augmenter considérablement en 2021. Mais à cause des intrants non adaptés en 2020 ou mauvais</w:t>
            </w:r>
            <w:r w:rsidR="00C858F2">
              <w:rPr>
                <w:rFonts w:cstheme="minorHAnsi"/>
              </w:rPr>
              <w:t>e</w:t>
            </w:r>
            <w:r w:rsidRPr="00E41B82">
              <w:rPr>
                <w:rFonts w:cstheme="minorHAnsi"/>
              </w:rPr>
              <w:t xml:space="preserve"> qualité des intrants et les impayés de la COOPEC, seulement 04 producteurs, dont 2 anciens et 2 nouveaux, ont pu y participer.</w:t>
            </w:r>
          </w:p>
          <w:p w14:paraId="6779D81B" w14:textId="77777777" w:rsidR="00886C22" w:rsidRPr="00E41B82" w:rsidRDefault="003F0B8D" w:rsidP="00E41B82">
            <w:pPr>
              <w:jc w:val="both"/>
              <w:rPr>
                <w:rFonts w:cstheme="minorHAnsi"/>
              </w:rPr>
            </w:pPr>
            <w:r w:rsidRPr="00E41B82">
              <w:rPr>
                <w:rFonts w:cstheme="minorHAnsi"/>
              </w:rPr>
              <w:t xml:space="preserve">Pour cette campagne 2021, </w:t>
            </w:r>
            <w:proofErr w:type="spellStart"/>
            <w:r w:rsidRPr="00E41B82">
              <w:rPr>
                <w:rFonts w:cstheme="minorHAnsi"/>
              </w:rPr>
              <w:t>Pitiangomon</w:t>
            </w:r>
            <w:proofErr w:type="spellEnd"/>
            <w:r w:rsidRPr="00E41B82">
              <w:rPr>
                <w:rFonts w:cstheme="minorHAnsi"/>
              </w:rPr>
              <w:t xml:space="preserve"> a fait une production totale de 10,894 t de riz paddy et en a vendu 7,725 t. Soit un taux de commercialisation de 70,91%. Ils doutaient beaucoup sur la fiabilité du respect du délai de paiement. Car par expérience, pour la campagne 2020, ils n’ont pas été payés à temps par la COOPEC. Or, la majorité avait besoin de cet argent pour organiser les fêtes de fin d’année. Tous les producteurs ont remboursé le crédit intrants de la COOPEC.</w:t>
            </w:r>
          </w:p>
          <w:p w14:paraId="48647420" w14:textId="77777777" w:rsidR="00886C22" w:rsidRPr="00E41B82" w:rsidRDefault="003F0B8D" w:rsidP="00E41B82">
            <w:pPr>
              <w:jc w:val="both"/>
              <w:rPr>
                <w:rFonts w:cstheme="minorHAnsi"/>
              </w:rPr>
            </w:pPr>
            <w:r w:rsidRPr="00E41B82">
              <w:rPr>
                <w:rFonts w:cstheme="minorHAnsi"/>
              </w:rPr>
              <w:t xml:space="preserve">Tous les membres du GIC ont des bœufs de culture attelée (BCA) pour faire les opérations de labour et de petits matériels. Les membres de leur famille respective (femmes, enfants, frères …) constituent la main d’œuvre permanente pour les autres activités plus précisément celles des récoltes. Il y a des batteuses dans le village pour battre le riz après la récolte. Mais, le plus souvent les producteurs ne disposent pas d’argent en espèce pour régler les frais de battage. C’est ce qui pousse certains à vendre une partie de leur production pour honorer ces engagements si les opérations commerciales sont faites en retard. </w:t>
            </w:r>
          </w:p>
          <w:p w14:paraId="50C7D42E" w14:textId="77777777" w:rsidR="00886C22" w:rsidRPr="00E41B82" w:rsidRDefault="003F0B8D" w:rsidP="00E41B82">
            <w:pPr>
              <w:jc w:val="both"/>
              <w:rPr>
                <w:rFonts w:cstheme="minorHAnsi"/>
              </w:rPr>
            </w:pPr>
            <w:r w:rsidRPr="00E41B82">
              <w:rPr>
                <w:rFonts w:cstheme="minorHAnsi"/>
              </w:rPr>
              <w:lastRenderedPageBreak/>
              <w:t xml:space="preserve">Ce qui fait la force de ce village, c’est la disponibilité du président de GIC ainsi que ces membres. Ils </w:t>
            </w:r>
            <w:proofErr w:type="gramStart"/>
            <w:r w:rsidRPr="00E41B82">
              <w:rPr>
                <w:rFonts w:cstheme="minorHAnsi"/>
              </w:rPr>
              <w:t>sont  toujours</w:t>
            </w:r>
            <w:proofErr w:type="gramEnd"/>
            <w:r w:rsidRPr="00E41B82">
              <w:rPr>
                <w:rFonts w:cstheme="minorHAnsi"/>
              </w:rPr>
              <w:t xml:space="preserve"> mobilisés pour toutes les activités. Ils s’intéressent beaucoup à la culture de riz de bas-fond et aux activités du projet et mettent en œuvre les conseils et recommandations des membres du consortium local. </w:t>
            </w:r>
          </w:p>
          <w:p w14:paraId="1D23B969" w14:textId="77777777" w:rsidR="00886C22" w:rsidRPr="00E41B82" w:rsidRDefault="003F0B8D" w:rsidP="00E41B82">
            <w:pPr>
              <w:spacing w:before="240"/>
              <w:jc w:val="both"/>
              <w:rPr>
                <w:rFonts w:cstheme="minorHAnsi"/>
              </w:rPr>
            </w:pPr>
            <w:r w:rsidRPr="00E41B82">
              <w:rPr>
                <w:rFonts w:cstheme="minorHAnsi"/>
              </w:rPr>
              <w:t>Des possibilités de mettre le projet à l’échelle dans cette localité existe, mais il faut une bonne stratégie de sensibilisation et communication des paysans et étendre le projet aux villages environnants.</w:t>
            </w:r>
          </w:p>
          <w:p w14:paraId="1256D952" w14:textId="77777777" w:rsidR="00886C22" w:rsidRPr="00E41B82" w:rsidRDefault="00886C22" w:rsidP="00E41B82">
            <w:pPr>
              <w:rPr>
                <w:rFonts w:cstheme="minorHAnsi"/>
                <w:b/>
                <w:bCs/>
              </w:rPr>
            </w:pPr>
          </w:p>
        </w:tc>
      </w:tr>
    </w:tbl>
    <w:p w14:paraId="61E5B408" w14:textId="77777777" w:rsidR="00F06EF7" w:rsidRDefault="00F06EF7" w:rsidP="005E029D">
      <w:pPr>
        <w:rPr>
          <w:b/>
          <w:bCs/>
          <w:lang w:val="fr-FR"/>
        </w:rPr>
      </w:pPr>
    </w:p>
    <w:p w14:paraId="3059EF00" w14:textId="48B1A3CC" w:rsidR="008B7C89" w:rsidRPr="00886C22" w:rsidRDefault="003F0B8D" w:rsidP="005E029D">
      <w:pPr>
        <w:rPr>
          <w:b/>
          <w:bCs/>
          <w:lang w:val="fr-FR"/>
        </w:rPr>
      </w:pPr>
      <w:proofErr w:type="spellStart"/>
      <w:r>
        <w:rPr>
          <w:b/>
          <w:bCs/>
          <w:lang w:val="fr-FR"/>
        </w:rPr>
        <w:t>Poro</w:t>
      </w:r>
      <w:proofErr w:type="spellEnd"/>
      <w:r>
        <w:rPr>
          <w:b/>
          <w:bCs/>
          <w:lang w:val="fr-FR"/>
        </w:rPr>
        <w:t xml:space="preserve"> – </w:t>
      </w:r>
      <w:proofErr w:type="spellStart"/>
      <w:r>
        <w:rPr>
          <w:b/>
          <w:bCs/>
          <w:lang w:val="fr-FR"/>
        </w:rPr>
        <w:t>Summary</w:t>
      </w:r>
      <w:proofErr w:type="spellEnd"/>
      <w:r>
        <w:rPr>
          <w:b/>
          <w:bCs/>
          <w:lang w:val="fr-FR"/>
        </w:rPr>
        <w:t xml:space="preserve"> </w:t>
      </w:r>
    </w:p>
    <w:tbl>
      <w:tblPr>
        <w:tblW w:w="10632" w:type="dxa"/>
        <w:jc w:val="center"/>
        <w:tblLayout w:type="fixed"/>
        <w:tblLook w:val="04A0" w:firstRow="1" w:lastRow="0" w:firstColumn="1" w:lastColumn="0" w:noHBand="0" w:noVBand="1"/>
      </w:tblPr>
      <w:tblGrid>
        <w:gridCol w:w="1253"/>
        <w:gridCol w:w="1300"/>
        <w:gridCol w:w="1301"/>
        <w:gridCol w:w="1301"/>
        <w:gridCol w:w="1300"/>
        <w:gridCol w:w="1301"/>
        <w:gridCol w:w="1301"/>
        <w:gridCol w:w="1301"/>
        <w:gridCol w:w="274"/>
      </w:tblGrid>
      <w:tr w:rsidR="004639F8" w14:paraId="2557CCDF" w14:textId="77777777" w:rsidTr="00F06EF7">
        <w:trPr>
          <w:gridAfter w:val="1"/>
          <w:wAfter w:w="274" w:type="dxa"/>
          <w:trHeight w:val="450"/>
          <w:jc w:val="center"/>
        </w:trPr>
        <w:tc>
          <w:tcPr>
            <w:tcW w:w="12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1AB7FA" w14:textId="77777777" w:rsidR="001C1CEB" w:rsidRPr="001C1CEB" w:rsidRDefault="003F0B8D" w:rsidP="001C1CEB">
            <w:pPr>
              <w:spacing w:after="0" w:line="240" w:lineRule="auto"/>
              <w:rPr>
                <w:rFonts w:ascii="Calibri" w:eastAsia="Times New Roman" w:hAnsi="Calibri" w:cs="Calibri"/>
                <w:b/>
                <w:bCs/>
                <w:color w:val="000000"/>
              </w:rPr>
            </w:pPr>
            <w:r w:rsidRPr="001C1CEB">
              <w:rPr>
                <w:rFonts w:ascii="Calibri" w:eastAsia="Times New Roman" w:hAnsi="Calibri" w:cs="Calibri"/>
                <w:b/>
                <w:bCs/>
                <w:color w:val="000000"/>
              </w:rPr>
              <w:t>Village</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109184" w14:textId="77777777" w:rsidR="001C1CEB" w:rsidRPr="001C1CEB" w:rsidRDefault="003F0B8D" w:rsidP="001C1CEB">
            <w:pPr>
              <w:spacing w:after="0" w:line="240" w:lineRule="auto"/>
              <w:jc w:val="center"/>
              <w:rPr>
                <w:rFonts w:ascii="Verdana" w:eastAsia="Times New Roman" w:hAnsi="Verdana" w:cs="Calibri"/>
                <w:b/>
                <w:bCs/>
                <w:sz w:val="20"/>
                <w:szCs w:val="20"/>
              </w:rPr>
            </w:pPr>
            <w:proofErr w:type="spellStart"/>
            <w:r w:rsidRPr="001C1CEB">
              <w:rPr>
                <w:rFonts w:ascii="Verdana" w:eastAsia="Times New Roman" w:hAnsi="Verdana" w:cs="Calibri"/>
                <w:b/>
                <w:bCs/>
                <w:sz w:val="20"/>
                <w:szCs w:val="20"/>
              </w:rPr>
              <w:t>Kouniguekaha</w:t>
            </w:r>
            <w:proofErr w:type="spellEnd"/>
          </w:p>
        </w:tc>
        <w:tc>
          <w:tcPr>
            <w:tcW w:w="13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AB486D" w14:textId="77777777" w:rsidR="001C1CEB" w:rsidRPr="001C1CEB" w:rsidRDefault="003F0B8D" w:rsidP="001C1CEB">
            <w:pPr>
              <w:spacing w:after="0" w:line="240" w:lineRule="auto"/>
              <w:jc w:val="center"/>
              <w:rPr>
                <w:rFonts w:ascii="Verdana" w:eastAsia="Times New Roman" w:hAnsi="Verdana" w:cs="Calibri"/>
                <w:b/>
                <w:bCs/>
                <w:sz w:val="20"/>
                <w:szCs w:val="20"/>
              </w:rPr>
            </w:pPr>
            <w:proofErr w:type="spellStart"/>
            <w:r w:rsidRPr="001C1CEB">
              <w:rPr>
                <w:rFonts w:ascii="Verdana" w:eastAsia="Times New Roman" w:hAnsi="Verdana" w:cs="Calibri"/>
                <w:b/>
                <w:bCs/>
                <w:sz w:val="20"/>
                <w:szCs w:val="20"/>
              </w:rPr>
              <w:t>Loyerikaha</w:t>
            </w:r>
            <w:proofErr w:type="spellEnd"/>
          </w:p>
        </w:tc>
        <w:tc>
          <w:tcPr>
            <w:tcW w:w="13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06556A" w14:textId="77777777" w:rsidR="001C1CEB" w:rsidRPr="001C1CEB" w:rsidRDefault="003F0B8D" w:rsidP="001C1CEB">
            <w:pPr>
              <w:spacing w:after="0" w:line="240" w:lineRule="auto"/>
              <w:jc w:val="center"/>
              <w:rPr>
                <w:rFonts w:ascii="Verdana" w:eastAsia="Times New Roman" w:hAnsi="Verdana" w:cs="Calibri"/>
                <w:b/>
                <w:bCs/>
                <w:sz w:val="20"/>
                <w:szCs w:val="20"/>
              </w:rPr>
            </w:pPr>
            <w:proofErr w:type="spellStart"/>
            <w:r w:rsidRPr="001C1CEB">
              <w:rPr>
                <w:rFonts w:ascii="Verdana" w:eastAsia="Times New Roman" w:hAnsi="Verdana" w:cs="Calibri"/>
                <w:b/>
                <w:bCs/>
                <w:sz w:val="20"/>
                <w:szCs w:val="20"/>
              </w:rPr>
              <w:t>Kiéré</w:t>
            </w:r>
            <w:proofErr w:type="spellEnd"/>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0798D9" w14:textId="77777777" w:rsidR="001C1CEB" w:rsidRPr="001C1CEB" w:rsidRDefault="003F0B8D" w:rsidP="001C1CEB">
            <w:pPr>
              <w:spacing w:after="0" w:line="240" w:lineRule="auto"/>
              <w:jc w:val="center"/>
              <w:rPr>
                <w:rFonts w:ascii="Verdana" w:eastAsia="Times New Roman" w:hAnsi="Verdana" w:cs="Calibri"/>
                <w:b/>
                <w:bCs/>
                <w:sz w:val="20"/>
                <w:szCs w:val="20"/>
              </w:rPr>
            </w:pPr>
            <w:proofErr w:type="spellStart"/>
            <w:r w:rsidRPr="001C1CEB">
              <w:rPr>
                <w:rFonts w:ascii="Verdana" w:eastAsia="Times New Roman" w:hAnsi="Verdana" w:cs="Calibri"/>
                <w:b/>
                <w:bCs/>
                <w:sz w:val="20"/>
                <w:szCs w:val="20"/>
              </w:rPr>
              <w:t>Kanoroba</w:t>
            </w:r>
            <w:proofErr w:type="spellEnd"/>
          </w:p>
        </w:tc>
        <w:tc>
          <w:tcPr>
            <w:tcW w:w="13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7FB8C3" w14:textId="77777777" w:rsidR="001C1CEB" w:rsidRPr="001C1CEB" w:rsidRDefault="003F0B8D" w:rsidP="001C1CEB">
            <w:pPr>
              <w:spacing w:after="0" w:line="240" w:lineRule="auto"/>
              <w:jc w:val="center"/>
              <w:rPr>
                <w:rFonts w:ascii="Verdana" w:eastAsia="Times New Roman" w:hAnsi="Verdana" w:cs="Calibri"/>
                <w:b/>
                <w:bCs/>
                <w:sz w:val="20"/>
                <w:szCs w:val="20"/>
              </w:rPr>
            </w:pPr>
            <w:proofErr w:type="spellStart"/>
            <w:r w:rsidRPr="001C1CEB">
              <w:rPr>
                <w:rFonts w:ascii="Verdana" w:eastAsia="Times New Roman" w:hAnsi="Verdana" w:cs="Calibri"/>
                <w:b/>
                <w:bCs/>
                <w:sz w:val="20"/>
                <w:szCs w:val="20"/>
              </w:rPr>
              <w:t>Pitiangomon</w:t>
            </w:r>
            <w:proofErr w:type="spellEnd"/>
          </w:p>
        </w:tc>
        <w:tc>
          <w:tcPr>
            <w:tcW w:w="13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DFFB77" w14:textId="77777777" w:rsidR="001C1CEB" w:rsidRPr="001C1CEB" w:rsidRDefault="003F0B8D" w:rsidP="001C1CEB">
            <w:pPr>
              <w:spacing w:after="0" w:line="240" w:lineRule="auto"/>
              <w:jc w:val="center"/>
              <w:rPr>
                <w:rFonts w:ascii="Verdana" w:eastAsia="Times New Roman" w:hAnsi="Verdana" w:cs="Calibri"/>
                <w:b/>
                <w:bCs/>
                <w:sz w:val="20"/>
                <w:szCs w:val="20"/>
              </w:rPr>
            </w:pPr>
            <w:proofErr w:type="spellStart"/>
            <w:r w:rsidRPr="001C1CEB">
              <w:rPr>
                <w:rFonts w:ascii="Verdana" w:eastAsia="Times New Roman" w:hAnsi="Verdana" w:cs="Calibri"/>
                <w:b/>
                <w:bCs/>
                <w:sz w:val="20"/>
                <w:szCs w:val="20"/>
              </w:rPr>
              <w:t>Dikodougou</w:t>
            </w:r>
            <w:proofErr w:type="spellEnd"/>
          </w:p>
        </w:tc>
        <w:tc>
          <w:tcPr>
            <w:tcW w:w="13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BEC9FE" w14:textId="77777777" w:rsidR="001C1CEB" w:rsidRPr="001C1CEB" w:rsidRDefault="003F0B8D" w:rsidP="001C1CEB">
            <w:pPr>
              <w:spacing w:after="0" w:line="240" w:lineRule="auto"/>
              <w:jc w:val="center"/>
              <w:rPr>
                <w:rFonts w:ascii="Verdana" w:eastAsia="Times New Roman" w:hAnsi="Verdana" w:cs="Calibri"/>
                <w:b/>
                <w:bCs/>
                <w:sz w:val="20"/>
                <w:szCs w:val="20"/>
              </w:rPr>
            </w:pPr>
            <w:proofErr w:type="spellStart"/>
            <w:r w:rsidRPr="001C1CEB">
              <w:rPr>
                <w:rFonts w:ascii="Verdana" w:eastAsia="Times New Roman" w:hAnsi="Verdana" w:cs="Calibri"/>
                <w:b/>
                <w:bCs/>
                <w:sz w:val="20"/>
                <w:szCs w:val="20"/>
              </w:rPr>
              <w:t>Napie</w:t>
            </w:r>
            <w:proofErr w:type="spellEnd"/>
          </w:p>
        </w:tc>
      </w:tr>
      <w:tr w:rsidR="004639F8" w14:paraId="5F3B00EC" w14:textId="77777777" w:rsidTr="00F06EF7">
        <w:trPr>
          <w:trHeight w:val="134"/>
          <w:jc w:val="center"/>
        </w:trPr>
        <w:tc>
          <w:tcPr>
            <w:tcW w:w="1253" w:type="dxa"/>
            <w:vMerge/>
            <w:tcBorders>
              <w:top w:val="single" w:sz="8" w:space="0" w:color="auto"/>
              <w:left w:val="single" w:sz="8" w:space="0" w:color="auto"/>
              <w:bottom w:val="single" w:sz="8" w:space="0" w:color="000000"/>
              <w:right w:val="single" w:sz="8" w:space="0" w:color="auto"/>
            </w:tcBorders>
            <w:vAlign w:val="center"/>
            <w:hideMark/>
          </w:tcPr>
          <w:p w14:paraId="345B584F" w14:textId="77777777" w:rsidR="001C1CEB" w:rsidRPr="001C1CEB" w:rsidRDefault="001C1CEB" w:rsidP="001C1CEB">
            <w:pPr>
              <w:spacing w:after="0" w:line="240" w:lineRule="auto"/>
              <w:rPr>
                <w:rFonts w:ascii="Calibri" w:eastAsia="Times New Roman" w:hAnsi="Calibri" w:cs="Calibri"/>
                <w:b/>
                <w:bCs/>
                <w:color w:val="000000"/>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2F57AB9D" w14:textId="77777777" w:rsidR="001C1CEB" w:rsidRPr="001C1CEB" w:rsidRDefault="001C1CEB" w:rsidP="001C1CEB">
            <w:pPr>
              <w:spacing w:after="0" w:line="240" w:lineRule="auto"/>
              <w:rPr>
                <w:rFonts w:ascii="Verdana" w:eastAsia="Times New Roman" w:hAnsi="Verdana" w:cs="Calibri"/>
                <w:b/>
                <w:bCs/>
                <w:sz w:val="20"/>
                <w:szCs w:val="20"/>
              </w:rPr>
            </w:pPr>
          </w:p>
        </w:tc>
        <w:tc>
          <w:tcPr>
            <w:tcW w:w="1301" w:type="dxa"/>
            <w:vMerge/>
            <w:tcBorders>
              <w:top w:val="single" w:sz="8" w:space="0" w:color="auto"/>
              <w:left w:val="single" w:sz="8" w:space="0" w:color="auto"/>
              <w:bottom w:val="single" w:sz="8" w:space="0" w:color="000000"/>
              <w:right w:val="single" w:sz="8" w:space="0" w:color="auto"/>
            </w:tcBorders>
            <w:vAlign w:val="center"/>
            <w:hideMark/>
          </w:tcPr>
          <w:p w14:paraId="515F6280" w14:textId="77777777" w:rsidR="001C1CEB" w:rsidRPr="001C1CEB" w:rsidRDefault="001C1CEB" w:rsidP="001C1CEB">
            <w:pPr>
              <w:spacing w:after="0" w:line="240" w:lineRule="auto"/>
              <w:rPr>
                <w:rFonts w:ascii="Verdana" w:eastAsia="Times New Roman" w:hAnsi="Verdana" w:cs="Calibri"/>
                <w:b/>
                <w:bCs/>
                <w:sz w:val="20"/>
                <w:szCs w:val="20"/>
              </w:rPr>
            </w:pPr>
          </w:p>
        </w:tc>
        <w:tc>
          <w:tcPr>
            <w:tcW w:w="1301" w:type="dxa"/>
            <w:vMerge/>
            <w:tcBorders>
              <w:top w:val="single" w:sz="8" w:space="0" w:color="auto"/>
              <w:left w:val="single" w:sz="8" w:space="0" w:color="auto"/>
              <w:bottom w:val="single" w:sz="8" w:space="0" w:color="000000"/>
              <w:right w:val="single" w:sz="8" w:space="0" w:color="auto"/>
            </w:tcBorders>
            <w:vAlign w:val="center"/>
            <w:hideMark/>
          </w:tcPr>
          <w:p w14:paraId="5352B8BE" w14:textId="77777777" w:rsidR="001C1CEB" w:rsidRPr="001C1CEB" w:rsidRDefault="001C1CEB" w:rsidP="001C1CEB">
            <w:pPr>
              <w:spacing w:after="0" w:line="240" w:lineRule="auto"/>
              <w:rPr>
                <w:rFonts w:ascii="Verdana" w:eastAsia="Times New Roman" w:hAnsi="Verdana" w:cs="Calibri"/>
                <w:b/>
                <w:bCs/>
                <w:sz w:val="20"/>
                <w:szCs w:val="20"/>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27862E9C" w14:textId="77777777" w:rsidR="001C1CEB" w:rsidRPr="001C1CEB" w:rsidRDefault="001C1CEB" w:rsidP="001C1CEB">
            <w:pPr>
              <w:spacing w:after="0" w:line="240" w:lineRule="auto"/>
              <w:rPr>
                <w:rFonts w:ascii="Verdana" w:eastAsia="Times New Roman" w:hAnsi="Verdana" w:cs="Calibri"/>
                <w:b/>
                <w:bCs/>
                <w:sz w:val="20"/>
                <w:szCs w:val="20"/>
              </w:rPr>
            </w:pPr>
          </w:p>
        </w:tc>
        <w:tc>
          <w:tcPr>
            <w:tcW w:w="1301" w:type="dxa"/>
            <w:vMerge/>
            <w:tcBorders>
              <w:top w:val="single" w:sz="8" w:space="0" w:color="auto"/>
              <w:left w:val="single" w:sz="8" w:space="0" w:color="auto"/>
              <w:bottom w:val="single" w:sz="8" w:space="0" w:color="000000"/>
              <w:right w:val="single" w:sz="8" w:space="0" w:color="auto"/>
            </w:tcBorders>
            <w:vAlign w:val="center"/>
            <w:hideMark/>
          </w:tcPr>
          <w:p w14:paraId="61B6EB7D" w14:textId="77777777" w:rsidR="001C1CEB" w:rsidRPr="001C1CEB" w:rsidRDefault="001C1CEB" w:rsidP="001C1CEB">
            <w:pPr>
              <w:spacing w:after="0" w:line="240" w:lineRule="auto"/>
              <w:rPr>
                <w:rFonts w:ascii="Verdana" w:eastAsia="Times New Roman" w:hAnsi="Verdana" w:cs="Calibri"/>
                <w:b/>
                <w:bCs/>
                <w:sz w:val="20"/>
                <w:szCs w:val="20"/>
              </w:rPr>
            </w:pPr>
          </w:p>
        </w:tc>
        <w:tc>
          <w:tcPr>
            <w:tcW w:w="1301" w:type="dxa"/>
            <w:vMerge/>
            <w:tcBorders>
              <w:top w:val="single" w:sz="8" w:space="0" w:color="auto"/>
              <w:left w:val="single" w:sz="8" w:space="0" w:color="auto"/>
              <w:bottom w:val="single" w:sz="8" w:space="0" w:color="000000"/>
              <w:right w:val="single" w:sz="8" w:space="0" w:color="auto"/>
            </w:tcBorders>
            <w:vAlign w:val="center"/>
            <w:hideMark/>
          </w:tcPr>
          <w:p w14:paraId="41750BED" w14:textId="77777777" w:rsidR="001C1CEB" w:rsidRPr="001C1CEB" w:rsidRDefault="001C1CEB" w:rsidP="001C1CEB">
            <w:pPr>
              <w:spacing w:after="0" w:line="240" w:lineRule="auto"/>
              <w:rPr>
                <w:rFonts w:ascii="Verdana" w:eastAsia="Times New Roman" w:hAnsi="Verdana" w:cs="Calibri"/>
                <w:b/>
                <w:bCs/>
                <w:sz w:val="20"/>
                <w:szCs w:val="20"/>
              </w:rPr>
            </w:pPr>
          </w:p>
        </w:tc>
        <w:tc>
          <w:tcPr>
            <w:tcW w:w="1301" w:type="dxa"/>
            <w:vMerge/>
            <w:tcBorders>
              <w:top w:val="single" w:sz="8" w:space="0" w:color="auto"/>
              <w:left w:val="single" w:sz="8" w:space="0" w:color="auto"/>
              <w:bottom w:val="single" w:sz="8" w:space="0" w:color="000000"/>
              <w:right w:val="single" w:sz="8" w:space="0" w:color="auto"/>
            </w:tcBorders>
            <w:vAlign w:val="center"/>
            <w:hideMark/>
          </w:tcPr>
          <w:p w14:paraId="4257640E" w14:textId="77777777" w:rsidR="001C1CEB" w:rsidRPr="001C1CEB" w:rsidRDefault="001C1CEB" w:rsidP="001C1CEB">
            <w:pPr>
              <w:spacing w:after="0" w:line="240" w:lineRule="auto"/>
              <w:rPr>
                <w:rFonts w:ascii="Verdana" w:eastAsia="Times New Roman" w:hAnsi="Verdana" w:cs="Calibri"/>
                <w:b/>
                <w:bCs/>
                <w:sz w:val="20"/>
                <w:szCs w:val="20"/>
              </w:rPr>
            </w:pPr>
          </w:p>
        </w:tc>
        <w:tc>
          <w:tcPr>
            <w:tcW w:w="274" w:type="dxa"/>
            <w:tcBorders>
              <w:top w:val="nil"/>
              <w:left w:val="nil"/>
              <w:bottom w:val="nil"/>
              <w:right w:val="nil"/>
            </w:tcBorders>
            <w:shd w:val="clear" w:color="auto" w:fill="auto"/>
            <w:noWrap/>
            <w:vAlign w:val="bottom"/>
            <w:hideMark/>
          </w:tcPr>
          <w:p w14:paraId="2DA64893" w14:textId="77777777" w:rsidR="001C1CEB" w:rsidRPr="001C1CEB" w:rsidRDefault="001C1CEB" w:rsidP="001C1CEB">
            <w:pPr>
              <w:spacing w:after="0" w:line="240" w:lineRule="auto"/>
              <w:jc w:val="center"/>
              <w:rPr>
                <w:rFonts w:ascii="Verdana" w:eastAsia="Times New Roman" w:hAnsi="Verdana" w:cs="Calibri"/>
                <w:b/>
                <w:bCs/>
                <w:sz w:val="20"/>
                <w:szCs w:val="20"/>
              </w:rPr>
            </w:pPr>
          </w:p>
        </w:tc>
      </w:tr>
      <w:tr w:rsidR="004639F8" w14:paraId="56635174" w14:textId="77777777" w:rsidTr="00F06EF7">
        <w:trPr>
          <w:trHeight w:val="418"/>
          <w:jc w:val="center"/>
        </w:trPr>
        <w:tc>
          <w:tcPr>
            <w:tcW w:w="1253" w:type="dxa"/>
            <w:tcBorders>
              <w:top w:val="nil"/>
              <w:left w:val="single" w:sz="8" w:space="0" w:color="auto"/>
              <w:bottom w:val="single" w:sz="8" w:space="0" w:color="auto"/>
              <w:right w:val="single" w:sz="8" w:space="0" w:color="auto"/>
            </w:tcBorders>
            <w:shd w:val="clear" w:color="auto" w:fill="auto"/>
            <w:vAlign w:val="center"/>
            <w:hideMark/>
          </w:tcPr>
          <w:p w14:paraId="759F4F8C" w14:textId="77777777" w:rsidR="001C1CEB" w:rsidRPr="001C1CEB" w:rsidRDefault="003F0B8D" w:rsidP="001C1CEB">
            <w:pPr>
              <w:spacing w:after="0" w:line="240" w:lineRule="auto"/>
              <w:rPr>
                <w:rFonts w:ascii="Calibri" w:eastAsia="Times New Roman" w:hAnsi="Calibri" w:cs="Calibri"/>
                <w:b/>
                <w:bCs/>
                <w:color w:val="000000"/>
              </w:rPr>
            </w:pPr>
            <w:r w:rsidRPr="001C1CEB">
              <w:rPr>
                <w:rFonts w:ascii="Calibri" w:eastAsia="Times New Roman" w:hAnsi="Calibri" w:cs="Calibri"/>
                <w:b/>
                <w:bCs/>
                <w:color w:val="000000"/>
              </w:rPr>
              <w:t>Distance to the region capital (km)</w:t>
            </w:r>
          </w:p>
        </w:tc>
        <w:tc>
          <w:tcPr>
            <w:tcW w:w="1300" w:type="dxa"/>
            <w:tcBorders>
              <w:top w:val="nil"/>
              <w:left w:val="nil"/>
              <w:bottom w:val="single" w:sz="8" w:space="0" w:color="auto"/>
              <w:right w:val="single" w:sz="8" w:space="0" w:color="auto"/>
            </w:tcBorders>
            <w:shd w:val="clear" w:color="auto" w:fill="auto"/>
            <w:vAlign w:val="center"/>
            <w:hideMark/>
          </w:tcPr>
          <w:p w14:paraId="7BBBAAB0"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27</w:t>
            </w:r>
          </w:p>
        </w:tc>
        <w:tc>
          <w:tcPr>
            <w:tcW w:w="1301" w:type="dxa"/>
            <w:tcBorders>
              <w:top w:val="nil"/>
              <w:left w:val="nil"/>
              <w:bottom w:val="single" w:sz="8" w:space="0" w:color="auto"/>
              <w:right w:val="single" w:sz="8" w:space="0" w:color="auto"/>
            </w:tcBorders>
            <w:shd w:val="clear" w:color="auto" w:fill="auto"/>
            <w:vAlign w:val="center"/>
            <w:hideMark/>
          </w:tcPr>
          <w:p w14:paraId="69901374"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15</w:t>
            </w:r>
          </w:p>
        </w:tc>
        <w:tc>
          <w:tcPr>
            <w:tcW w:w="1301" w:type="dxa"/>
            <w:tcBorders>
              <w:top w:val="nil"/>
              <w:left w:val="nil"/>
              <w:bottom w:val="single" w:sz="8" w:space="0" w:color="auto"/>
              <w:right w:val="single" w:sz="8" w:space="0" w:color="auto"/>
            </w:tcBorders>
            <w:shd w:val="clear" w:color="auto" w:fill="auto"/>
            <w:vAlign w:val="center"/>
            <w:hideMark/>
          </w:tcPr>
          <w:p w14:paraId="57472A2C"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97</w:t>
            </w:r>
          </w:p>
        </w:tc>
        <w:tc>
          <w:tcPr>
            <w:tcW w:w="1300" w:type="dxa"/>
            <w:tcBorders>
              <w:top w:val="nil"/>
              <w:left w:val="nil"/>
              <w:bottom w:val="single" w:sz="8" w:space="0" w:color="auto"/>
              <w:right w:val="single" w:sz="8" w:space="0" w:color="auto"/>
            </w:tcBorders>
            <w:shd w:val="clear" w:color="auto" w:fill="auto"/>
            <w:vAlign w:val="center"/>
            <w:hideMark/>
          </w:tcPr>
          <w:p w14:paraId="6029BC70"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90</w:t>
            </w:r>
          </w:p>
        </w:tc>
        <w:tc>
          <w:tcPr>
            <w:tcW w:w="1301" w:type="dxa"/>
            <w:tcBorders>
              <w:top w:val="nil"/>
              <w:left w:val="nil"/>
              <w:bottom w:val="single" w:sz="8" w:space="0" w:color="auto"/>
              <w:right w:val="single" w:sz="8" w:space="0" w:color="auto"/>
            </w:tcBorders>
            <w:shd w:val="clear" w:color="auto" w:fill="auto"/>
            <w:vAlign w:val="center"/>
            <w:hideMark/>
          </w:tcPr>
          <w:p w14:paraId="3C2F0874"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84</w:t>
            </w:r>
          </w:p>
        </w:tc>
        <w:tc>
          <w:tcPr>
            <w:tcW w:w="1301" w:type="dxa"/>
            <w:tcBorders>
              <w:top w:val="nil"/>
              <w:left w:val="nil"/>
              <w:bottom w:val="single" w:sz="8" w:space="0" w:color="auto"/>
              <w:right w:val="single" w:sz="8" w:space="0" w:color="auto"/>
            </w:tcBorders>
            <w:shd w:val="clear" w:color="auto" w:fill="auto"/>
            <w:vAlign w:val="center"/>
            <w:hideMark/>
          </w:tcPr>
          <w:p w14:paraId="736415F7"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50</w:t>
            </w:r>
          </w:p>
        </w:tc>
        <w:tc>
          <w:tcPr>
            <w:tcW w:w="1301" w:type="dxa"/>
            <w:tcBorders>
              <w:top w:val="nil"/>
              <w:left w:val="nil"/>
              <w:bottom w:val="single" w:sz="8" w:space="0" w:color="auto"/>
              <w:right w:val="single" w:sz="8" w:space="0" w:color="auto"/>
            </w:tcBorders>
            <w:shd w:val="clear" w:color="auto" w:fill="auto"/>
            <w:vAlign w:val="center"/>
            <w:hideMark/>
          </w:tcPr>
          <w:p w14:paraId="61AB9E0A"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16</w:t>
            </w:r>
          </w:p>
        </w:tc>
        <w:tc>
          <w:tcPr>
            <w:tcW w:w="274" w:type="dxa"/>
            <w:vAlign w:val="center"/>
            <w:hideMark/>
          </w:tcPr>
          <w:p w14:paraId="0FDAC279" w14:textId="77777777" w:rsidR="001C1CEB" w:rsidRPr="001C1CEB" w:rsidRDefault="001C1CEB" w:rsidP="001C1CEB">
            <w:pPr>
              <w:spacing w:after="0" w:line="240" w:lineRule="auto"/>
              <w:rPr>
                <w:rFonts w:ascii="Times New Roman" w:eastAsia="Times New Roman" w:hAnsi="Times New Roman" w:cs="Times New Roman"/>
                <w:sz w:val="20"/>
                <w:szCs w:val="20"/>
              </w:rPr>
            </w:pPr>
          </w:p>
        </w:tc>
      </w:tr>
      <w:tr w:rsidR="004639F8" w14:paraId="2360E94B" w14:textId="77777777" w:rsidTr="00F06EF7">
        <w:trPr>
          <w:trHeight w:val="521"/>
          <w:jc w:val="center"/>
        </w:trPr>
        <w:tc>
          <w:tcPr>
            <w:tcW w:w="1253" w:type="dxa"/>
            <w:tcBorders>
              <w:top w:val="nil"/>
              <w:left w:val="single" w:sz="8" w:space="0" w:color="auto"/>
              <w:bottom w:val="single" w:sz="8" w:space="0" w:color="auto"/>
              <w:right w:val="single" w:sz="8" w:space="0" w:color="auto"/>
            </w:tcBorders>
            <w:shd w:val="clear" w:color="auto" w:fill="auto"/>
            <w:vAlign w:val="center"/>
            <w:hideMark/>
          </w:tcPr>
          <w:p w14:paraId="3B38C381" w14:textId="77777777" w:rsidR="001C1CEB" w:rsidRPr="001C1CEB" w:rsidRDefault="003F0B8D" w:rsidP="001C1CEB">
            <w:pPr>
              <w:spacing w:after="0" w:line="240" w:lineRule="auto"/>
              <w:rPr>
                <w:rFonts w:ascii="Calibri" w:eastAsia="Times New Roman" w:hAnsi="Calibri" w:cs="Calibri"/>
                <w:b/>
                <w:bCs/>
                <w:color w:val="000000"/>
              </w:rPr>
            </w:pPr>
            <w:proofErr w:type="spellStart"/>
            <w:r w:rsidRPr="001C1CEB">
              <w:rPr>
                <w:rFonts w:ascii="Calibri" w:eastAsia="Times New Roman" w:hAnsi="Calibri" w:cs="Calibri"/>
                <w:b/>
                <w:bCs/>
                <w:color w:val="000000"/>
                <w:lang w:val="fr-FR"/>
              </w:rPr>
              <w:t>Number</w:t>
            </w:r>
            <w:proofErr w:type="spellEnd"/>
            <w:r w:rsidRPr="001C1CEB">
              <w:rPr>
                <w:rFonts w:ascii="Calibri" w:eastAsia="Times New Roman" w:hAnsi="Calibri" w:cs="Calibri"/>
                <w:b/>
                <w:bCs/>
                <w:color w:val="000000"/>
                <w:lang w:val="fr-FR"/>
              </w:rPr>
              <w:t xml:space="preserve"> of </w:t>
            </w:r>
            <w:proofErr w:type="spellStart"/>
            <w:r w:rsidRPr="001C1CEB">
              <w:rPr>
                <w:rFonts w:ascii="Calibri" w:eastAsia="Times New Roman" w:hAnsi="Calibri" w:cs="Calibri"/>
                <w:b/>
                <w:bCs/>
                <w:color w:val="000000"/>
                <w:lang w:val="fr-FR"/>
              </w:rPr>
              <w:t>producers</w:t>
            </w:r>
            <w:proofErr w:type="spellEnd"/>
            <w:r w:rsidRPr="001C1CEB">
              <w:rPr>
                <w:rFonts w:ascii="Calibri" w:eastAsia="Times New Roman" w:hAnsi="Calibri" w:cs="Calibri"/>
                <w:b/>
                <w:bCs/>
                <w:color w:val="000000"/>
                <w:lang w:val="fr-FR"/>
              </w:rPr>
              <w:t xml:space="preserve"> </w:t>
            </w:r>
          </w:p>
        </w:tc>
        <w:tc>
          <w:tcPr>
            <w:tcW w:w="1300" w:type="dxa"/>
            <w:tcBorders>
              <w:top w:val="nil"/>
              <w:left w:val="nil"/>
              <w:bottom w:val="single" w:sz="8" w:space="0" w:color="auto"/>
              <w:right w:val="single" w:sz="8" w:space="0" w:color="auto"/>
            </w:tcBorders>
            <w:shd w:val="clear" w:color="auto" w:fill="auto"/>
            <w:vAlign w:val="center"/>
            <w:hideMark/>
          </w:tcPr>
          <w:p w14:paraId="0BB10914"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4</w:t>
            </w:r>
          </w:p>
        </w:tc>
        <w:tc>
          <w:tcPr>
            <w:tcW w:w="1301" w:type="dxa"/>
            <w:tcBorders>
              <w:top w:val="nil"/>
              <w:left w:val="nil"/>
              <w:bottom w:val="single" w:sz="8" w:space="0" w:color="auto"/>
              <w:right w:val="single" w:sz="8" w:space="0" w:color="auto"/>
            </w:tcBorders>
            <w:shd w:val="clear" w:color="auto" w:fill="auto"/>
            <w:vAlign w:val="center"/>
            <w:hideMark/>
          </w:tcPr>
          <w:p w14:paraId="21B5F63F"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4</w:t>
            </w:r>
          </w:p>
        </w:tc>
        <w:tc>
          <w:tcPr>
            <w:tcW w:w="1301" w:type="dxa"/>
            <w:tcBorders>
              <w:top w:val="nil"/>
              <w:left w:val="nil"/>
              <w:bottom w:val="single" w:sz="8" w:space="0" w:color="auto"/>
              <w:right w:val="single" w:sz="8" w:space="0" w:color="auto"/>
            </w:tcBorders>
            <w:shd w:val="clear" w:color="auto" w:fill="auto"/>
            <w:vAlign w:val="center"/>
            <w:hideMark/>
          </w:tcPr>
          <w:p w14:paraId="5CB48848"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13</w:t>
            </w:r>
          </w:p>
        </w:tc>
        <w:tc>
          <w:tcPr>
            <w:tcW w:w="1300" w:type="dxa"/>
            <w:tcBorders>
              <w:top w:val="nil"/>
              <w:left w:val="nil"/>
              <w:bottom w:val="single" w:sz="8" w:space="0" w:color="auto"/>
              <w:right w:val="single" w:sz="8" w:space="0" w:color="auto"/>
            </w:tcBorders>
            <w:shd w:val="clear" w:color="auto" w:fill="auto"/>
            <w:vAlign w:val="center"/>
            <w:hideMark/>
          </w:tcPr>
          <w:p w14:paraId="14DD113E"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11</w:t>
            </w:r>
          </w:p>
        </w:tc>
        <w:tc>
          <w:tcPr>
            <w:tcW w:w="1301" w:type="dxa"/>
            <w:tcBorders>
              <w:top w:val="nil"/>
              <w:left w:val="nil"/>
              <w:bottom w:val="single" w:sz="8" w:space="0" w:color="auto"/>
              <w:right w:val="single" w:sz="8" w:space="0" w:color="auto"/>
            </w:tcBorders>
            <w:shd w:val="clear" w:color="auto" w:fill="auto"/>
            <w:vAlign w:val="center"/>
            <w:hideMark/>
          </w:tcPr>
          <w:p w14:paraId="7FEB3E41"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4</w:t>
            </w:r>
          </w:p>
        </w:tc>
        <w:tc>
          <w:tcPr>
            <w:tcW w:w="1301" w:type="dxa"/>
            <w:tcBorders>
              <w:top w:val="nil"/>
              <w:left w:val="nil"/>
              <w:bottom w:val="single" w:sz="8" w:space="0" w:color="auto"/>
              <w:right w:val="single" w:sz="8" w:space="0" w:color="auto"/>
            </w:tcBorders>
            <w:shd w:val="clear" w:color="auto" w:fill="auto"/>
            <w:vAlign w:val="center"/>
            <w:hideMark/>
          </w:tcPr>
          <w:p w14:paraId="7EC02F6E"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6</w:t>
            </w:r>
          </w:p>
        </w:tc>
        <w:tc>
          <w:tcPr>
            <w:tcW w:w="1301" w:type="dxa"/>
            <w:tcBorders>
              <w:top w:val="nil"/>
              <w:left w:val="nil"/>
              <w:bottom w:val="single" w:sz="8" w:space="0" w:color="auto"/>
              <w:right w:val="single" w:sz="8" w:space="0" w:color="auto"/>
            </w:tcBorders>
            <w:shd w:val="clear" w:color="auto" w:fill="auto"/>
            <w:vAlign w:val="center"/>
            <w:hideMark/>
          </w:tcPr>
          <w:p w14:paraId="2DE89DDA"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5</w:t>
            </w:r>
          </w:p>
        </w:tc>
        <w:tc>
          <w:tcPr>
            <w:tcW w:w="274" w:type="dxa"/>
            <w:vAlign w:val="center"/>
            <w:hideMark/>
          </w:tcPr>
          <w:p w14:paraId="4FFC76A8" w14:textId="77777777" w:rsidR="001C1CEB" w:rsidRPr="001C1CEB" w:rsidRDefault="001C1CEB" w:rsidP="001C1CEB">
            <w:pPr>
              <w:spacing w:after="0" w:line="240" w:lineRule="auto"/>
              <w:rPr>
                <w:rFonts w:ascii="Times New Roman" w:eastAsia="Times New Roman" w:hAnsi="Times New Roman" w:cs="Times New Roman"/>
                <w:sz w:val="20"/>
                <w:szCs w:val="20"/>
              </w:rPr>
            </w:pPr>
          </w:p>
        </w:tc>
      </w:tr>
      <w:tr w:rsidR="004639F8" w14:paraId="357F3209" w14:textId="77777777" w:rsidTr="00F06EF7">
        <w:trPr>
          <w:trHeight w:val="263"/>
          <w:jc w:val="center"/>
        </w:trPr>
        <w:tc>
          <w:tcPr>
            <w:tcW w:w="1253" w:type="dxa"/>
            <w:tcBorders>
              <w:top w:val="nil"/>
              <w:left w:val="single" w:sz="8" w:space="0" w:color="auto"/>
              <w:bottom w:val="single" w:sz="8" w:space="0" w:color="auto"/>
              <w:right w:val="single" w:sz="8" w:space="0" w:color="auto"/>
            </w:tcBorders>
            <w:shd w:val="clear" w:color="auto" w:fill="auto"/>
            <w:vAlign w:val="center"/>
            <w:hideMark/>
          </w:tcPr>
          <w:p w14:paraId="57E2A90D" w14:textId="77777777" w:rsidR="001C1CEB" w:rsidRPr="001C1CEB" w:rsidRDefault="003F0B8D" w:rsidP="001C1CEB">
            <w:pPr>
              <w:spacing w:after="0" w:line="240" w:lineRule="auto"/>
              <w:rPr>
                <w:rFonts w:ascii="Calibri" w:eastAsia="Times New Roman" w:hAnsi="Calibri" w:cs="Calibri"/>
                <w:b/>
                <w:bCs/>
                <w:color w:val="000000"/>
              </w:rPr>
            </w:pPr>
            <w:r w:rsidRPr="001C1CEB">
              <w:rPr>
                <w:rFonts w:ascii="Calibri" w:eastAsia="Times New Roman" w:hAnsi="Calibri" w:cs="Calibri"/>
                <w:b/>
                <w:bCs/>
                <w:color w:val="000000"/>
                <w:lang w:val="fr-FR"/>
              </w:rPr>
              <w:t>Surface (ha)</w:t>
            </w:r>
          </w:p>
        </w:tc>
        <w:tc>
          <w:tcPr>
            <w:tcW w:w="1300" w:type="dxa"/>
            <w:tcBorders>
              <w:top w:val="nil"/>
              <w:left w:val="nil"/>
              <w:bottom w:val="single" w:sz="8" w:space="0" w:color="auto"/>
              <w:right w:val="single" w:sz="8" w:space="0" w:color="auto"/>
            </w:tcBorders>
            <w:shd w:val="clear" w:color="auto" w:fill="auto"/>
            <w:vAlign w:val="center"/>
            <w:hideMark/>
          </w:tcPr>
          <w:p w14:paraId="2D7C4A84"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3.7</w:t>
            </w:r>
          </w:p>
        </w:tc>
        <w:tc>
          <w:tcPr>
            <w:tcW w:w="1301" w:type="dxa"/>
            <w:tcBorders>
              <w:top w:val="nil"/>
              <w:left w:val="nil"/>
              <w:bottom w:val="single" w:sz="8" w:space="0" w:color="auto"/>
              <w:right w:val="single" w:sz="8" w:space="0" w:color="auto"/>
            </w:tcBorders>
            <w:shd w:val="clear" w:color="auto" w:fill="auto"/>
            <w:vAlign w:val="center"/>
            <w:hideMark/>
          </w:tcPr>
          <w:p w14:paraId="144367EC"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2.26</w:t>
            </w:r>
          </w:p>
        </w:tc>
        <w:tc>
          <w:tcPr>
            <w:tcW w:w="1301" w:type="dxa"/>
            <w:tcBorders>
              <w:top w:val="nil"/>
              <w:left w:val="nil"/>
              <w:bottom w:val="single" w:sz="8" w:space="0" w:color="auto"/>
              <w:right w:val="single" w:sz="8" w:space="0" w:color="auto"/>
            </w:tcBorders>
            <w:shd w:val="clear" w:color="auto" w:fill="auto"/>
            <w:vAlign w:val="center"/>
            <w:hideMark/>
          </w:tcPr>
          <w:p w14:paraId="78F68486"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15.2</w:t>
            </w:r>
          </w:p>
        </w:tc>
        <w:tc>
          <w:tcPr>
            <w:tcW w:w="1300" w:type="dxa"/>
            <w:tcBorders>
              <w:top w:val="nil"/>
              <w:left w:val="nil"/>
              <w:bottom w:val="single" w:sz="8" w:space="0" w:color="auto"/>
              <w:right w:val="single" w:sz="8" w:space="0" w:color="auto"/>
            </w:tcBorders>
            <w:shd w:val="clear" w:color="auto" w:fill="auto"/>
            <w:vAlign w:val="center"/>
            <w:hideMark/>
          </w:tcPr>
          <w:p w14:paraId="244706F0"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4.3</w:t>
            </w:r>
          </w:p>
        </w:tc>
        <w:tc>
          <w:tcPr>
            <w:tcW w:w="1301" w:type="dxa"/>
            <w:tcBorders>
              <w:top w:val="nil"/>
              <w:left w:val="nil"/>
              <w:bottom w:val="single" w:sz="8" w:space="0" w:color="auto"/>
              <w:right w:val="single" w:sz="8" w:space="0" w:color="auto"/>
            </w:tcBorders>
            <w:shd w:val="clear" w:color="auto" w:fill="auto"/>
            <w:vAlign w:val="center"/>
            <w:hideMark/>
          </w:tcPr>
          <w:p w14:paraId="53E1DB36"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5.1</w:t>
            </w:r>
          </w:p>
        </w:tc>
        <w:tc>
          <w:tcPr>
            <w:tcW w:w="1301" w:type="dxa"/>
            <w:tcBorders>
              <w:top w:val="nil"/>
              <w:left w:val="nil"/>
              <w:bottom w:val="single" w:sz="8" w:space="0" w:color="auto"/>
              <w:right w:val="single" w:sz="8" w:space="0" w:color="auto"/>
            </w:tcBorders>
            <w:shd w:val="clear" w:color="auto" w:fill="auto"/>
            <w:vAlign w:val="center"/>
            <w:hideMark/>
          </w:tcPr>
          <w:p w14:paraId="1AA37F09"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3.75</w:t>
            </w:r>
          </w:p>
        </w:tc>
        <w:tc>
          <w:tcPr>
            <w:tcW w:w="1301" w:type="dxa"/>
            <w:tcBorders>
              <w:top w:val="nil"/>
              <w:left w:val="nil"/>
              <w:bottom w:val="single" w:sz="8" w:space="0" w:color="auto"/>
              <w:right w:val="single" w:sz="8" w:space="0" w:color="auto"/>
            </w:tcBorders>
            <w:shd w:val="clear" w:color="auto" w:fill="auto"/>
            <w:vAlign w:val="center"/>
            <w:hideMark/>
          </w:tcPr>
          <w:p w14:paraId="0D4D3CA3"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2.16</w:t>
            </w:r>
          </w:p>
        </w:tc>
        <w:tc>
          <w:tcPr>
            <w:tcW w:w="274" w:type="dxa"/>
            <w:vAlign w:val="center"/>
            <w:hideMark/>
          </w:tcPr>
          <w:p w14:paraId="671BEDD0" w14:textId="77777777" w:rsidR="001C1CEB" w:rsidRPr="001C1CEB" w:rsidRDefault="001C1CEB" w:rsidP="001C1CEB">
            <w:pPr>
              <w:spacing w:after="0" w:line="240" w:lineRule="auto"/>
              <w:rPr>
                <w:rFonts w:ascii="Times New Roman" w:eastAsia="Times New Roman" w:hAnsi="Times New Roman" w:cs="Times New Roman"/>
                <w:sz w:val="20"/>
                <w:szCs w:val="20"/>
              </w:rPr>
            </w:pPr>
          </w:p>
        </w:tc>
      </w:tr>
      <w:tr w:rsidR="004639F8" w14:paraId="2033D26E" w14:textId="77777777" w:rsidTr="00F06EF7">
        <w:trPr>
          <w:trHeight w:val="263"/>
          <w:jc w:val="center"/>
        </w:trPr>
        <w:tc>
          <w:tcPr>
            <w:tcW w:w="1253" w:type="dxa"/>
            <w:tcBorders>
              <w:top w:val="nil"/>
              <w:left w:val="single" w:sz="8" w:space="0" w:color="auto"/>
              <w:bottom w:val="single" w:sz="8" w:space="0" w:color="auto"/>
              <w:right w:val="single" w:sz="8" w:space="0" w:color="auto"/>
            </w:tcBorders>
            <w:shd w:val="clear" w:color="auto" w:fill="auto"/>
            <w:vAlign w:val="center"/>
            <w:hideMark/>
          </w:tcPr>
          <w:p w14:paraId="6BAF4534" w14:textId="77777777" w:rsidR="001C1CEB" w:rsidRPr="001C1CEB" w:rsidRDefault="003F0B8D" w:rsidP="001C1CEB">
            <w:pPr>
              <w:spacing w:after="0" w:line="240" w:lineRule="auto"/>
              <w:rPr>
                <w:rFonts w:ascii="Calibri" w:eastAsia="Times New Roman" w:hAnsi="Calibri" w:cs="Calibri"/>
                <w:b/>
                <w:bCs/>
                <w:color w:val="000000"/>
              </w:rPr>
            </w:pPr>
            <w:r w:rsidRPr="001C1CEB">
              <w:rPr>
                <w:rFonts w:ascii="Calibri" w:eastAsia="Times New Roman" w:hAnsi="Calibri" w:cs="Calibri"/>
                <w:b/>
                <w:bCs/>
                <w:color w:val="000000"/>
                <w:lang w:val="fr-FR"/>
              </w:rPr>
              <w:t>Harvest (kg)</w:t>
            </w:r>
          </w:p>
        </w:tc>
        <w:tc>
          <w:tcPr>
            <w:tcW w:w="1300" w:type="dxa"/>
            <w:tcBorders>
              <w:top w:val="nil"/>
              <w:left w:val="nil"/>
              <w:bottom w:val="single" w:sz="8" w:space="0" w:color="auto"/>
              <w:right w:val="single" w:sz="8" w:space="0" w:color="auto"/>
            </w:tcBorders>
            <w:shd w:val="clear" w:color="auto" w:fill="auto"/>
            <w:vAlign w:val="center"/>
            <w:hideMark/>
          </w:tcPr>
          <w:p w14:paraId="3DFED619"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10,897</w:t>
            </w:r>
          </w:p>
        </w:tc>
        <w:tc>
          <w:tcPr>
            <w:tcW w:w="1301" w:type="dxa"/>
            <w:tcBorders>
              <w:top w:val="nil"/>
              <w:left w:val="nil"/>
              <w:bottom w:val="single" w:sz="8" w:space="0" w:color="auto"/>
              <w:right w:val="single" w:sz="8" w:space="0" w:color="auto"/>
            </w:tcBorders>
            <w:shd w:val="clear" w:color="auto" w:fill="auto"/>
            <w:vAlign w:val="center"/>
            <w:hideMark/>
          </w:tcPr>
          <w:p w14:paraId="746860CF"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4,584</w:t>
            </w:r>
          </w:p>
        </w:tc>
        <w:tc>
          <w:tcPr>
            <w:tcW w:w="1301" w:type="dxa"/>
            <w:tcBorders>
              <w:top w:val="nil"/>
              <w:left w:val="nil"/>
              <w:bottom w:val="single" w:sz="8" w:space="0" w:color="auto"/>
              <w:right w:val="single" w:sz="8" w:space="0" w:color="auto"/>
            </w:tcBorders>
            <w:shd w:val="clear" w:color="auto" w:fill="auto"/>
            <w:vAlign w:val="center"/>
            <w:hideMark/>
          </w:tcPr>
          <w:p w14:paraId="6356DC55"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29,051</w:t>
            </w:r>
          </w:p>
        </w:tc>
        <w:tc>
          <w:tcPr>
            <w:tcW w:w="1300" w:type="dxa"/>
            <w:tcBorders>
              <w:top w:val="nil"/>
              <w:left w:val="nil"/>
              <w:bottom w:val="single" w:sz="8" w:space="0" w:color="auto"/>
              <w:right w:val="single" w:sz="8" w:space="0" w:color="auto"/>
            </w:tcBorders>
            <w:shd w:val="clear" w:color="auto" w:fill="auto"/>
            <w:vAlign w:val="center"/>
            <w:hideMark/>
          </w:tcPr>
          <w:p w14:paraId="164FA1E4"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5,711</w:t>
            </w:r>
          </w:p>
        </w:tc>
        <w:tc>
          <w:tcPr>
            <w:tcW w:w="1301" w:type="dxa"/>
            <w:tcBorders>
              <w:top w:val="nil"/>
              <w:left w:val="nil"/>
              <w:bottom w:val="single" w:sz="8" w:space="0" w:color="auto"/>
              <w:right w:val="single" w:sz="8" w:space="0" w:color="auto"/>
            </w:tcBorders>
            <w:shd w:val="clear" w:color="auto" w:fill="auto"/>
            <w:vAlign w:val="center"/>
            <w:hideMark/>
          </w:tcPr>
          <w:p w14:paraId="080268B8"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10,894</w:t>
            </w:r>
          </w:p>
        </w:tc>
        <w:tc>
          <w:tcPr>
            <w:tcW w:w="1301" w:type="dxa"/>
            <w:tcBorders>
              <w:top w:val="nil"/>
              <w:left w:val="nil"/>
              <w:bottom w:val="single" w:sz="8" w:space="0" w:color="auto"/>
              <w:right w:val="single" w:sz="8" w:space="0" w:color="auto"/>
            </w:tcBorders>
            <w:shd w:val="clear" w:color="auto" w:fill="auto"/>
            <w:vAlign w:val="center"/>
            <w:hideMark/>
          </w:tcPr>
          <w:p w14:paraId="5F7819DB"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10,361</w:t>
            </w:r>
          </w:p>
        </w:tc>
        <w:tc>
          <w:tcPr>
            <w:tcW w:w="1301" w:type="dxa"/>
            <w:tcBorders>
              <w:top w:val="nil"/>
              <w:left w:val="nil"/>
              <w:bottom w:val="single" w:sz="8" w:space="0" w:color="auto"/>
              <w:right w:val="single" w:sz="8" w:space="0" w:color="auto"/>
            </w:tcBorders>
            <w:shd w:val="clear" w:color="auto" w:fill="auto"/>
            <w:vAlign w:val="center"/>
            <w:hideMark/>
          </w:tcPr>
          <w:p w14:paraId="1D84DD8C"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lang w:val="fr-FR"/>
              </w:rPr>
              <w:t>3,621</w:t>
            </w:r>
          </w:p>
        </w:tc>
        <w:tc>
          <w:tcPr>
            <w:tcW w:w="274" w:type="dxa"/>
            <w:vAlign w:val="center"/>
            <w:hideMark/>
          </w:tcPr>
          <w:p w14:paraId="0D34086C" w14:textId="77777777" w:rsidR="001C1CEB" w:rsidRPr="001C1CEB" w:rsidRDefault="001C1CEB" w:rsidP="001C1CEB">
            <w:pPr>
              <w:spacing w:after="0" w:line="240" w:lineRule="auto"/>
              <w:rPr>
                <w:rFonts w:ascii="Times New Roman" w:eastAsia="Times New Roman" w:hAnsi="Times New Roman" w:cs="Times New Roman"/>
                <w:sz w:val="20"/>
                <w:szCs w:val="20"/>
              </w:rPr>
            </w:pPr>
          </w:p>
        </w:tc>
      </w:tr>
      <w:tr w:rsidR="004639F8" w14:paraId="7705011D" w14:textId="77777777" w:rsidTr="00F06EF7">
        <w:trPr>
          <w:trHeight w:val="263"/>
          <w:jc w:val="center"/>
        </w:trPr>
        <w:tc>
          <w:tcPr>
            <w:tcW w:w="1253" w:type="dxa"/>
            <w:tcBorders>
              <w:top w:val="nil"/>
              <w:left w:val="single" w:sz="8" w:space="0" w:color="auto"/>
              <w:bottom w:val="single" w:sz="8" w:space="0" w:color="auto"/>
              <w:right w:val="single" w:sz="8" w:space="0" w:color="auto"/>
            </w:tcBorders>
            <w:shd w:val="clear" w:color="auto" w:fill="auto"/>
            <w:vAlign w:val="center"/>
            <w:hideMark/>
          </w:tcPr>
          <w:p w14:paraId="7F1C8C77" w14:textId="77777777" w:rsidR="001C1CEB" w:rsidRPr="001C1CEB" w:rsidRDefault="003F0B8D" w:rsidP="001C1CEB">
            <w:pPr>
              <w:spacing w:after="0" w:line="240" w:lineRule="auto"/>
              <w:rPr>
                <w:rFonts w:ascii="Calibri" w:eastAsia="Times New Roman" w:hAnsi="Calibri" w:cs="Calibri"/>
                <w:b/>
                <w:bCs/>
                <w:color w:val="000000"/>
              </w:rPr>
            </w:pPr>
            <w:proofErr w:type="spellStart"/>
            <w:r w:rsidRPr="001C1CEB">
              <w:rPr>
                <w:rFonts w:ascii="Calibri" w:eastAsia="Times New Roman" w:hAnsi="Calibri" w:cs="Calibri"/>
                <w:b/>
                <w:bCs/>
                <w:color w:val="000000"/>
                <w:lang w:val="fr-FR"/>
              </w:rPr>
              <w:t>Yields</w:t>
            </w:r>
            <w:proofErr w:type="spellEnd"/>
            <w:r w:rsidRPr="001C1CEB">
              <w:rPr>
                <w:rFonts w:ascii="Calibri" w:eastAsia="Times New Roman" w:hAnsi="Calibri" w:cs="Calibri"/>
                <w:b/>
                <w:bCs/>
                <w:color w:val="000000"/>
                <w:lang w:val="fr-FR"/>
              </w:rPr>
              <w:t xml:space="preserve"> (t/ha)</w:t>
            </w:r>
          </w:p>
        </w:tc>
        <w:tc>
          <w:tcPr>
            <w:tcW w:w="1300" w:type="dxa"/>
            <w:tcBorders>
              <w:top w:val="nil"/>
              <w:left w:val="nil"/>
              <w:bottom w:val="single" w:sz="8" w:space="0" w:color="auto"/>
              <w:right w:val="single" w:sz="8" w:space="0" w:color="auto"/>
            </w:tcBorders>
            <w:shd w:val="clear" w:color="auto" w:fill="auto"/>
            <w:vAlign w:val="center"/>
            <w:hideMark/>
          </w:tcPr>
          <w:p w14:paraId="0545AE84" w14:textId="77777777" w:rsidR="001C1CEB" w:rsidRPr="001C1CEB" w:rsidRDefault="003F0B8D" w:rsidP="001C1CEB">
            <w:pPr>
              <w:spacing w:after="0" w:line="240" w:lineRule="auto"/>
              <w:jc w:val="center"/>
              <w:rPr>
                <w:rFonts w:ascii="Verdana" w:eastAsia="Times New Roman" w:hAnsi="Verdana" w:cs="Calibri"/>
                <w:sz w:val="20"/>
                <w:szCs w:val="20"/>
              </w:rPr>
            </w:pPr>
            <w:r w:rsidRPr="001C1CEB">
              <w:rPr>
                <w:rFonts w:ascii="Verdana" w:eastAsia="Times New Roman" w:hAnsi="Verdana" w:cs="Calibri"/>
                <w:sz w:val="20"/>
                <w:szCs w:val="20"/>
                <w:lang w:val="fr-FR"/>
              </w:rPr>
              <w:t>2.9</w:t>
            </w:r>
          </w:p>
        </w:tc>
        <w:tc>
          <w:tcPr>
            <w:tcW w:w="1301" w:type="dxa"/>
            <w:tcBorders>
              <w:top w:val="nil"/>
              <w:left w:val="nil"/>
              <w:bottom w:val="single" w:sz="8" w:space="0" w:color="auto"/>
              <w:right w:val="single" w:sz="8" w:space="0" w:color="auto"/>
            </w:tcBorders>
            <w:shd w:val="clear" w:color="auto" w:fill="auto"/>
            <w:vAlign w:val="center"/>
            <w:hideMark/>
          </w:tcPr>
          <w:p w14:paraId="5D44A60A" w14:textId="77777777" w:rsidR="001C1CEB" w:rsidRPr="001C1CEB" w:rsidRDefault="003F0B8D" w:rsidP="001C1CEB">
            <w:pPr>
              <w:spacing w:after="0" w:line="240" w:lineRule="auto"/>
              <w:jc w:val="center"/>
              <w:rPr>
                <w:rFonts w:ascii="Verdana" w:eastAsia="Times New Roman" w:hAnsi="Verdana" w:cs="Calibri"/>
                <w:sz w:val="20"/>
                <w:szCs w:val="20"/>
              </w:rPr>
            </w:pPr>
            <w:r w:rsidRPr="001C1CEB">
              <w:rPr>
                <w:rFonts w:ascii="Verdana" w:eastAsia="Times New Roman" w:hAnsi="Verdana" w:cs="Calibri"/>
                <w:sz w:val="20"/>
                <w:szCs w:val="20"/>
                <w:lang w:val="fr-FR"/>
              </w:rPr>
              <w:t>2.0</w:t>
            </w:r>
          </w:p>
        </w:tc>
        <w:tc>
          <w:tcPr>
            <w:tcW w:w="1301" w:type="dxa"/>
            <w:tcBorders>
              <w:top w:val="nil"/>
              <w:left w:val="nil"/>
              <w:bottom w:val="single" w:sz="8" w:space="0" w:color="auto"/>
              <w:right w:val="single" w:sz="8" w:space="0" w:color="auto"/>
            </w:tcBorders>
            <w:shd w:val="clear" w:color="auto" w:fill="auto"/>
            <w:vAlign w:val="center"/>
            <w:hideMark/>
          </w:tcPr>
          <w:p w14:paraId="2DA2AE4B" w14:textId="77777777" w:rsidR="001C1CEB" w:rsidRPr="001C1CEB" w:rsidRDefault="003F0B8D" w:rsidP="001C1CEB">
            <w:pPr>
              <w:spacing w:after="0" w:line="240" w:lineRule="auto"/>
              <w:jc w:val="center"/>
              <w:rPr>
                <w:rFonts w:ascii="Verdana" w:eastAsia="Times New Roman" w:hAnsi="Verdana" w:cs="Calibri"/>
                <w:sz w:val="20"/>
                <w:szCs w:val="20"/>
              </w:rPr>
            </w:pPr>
            <w:r w:rsidRPr="001C1CEB">
              <w:rPr>
                <w:rFonts w:ascii="Verdana" w:eastAsia="Times New Roman" w:hAnsi="Verdana" w:cs="Calibri"/>
                <w:sz w:val="20"/>
                <w:szCs w:val="20"/>
                <w:lang w:val="fr-FR"/>
              </w:rPr>
              <w:t>1.9</w:t>
            </w:r>
          </w:p>
        </w:tc>
        <w:tc>
          <w:tcPr>
            <w:tcW w:w="1300" w:type="dxa"/>
            <w:tcBorders>
              <w:top w:val="nil"/>
              <w:left w:val="nil"/>
              <w:bottom w:val="single" w:sz="8" w:space="0" w:color="auto"/>
              <w:right w:val="single" w:sz="8" w:space="0" w:color="auto"/>
            </w:tcBorders>
            <w:shd w:val="clear" w:color="auto" w:fill="auto"/>
            <w:vAlign w:val="center"/>
            <w:hideMark/>
          </w:tcPr>
          <w:p w14:paraId="550532DC" w14:textId="77777777" w:rsidR="001C1CEB" w:rsidRPr="001C1CEB" w:rsidRDefault="003F0B8D" w:rsidP="001C1CEB">
            <w:pPr>
              <w:spacing w:after="0" w:line="240" w:lineRule="auto"/>
              <w:jc w:val="center"/>
              <w:rPr>
                <w:rFonts w:ascii="Verdana" w:eastAsia="Times New Roman" w:hAnsi="Verdana" w:cs="Calibri"/>
                <w:sz w:val="20"/>
                <w:szCs w:val="20"/>
              </w:rPr>
            </w:pPr>
            <w:r w:rsidRPr="001C1CEB">
              <w:rPr>
                <w:rFonts w:ascii="Verdana" w:eastAsia="Times New Roman" w:hAnsi="Verdana" w:cs="Calibri"/>
                <w:sz w:val="20"/>
                <w:szCs w:val="20"/>
                <w:lang w:val="fr-FR"/>
              </w:rPr>
              <w:t>1.3</w:t>
            </w:r>
          </w:p>
        </w:tc>
        <w:tc>
          <w:tcPr>
            <w:tcW w:w="1301" w:type="dxa"/>
            <w:tcBorders>
              <w:top w:val="nil"/>
              <w:left w:val="nil"/>
              <w:bottom w:val="single" w:sz="8" w:space="0" w:color="auto"/>
              <w:right w:val="single" w:sz="8" w:space="0" w:color="auto"/>
            </w:tcBorders>
            <w:shd w:val="clear" w:color="auto" w:fill="auto"/>
            <w:vAlign w:val="center"/>
            <w:hideMark/>
          </w:tcPr>
          <w:p w14:paraId="437D03EE" w14:textId="77777777" w:rsidR="001C1CEB" w:rsidRPr="001C1CEB" w:rsidRDefault="003F0B8D" w:rsidP="001C1CEB">
            <w:pPr>
              <w:spacing w:after="0" w:line="240" w:lineRule="auto"/>
              <w:jc w:val="center"/>
              <w:rPr>
                <w:rFonts w:ascii="Verdana" w:eastAsia="Times New Roman" w:hAnsi="Verdana" w:cs="Calibri"/>
                <w:sz w:val="20"/>
                <w:szCs w:val="20"/>
              </w:rPr>
            </w:pPr>
            <w:r w:rsidRPr="001C1CEB">
              <w:rPr>
                <w:rFonts w:ascii="Verdana" w:eastAsia="Times New Roman" w:hAnsi="Verdana" w:cs="Calibri"/>
                <w:sz w:val="20"/>
                <w:szCs w:val="20"/>
                <w:lang w:val="fr-FR"/>
              </w:rPr>
              <w:t>2.1</w:t>
            </w:r>
          </w:p>
        </w:tc>
        <w:tc>
          <w:tcPr>
            <w:tcW w:w="1301" w:type="dxa"/>
            <w:tcBorders>
              <w:top w:val="nil"/>
              <w:left w:val="nil"/>
              <w:bottom w:val="single" w:sz="8" w:space="0" w:color="auto"/>
              <w:right w:val="single" w:sz="8" w:space="0" w:color="auto"/>
            </w:tcBorders>
            <w:shd w:val="clear" w:color="auto" w:fill="auto"/>
            <w:vAlign w:val="center"/>
            <w:hideMark/>
          </w:tcPr>
          <w:p w14:paraId="2E0C8B6B" w14:textId="77777777" w:rsidR="001C1CEB" w:rsidRPr="001C1CEB" w:rsidRDefault="003F0B8D" w:rsidP="001C1CEB">
            <w:pPr>
              <w:spacing w:after="0" w:line="240" w:lineRule="auto"/>
              <w:jc w:val="center"/>
              <w:rPr>
                <w:rFonts w:ascii="Verdana" w:eastAsia="Times New Roman" w:hAnsi="Verdana" w:cs="Calibri"/>
                <w:sz w:val="20"/>
                <w:szCs w:val="20"/>
              </w:rPr>
            </w:pPr>
            <w:r w:rsidRPr="001C1CEB">
              <w:rPr>
                <w:rFonts w:ascii="Verdana" w:eastAsia="Times New Roman" w:hAnsi="Verdana" w:cs="Calibri"/>
                <w:sz w:val="20"/>
                <w:szCs w:val="20"/>
                <w:lang w:val="fr-FR"/>
              </w:rPr>
              <w:t>2.8</w:t>
            </w:r>
          </w:p>
        </w:tc>
        <w:tc>
          <w:tcPr>
            <w:tcW w:w="1301" w:type="dxa"/>
            <w:tcBorders>
              <w:top w:val="nil"/>
              <w:left w:val="nil"/>
              <w:bottom w:val="single" w:sz="8" w:space="0" w:color="auto"/>
              <w:right w:val="single" w:sz="8" w:space="0" w:color="auto"/>
            </w:tcBorders>
            <w:shd w:val="clear" w:color="auto" w:fill="auto"/>
            <w:vAlign w:val="center"/>
            <w:hideMark/>
          </w:tcPr>
          <w:p w14:paraId="324D4610" w14:textId="77777777" w:rsidR="001C1CEB" w:rsidRPr="001C1CEB" w:rsidRDefault="003F0B8D" w:rsidP="001C1CEB">
            <w:pPr>
              <w:spacing w:after="0" w:line="240" w:lineRule="auto"/>
              <w:jc w:val="center"/>
              <w:rPr>
                <w:rFonts w:ascii="Verdana" w:eastAsia="Times New Roman" w:hAnsi="Verdana" w:cs="Calibri"/>
                <w:sz w:val="20"/>
                <w:szCs w:val="20"/>
              </w:rPr>
            </w:pPr>
            <w:r w:rsidRPr="001C1CEB">
              <w:rPr>
                <w:rFonts w:ascii="Verdana" w:eastAsia="Times New Roman" w:hAnsi="Verdana" w:cs="Calibri"/>
                <w:sz w:val="20"/>
                <w:szCs w:val="20"/>
                <w:lang w:val="fr-FR"/>
              </w:rPr>
              <w:t>1.7</w:t>
            </w:r>
          </w:p>
        </w:tc>
        <w:tc>
          <w:tcPr>
            <w:tcW w:w="274" w:type="dxa"/>
            <w:vAlign w:val="center"/>
            <w:hideMark/>
          </w:tcPr>
          <w:p w14:paraId="5985A482" w14:textId="77777777" w:rsidR="001C1CEB" w:rsidRPr="001C1CEB" w:rsidRDefault="001C1CEB" w:rsidP="001C1CEB">
            <w:pPr>
              <w:spacing w:after="0" w:line="240" w:lineRule="auto"/>
              <w:rPr>
                <w:rFonts w:ascii="Times New Roman" w:eastAsia="Times New Roman" w:hAnsi="Times New Roman" w:cs="Times New Roman"/>
                <w:sz w:val="20"/>
                <w:szCs w:val="20"/>
              </w:rPr>
            </w:pPr>
          </w:p>
        </w:tc>
      </w:tr>
      <w:tr w:rsidR="004639F8" w14:paraId="1FB98695" w14:textId="77777777" w:rsidTr="00F06EF7">
        <w:trPr>
          <w:trHeight w:val="392"/>
          <w:jc w:val="center"/>
        </w:trPr>
        <w:tc>
          <w:tcPr>
            <w:tcW w:w="1253" w:type="dxa"/>
            <w:tcBorders>
              <w:top w:val="nil"/>
              <w:left w:val="single" w:sz="8" w:space="0" w:color="auto"/>
              <w:bottom w:val="single" w:sz="8" w:space="0" w:color="auto"/>
              <w:right w:val="single" w:sz="8" w:space="0" w:color="auto"/>
            </w:tcBorders>
            <w:shd w:val="clear" w:color="auto" w:fill="auto"/>
            <w:vAlign w:val="center"/>
            <w:hideMark/>
          </w:tcPr>
          <w:p w14:paraId="1608B956" w14:textId="77777777" w:rsidR="001C1CEB" w:rsidRPr="001C1CEB" w:rsidRDefault="003F0B8D" w:rsidP="001C1CEB">
            <w:pPr>
              <w:spacing w:after="0" w:line="240" w:lineRule="auto"/>
              <w:rPr>
                <w:rFonts w:ascii="Calibri" w:eastAsia="Times New Roman" w:hAnsi="Calibri" w:cs="Calibri"/>
                <w:b/>
                <w:bCs/>
                <w:color w:val="000000"/>
              </w:rPr>
            </w:pPr>
            <w:r w:rsidRPr="001C1CEB">
              <w:rPr>
                <w:rFonts w:ascii="Calibri" w:eastAsia="Times New Roman" w:hAnsi="Calibri" w:cs="Calibri"/>
                <w:b/>
                <w:bCs/>
                <w:color w:val="000000"/>
              </w:rPr>
              <w:t>Managed Lowland</w:t>
            </w:r>
          </w:p>
        </w:tc>
        <w:tc>
          <w:tcPr>
            <w:tcW w:w="1300" w:type="dxa"/>
            <w:tcBorders>
              <w:top w:val="nil"/>
              <w:left w:val="nil"/>
              <w:bottom w:val="single" w:sz="8" w:space="0" w:color="auto"/>
              <w:right w:val="single" w:sz="8" w:space="0" w:color="auto"/>
            </w:tcBorders>
            <w:shd w:val="clear" w:color="auto" w:fill="auto"/>
            <w:vAlign w:val="center"/>
            <w:hideMark/>
          </w:tcPr>
          <w:p w14:paraId="67BADF32"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No</w:t>
            </w:r>
          </w:p>
        </w:tc>
        <w:tc>
          <w:tcPr>
            <w:tcW w:w="1301" w:type="dxa"/>
            <w:tcBorders>
              <w:top w:val="nil"/>
              <w:left w:val="nil"/>
              <w:bottom w:val="single" w:sz="8" w:space="0" w:color="auto"/>
              <w:right w:val="single" w:sz="8" w:space="0" w:color="auto"/>
            </w:tcBorders>
            <w:shd w:val="clear" w:color="auto" w:fill="auto"/>
            <w:vAlign w:val="center"/>
            <w:hideMark/>
          </w:tcPr>
          <w:p w14:paraId="071181E5"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No</w:t>
            </w:r>
          </w:p>
        </w:tc>
        <w:tc>
          <w:tcPr>
            <w:tcW w:w="1301" w:type="dxa"/>
            <w:tcBorders>
              <w:top w:val="nil"/>
              <w:left w:val="nil"/>
              <w:bottom w:val="single" w:sz="8" w:space="0" w:color="auto"/>
              <w:right w:val="single" w:sz="8" w:space="0" w:color="auto"/>
            </w:tcBorders>
            <w:shd w:val="clear" w:color="auto" w:fill="auto"/>
            <w:vAlign w:val="center"/>
            <w:hideMark/>
          </w:tcPr>
          <w:p w14:paraId="45B0E3EA"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No</w:t>
            </w:r>
          </w:p>
        </w:tc>
        <w:tc>
          <w:tcPr>
            <w:tcW w:w="1300" w:type="dxa"/>
            <w:tcBorders>
              <w:top w:val="nil"/>
              <w:left w:val="nil"/>
              <w:bottom w:val="single" w:sz="8" w:space="0" w:color="auto"/>
              <w:right w:val="single" w:sz="8" w:space="0" w:color="auto"/>
            </w:tcBorders>
            <w:shd w:val="clear" w:color="auto" w:fill="auto"/>
            <w:vAlign w:val="center"/>
            <w:hideMark/>
          </w:tcPr>
          <w:p w14:paraId="2E246AEA"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No</w:t>
            </w:r>
          </w:p>
        </w:tc>
        <w:tc>
          <w:tcPr>
            <w:tcW w:w="1301" w:type="dxa"/>
            <w:tcBorders>
              <w:top w:val="nil"/>
              <w:left w:val="nil"/>
              <w:bottom w:val="single" w:sz="8" w:space="0" w:color="auto"/>
              <w:right w:val="single" w:sz="8" w:space="0" w:color="auto"/>
            </w:tcBorders>
            <w:shd w:val="clear" w:color="auto" w:fill="auto"/>
            <w:vAlign w:val="center"/>
            <w:hideMark/>
          </w:tcPr>
          <w:p w14:paraId="462663DB"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No</w:t>
            </w:r>
          </w:p>
        </w:tc>
        <w:tc>
          <w:tcPr>
            <w:tcW w:w="1301" w:type="dxa"/>
            <w:tcBorders>
              <w:top w:val="nil"/>
              <w:left w:val="nil"/>
              <w:bottom w:val="single" w:sz="8" w:space="0" w:color="auto"/>
              <w:right w:val="single" w:sz="8" w:space="0" w:color="auto"/>
            </w:tcBorders>
            <w:shd w:val="clear" w:color="auto" w:fill="auto"/>
            <w:vAlign w:val="center"/>
            <w:hideMark/>
          </w:tcPr>
          <w:p w14:paraId="49D1A206"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No</w:t>
            </w:r>
          </w:p>
        </w:tc>
        <w:tc>
          <w:tcPr>
            <w:tcW w:w="1301" w:type="dxa"/>
            <w:tcBorders>
              <w:top w:val="nil"/>
              <w:left w:val="nil"/>
              <w:bottom w:val="single" w:sz="8" w:space="0" w:color="auto"/>
              <w:right w:val="single" w:sz="8" w:space="0" w:color="auto"/>
            </w:tcBorders>
            <w:shd w:val="clear" w:color="auto" w:fill="auto"/>
            <w:vAlign w:val="center"/>
            <w:hideMark/>
          </w:tcPr>
          <w:p w14:paraId="0A419560"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Yes</w:t>
            </w:r>
          </w:p>
        </w:tc>
        <w:tc>
          <w:tcPr>
            <w:tcW w:w="274" w:type="dxa"/>
            <w:vAlign w:val="center"/>
            <w:hideMark/>
          </w:tcPr>
          <w:p w14:paraId="110C4B82" w14:textId="77777777" w:rsidR="001C1CEB" w:rsidRPr="001C1CEB" w:rsidRDefault="001C1CEB" w:rsidP="001C1CEB">
            <w:pPr>
              <w:spacing w:after="0" w:line="240" w:lineRule="auto"/>
              <w:rPr>
                <w:rFonts w:ascii="Times New Roman" w:eastAsia="Times New Roman" w:hAnsi="Times New Roman" w:cs="Times New Roman"/>
                <w:sz w:val="20"/>
                <w:szCs w:val="20"/>
              </w:rPr>
            </w:pPr>
          </w:p>
        </w:tc>
      </w:tr>
      <w:tr w:rsidR="004639F8" w14:paraId="3EF74080" w14:textId="77777777" w:rsidTr="00F06EF7">
        <w:trPr>
          <w:trHeight w:val="521"/>
          <w:jc w:val="center"/>
        </w:trPr>
        <w:tc>
          <w:tcPr>
            <w:tcW w:w="1253" w:type="dxa"/>
            <w:tcBorders>
              <w:top w:val="nil"/>
              <w:left w:val="single" w:sz="8" w:space="0" w:color="auto"/>
              <w:bottom w:val="single" w:sz="8" w:space="0" w:color="auto"/>
              <w:right w:val="single" w:sz="8" w:space="0" w:color="auto"/>
            </w:tcBorders>
            <w:shd w:val="clear" w:color="auto" w:fill="auto"/>
            <w:vAlign w:val="center"/>
            <w:hideMark/>
          </w:tcPr>
          <w:p w14:paraId="2B6CB921" w14:textId="77777777" w:rsidR="001C1CEB" w:rsidRPr="001C1CEB" w:rsidRDefault="003F0B8D" w:rsidP="001C1CEB">
            <w:pPr>
              <w:spacing w:after="0" w:line="240" w:lineRule="auto"/>
              <w:rPr>
                <w:rFonts w:ascii="Calibri" w:eastAsia="Times New Roman" w:hAnsi="Calibri" w:cs="Calibri"/>
                <w:b/>
                <w:bCs/>
                <w:color w:val="000000"/>
              </w:rPr>
            </w:pPr>
            <w:r w:rsidRPr="001C1CEB">
              <w:rPr>
                <w:rFonts w:ascii="Calibri" w:eastAsia="Times New Roman" w:hAnsi="Calibri" w:cs="Calibri"/>
                <w:b/>
                <w:bCs/>
                <w:color w:val="000000"/>
              </w:rPr>
              <w:t>Mechanical threshing</w:t>
            </w:r>
          </w:p>
        </w:tc>
        <w:tc>
          <w:tcPr>
            <w:tcW w:w="1300" w:type="dxa"/>
            <w:tcBorders>
              <w:top w:val="nil"/>
              <w:left w:val="nil"/>
              <w:bottom w:val="single" w:sz="8" w:space="0" w:color="auto"/>
              <w:right w:val="single" w:sz="8" w:space="0" w:color="auto"/>
            </w:tcBorders>
            <w:shd w:val="clear" w:color="auto" w:fill="auto"/>
            <w:vAlign w:val="center"/>
            <w:hideMark/>
          </w:tcPr>
          <w:p w14:paraId="0506E6E8"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No</w:t>
            </w:r>
          </w:p>
        </w:tc>
        <w:tc>
          <w:tcPr>
            <w:tcW w:w="1301" w:type="dxa"/>
            <w:tcBorders>
              <w:top w:val="nil"/>
              <w:left w:val="nil"/>
              <w:bottom w:val="single" w:sz="8" w:space="0" w:color="auto"/>
              <w:right w:val="single" w:sz="8" w:space="0" w:color="auto"/>
            </w:tcBorders>
            <w:shd w:val="clear" w:color="auto" w:fill="auto"/>
            <w:vAlign w:val="center"/>
            <w:hideMark/>
          </w:tcPr>
          <w:p w14:paraId="74D5036E"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Developing</w:t>
            </w:r>
          </w:p>
        </w:tc>
        <w:tc>
          <w:tcPr>
            <w:tcW w:w="1301" w:type="dxa"/>
            <w:tcBorders>
              <w:top w:val="nil"/>
              <w:left w:val="nil"/>
              <w:bottom w:val="single" w:sz="8" w:space="0" w:color="auto"/>
              <w:right w:val="single" w:sz="8" w:space="0" w:color="auto"/>
            </w:tcBorders>
            <w:shd w:val="clear" w:color="auto" w:fill="auto"/>
            <w:vAlign w:val="center"/>
            <w:hideMark/>
          </w:tcPr>
          <w:p w14:paraId="2AF19929"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Yes</w:t>
            </w:r>
          </w:p>
        </w:tc>
        <w:tc>
          <w:tcPr>
            <w:tcW w:w="1300" w:type="dxa"/>
            <w:tcBorders>
              <w:top w:val="nil"/>
              <w:left w:val="nil"/>
              <w:bottom w:val="single" w:sz="8" w:space="0" w:color="auto"/>
              <w:right w:val="single" w:sz="8" w:space="0" w:color="auto"/>
            </w:tcBorders>
            <w:shd w:val="clear" w:color="auto" w:fill="auto"/>
            <w:vAlign w:val="center"/>
            <w:hideMark/>
          </w:tcPr>
          <w:p w14:paraId="118D79A9"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w:t>
            </w:r>
          </w:p>
        </w:tc>
        <w:tc>
          <w:tcPr>
            <w:tcW w:w="1301" w:type="dxa"/>
            <w:tcBorders>
              <w:top w:val="nil"/>
              <w:left w:val="nil"/>
              <w:bottom w:val="single" w:sz="8" w:space="0" w:color="auto"/>
              <w:right w:val="single" w:sz="8" w:space="0" w:color="auto"/>
            </w:tcBorders>
            <w:shd w:val="clear" w:color="auto" w:fill="auto"/>
            <w:vAlign w:val="center"/>
            <w:hideMark/>
          </w:tcPr>
          <w:p w14:paraId="7B8111F9"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Yes</w:t>
            </w:r>
          </w:p>
        </w:tc>
        <w:tc>
          <w:tcPr>
            <w:tcW w:w="1301" w:type="dxa"/>
            <w:tcBorders>
              <w:top w:val="nil"/>
              <w:left w:val="nil"/>
              <w:bottom w:val="single" w:sz="8" w:space="0" w:color="auto"/>
              <w:right w:val="single" w:sz="8" w:space="0" w:color="auto"/>
            </w:tcBorders>
            <w:shd w:val="clear" w:color="auto" w:fill="auto"/>
            <w:vAlign w:val="center"/>
            <w:hideMark/>
          </w:tcPr>
          <w:p w14:paraId="219B6589"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w:t>
            </w:r>
          </w:p>
        </w:tc>
        <w:tc>
          <w:tcPr>
            <w:tcW w:w="1301" w:type="dxa"/>
            <w:tcBorders>
              <w:top w:val="nil"/>
              <w:left w:val="nil"/>
              <w:bottom w:val="single" w:sz="8" w:space="0" w:color="auto"/>
              <w:right w:val="single" w:sz="8" w:space="0" w:color="auto"/>
            </w:tcBorders>
            <w:shd w:val="clear" w:color="auto" w:fill="auto"/>
            <w:vAlign w:val="center"/>
            <w:hideMark/>
          </w:tcPr>
          <w:p w14:paraId="6192F7C8"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w:t>
            </w:r>
          </w:p>
        </w:tc>
        <w:tc>
          <w:tcPr>
            <w:tcW w:w="274" w:type="dxa"/>
            <w:vAlign w:val="center"/>
            <w:hideMark/>
          </w:tcPr>
          <w:p w14:paraId="5E38AAA4" w14:textId="77777777" w:rsidR="001C1CEB" w:rsidRPr="001C1CEB" w:rsidRDefault="001C1CEB" w:rsidP="001C1CEB">
            <w:pPr>
              <w:spacing w:after="0" w:line="240" w:lineRule="auto"/>
              <w:rPr>
                <w:rFonts w:ascii="Times New Roman" w:eastAsia="Times New Roman" w:hAnsi="Times New Roman" w:cs="Times New Roman"/>
                <w:sz w:val="20"/>
                <w:szCs w:val="20"/>
              </w:rPr>
            </w:pPr>
          </w:p>
        </w:tc>
      </w:tr>
      <w:tr w:rsidR="004639F8" w14:paraId="604E73FE" w14:textId="77777777" w:rsidTr="00F06EF7">
        <w:trPr>
          <w:trHeight w:val="257"/>
          <w:jc w:val="center"/>
        </w:trPr>
        <w:tc>
          <w:tcPr>
            <w:tcW w:w="1253" w:type="dxa"/>
            <w:vMerge w:val="restart"/>
            <w:tcBorders>
              <w:top w:val="nil"/>
              <w:left w:val="single" w:sz="8" w:space="0" w:color="auto"/>
              <w:bottom w:val="single" w:sz="8" w:space="0" w:color="000000"/>
              <w:right w:val="single" w:sz="8" w:space="0" w:color="auto"/>
            </w:tcBorders>
            <w:shd w:val="clear" w:color="auto" w:fill="auto"/>
            <w:vAlign w:val="center"/>
            <w:hideMark/>
          </w:tcPr>
          <w:p w14:paraId="2E72500F" w14:textId="77777777" w:rsidR="001C1CEB" w:rsidRPr="001C1CEB" w:rsidRDefault="003F0B8D" w:rsidP="001C1CEB">
            <w:pPr>
              <w:spacing w:after="0" w:line="240" w:lineRule="auto"/>
              <w:rPr>
                <w:rFonts w:ascii="Calibri" w:eastAsia="Times New Roman" w:hAnsi="Calibri" w:cs="Calibri"/>
                <w:b/>
                <w:bCs/>
                <w:color w:val="000000"/>
              </w:rPr>
            </w:pPr>
            <w:r w:rsidRPr="001C1CEB">
              <w:rPr>
                <w:rFonts w:ascii="Calibri" w:eastAsia="Times New Roman" w:hAnsi="Calibri" w:cs="Calibri"/>
                <w:b/>
                <w:bCs/>
                <w:color w:val="000000"/>
              </w:rPr>
              <w:t>Other activities</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727615F4"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Food crops</w:t>
            </w:r>
          </w:p>
        </w:tc>
        <w:tc>
          <w:tcPr>
            <w:tcW w:w="1301" w:type="dxa"/>
            <w:vMerge w:val="restart"/>
            <w:tcBorders>
              <w:top w:val="nil"/>
              <w:left w:val="single" w:sz="8" w:space="0" w:color="auto"/>
              <w:bottom w:val="single" w:sz="8" w:space="0" w:color="000000"/>
              <w:right w:val="single" w:sz="8" w:space="0" w:color="auto"/>
            </w:tcBorders>
            <w:shd w:val="clear" w:color="auto" w:fill="auto"/>
            <w:vAlign w:val="center"/>
            <w:hideMark/>
          </w:tcPr>
          <w:p w14:paraId="37352EEC"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Cotton</w:t>
            </w:r>
          </w:p>
        </w:tc>
        <w:tc>
          <w:tcPr>
            <w:tcW w:w="1301" w:type="dxa"/>
            <w:vMerge w:val="restart"/>
            <w:tcBorders>
              <w:top w:val="nil"/>
              <w:left w:val="single" w:sz="8" w:space="0" w:color="auto"/>
              <w:bottom w:val="single" w:sz="8" w:space="0" w:color="000000"/>
              <w:right w:val="single" w:sz="8" w:space="0" w:color="auto"/>
            </w:tcBorders>
            <w:shd w:val="clear" w:color="auto" w:fill="auto"/>
            <w:vAlign w:val="center"/>
            <w:hideMark/>
          </w:tcPr>
          <w:p w14:paraId="0E55E230"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0FD305BC"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Cashew, mango, cotton, livestock.</w:t>
            </w:r>
          </w:p>
        </w:tc>
        <w:tc>
          <w:tcPr>
            <w:tcW w:w="1301" w:type="dxa"/>
            <w:tcBorders>
              <w:top w:val="nil"/>
              <w:left w:val="nil"/>
              <w:bottom w:val="nil"/>
              <w:right w:val="single" w:sz="8" w:space="0" w:color="auto"/>
            </w:tcBorders>
            <w:shd w:val="clear" w:color="auto" w:fill="auto"/>
            <w:vAlign w:val="center"/>
            <w:hideMark/>
          </w:tcPr>
          <w:p w14:paraId="2D8FBCEA"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Cashew,</w:t>
            </w:r>
          </w:p>
        </w:tc>
        <w:tc>
          <w:tcPr>
            <w:tcW w:w="1301" w:type="dxa"/>
            <w:tcBorders>
              <w:top w:val="nil"/>
              <w:left w:val="nil"/>
              <w:bottom w:val="nil"/>
              <w:right w:val="single" w:sz="8" w:space="0" w:color="auto"/>
            </w:tcBorders>
            <w:shd w:val="clear" w:color="auto" w:fill="auto"/>
            <w:vAlign w:val="center"/>
            <w:hideMark/>
          </w:tcPr>
          <w:p w14:paraId="7E4F18A6"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Cotton, Cashew,</w:t>
            </w:r>
          </w:p>
        </w:tc>
        <w:tc>
          <w:tcPr>
            <w:tcW w:w="1301" w:type="dxa"/>
            <w:vMerge w:val="restart"/>
            <w:tcBorders>
              <w:top w:val="nil"/>
              <w:left w:val="single" w:sz="8" w:space="0" w:color="auto"/>
              <w:bottom w:val="single" w:sz="8" w:space="0" w:color="000000"/>
              <w:right w:val="single" w:sz="8" w:space="0" w:color="auto"/>
            </w:tcBorders>
            <w:shd w:val="clear" w:color="auto" w:fill="auto"/>
            <w:vAlign w:val="center"/>
            <w:hideMark/>
          </w:tcPr>
          <w:p w14:paraId="3B71889F"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Outside agriculture</w:t>
            </w:r>
          </w:p>
        </w:tc>
        <w:tc>
          <w:tcPr>
            <w:tcW w:w="274" w:type="dxa"/>
            <w:vAlign w:val="center"/>
            <w:hideMark/>
          </w:tcPr>
          <w:p w14:paraId="0D932065" w14:textId="77777777" w:rsidR="001C1CEB" w:rsidRPr="001C1CEB" w:rsidRDefault="001C1CEB" w:rsidP="001C1CEB">
            <w:pPr>
              <w:spacing w:after="0" w:line="240" w:lineRule="auto"/>
              <w:rPr>
                <w:rFonts w:ascii="Times New Roman" w:eastAsia="Times New Roman" w:hAnsi="Times New Roman" w:cs="Times New Roman"/>
                <w:sz w:val="20"/>
                <w:szCs w:val="20"/>
              </w:rPr>
            </w:pPr>
          </w:p>
        </w:tc>
      </w:tr>
      <w:tr w:rsidR="004639F8" w14:paraId="53573589" w14:textId="77777777" w:rsidTr="00F06EF7">
        <w:trPr>
          <w:trHeight w:val="128"/>
          <w:jc w:val="center"/>
        </w:trPr>
        <w:tc>
          <w:tcPr>
            <w:tcW w:w="1253" w:type="dxa"/>
            <w:vMerge/>
            <w:tcBorders>
              <w:top w:val="nil"/>
              <w:left w:val="single" w:sz="8" w:space="0" w:color="auto"/>
              <w:bottom w:val="single" w:sz="8" w:space="0" w:color="000000"/>
              <w:right w:val="single" w:sz="8" w:space="0" w:color="auto"/>
            </w:tcBorders>
            <w:vAlign w:val="center"/>
            <w:hideMark/>
          </w:tcPr>
          <w:p w14:paraId="3CC4C50B" w14:textId="77777777" w:rsidR="001C1CEB" w:rsidRPr="001C1CEB" w:rsidRDefault="001C1CEB" w:rsidP="001C1CEB">
            <w:pPr>
              <w:spacing w:after="0" w:line="240" w:lineRule="auto"/>
              <w:rPr>
                <w:rFonts w:ascii="Calibri" w:eastAsia="Times New Roman" w:hAnsi="Calibri" w:cs="Calibri"/>
                <w:b/>
                <w:bCs/>
                <w:color w:val="000000"/>
              </w:rPr>
            </w:pPr>
          </w:p>
        </w:tc>
        <w:tc>
          <w:tcPr>
            <w:tcW w:w="1300" w:type="dxa"/>
            <w:vMerge/>
            <w:tcBorders>
              <w:top w:val="nil"/>
              <w:left w:val="single" w:sz="8" w:space="0" w:color="auto"/>
              <w:bottom w:val="single" w:sz="8" w:space="0" w:color="000000"/>
              <w:right w:val="single" w:sz="8" w:space="0" w:color="auto"/>
            </w:tcBorders>
            <w:vAlign w:val="center"/>
            <w:hideMark/>
          </w:tcPr>
          <w:p w14:paraId="63C814CE" w14:textId="77777777" w:rsidR="001C1CEB" w:rsidRPr="001C1CEB" w:rsidRDefault="001C1CEB" w:rsidP="001C1CEB">
            <w:pPr>
              <w:spacing w:after="0" w:line="240" w:lineRule="auto"/>
              <w:rPr>
                <w:rFonts w:ascii="Calibri" w:eastAsia="Times New Roman" w:hAnsi="Calibri" w:cs="Calibri"/>
                <w:color w:val="000000"/>
              </w:rPr>
            </w:pPr>
          </w:p>
        </w:tc>
        <w:tc>
          <w:tcPr>
            <w:tcW w:w="1301" w:type="dxa"/>
            <w:vMerge/>
            <w:tcBorders>
              <w:top w:val="nil"/>
              <w:left w:val="single" w:sz="8" w:space="0" w:color="auto"/>
              <w:bottom w:val="single" w:sz="8" w:space="0" w:color="000000"/>
              <w:right w:val="single" w:sz="8" w:space="0" w:color="auto"/>
            </w:tcBorders>
            <w:vAlign w:val="center"/>
            <w:hideMark/>
          </w:tcPr>
          <w:p w14:paraId="0DD30C90" w14:textId="77777777" w:rsidR="001C1CEB" w:rsidRPr="001C1CEB" w:rsidRDefault="001C1CEB" w:rsidP="001C1CEB">
            <w:pPr>
              <w:spacing w:after="0" w:line="240" w:lineRule="auto"/>
              <w:rPr>
                <w:rFonts w:ascii="Calibri" w:eastAsia="Times New Roman" w:hAnsi="Calibri" w:cs="Calibri"/>
                <w:color w:val="000000"/>
              </w:rPr>
            </w:pPr>
          </w:p>
        </w:tc>
        <w:tc>
          <w:tcPr>
            <w:tcW w:w="1301" w:type="dxa"/>
            <w:vMerge/>
            <w:tcBorders>
              <w:top w:val="nil"/>
              <w:left w:val="single" w:sz="8" w:space="0" w:color="auto"/>
              <w:bottom w:val="single" w:sz="8" w:space="0" w:color="000000"/>
              <w:right w:val="single" w:sz="8" w:space="0" w:color="auto"/>
            </w:tcBorders>
            <w:vAlign w:val="center"/>
            <w:hideMark/>
          </w:tcPr>
          <w:p w14:paraId="7495AF19" w14:textId="77777777" w:rsidR="001C1CEB" w:rsidRPr="001C1CEB" w:rsidRDefault="001C1CEB" w:rsidP="001C1CEB">
            <w:pPr>
              <w:spacing w:after="0" w:line="240" w:lineRule="auto"/>
              <w:rPr>
                <w:rFonts w:ascii="Calibri" w:eastAsia="Times New Roman" w:hAnsi="Calibri" w:cs="Calibri"/>
                <w:color w:val="000000"/>
              </w:rPr>
            </w:pPr>
          </w:p>
        </w:tc>
        <w:tc>
          <w:tcPr>
            <w:tcW w:w="1300" w:type="dxa"/>
            <w:vMerge/>
            <w:tcBorders>
              <w:top w:val="nil"/>
              <w:left w:val="single" w:sz="8" w:space="0" w:color="auto"/>
              <w:bottom w:val="single" w:sz="8" w:space="0" w:color="000000"/>
              <w:right w:val="single" w:sz="8" w:space="0" w:color="auto"/>
            </w:tcBorders>
            <w:vAlign w:val="center"/>
            <w:hideMark/>
          </w:tcPr>
          <w:p w14:paraId="2D6B5A87" w14:textId="77777777" w:rsidR="001C1CEB" w:rsidRPr="001C1CEB" w:rsidRDefault="001C1CEB" w:rsidP="001C1CEB">
            <w:pPr>
              <w:spacing w:after="0" w:line="240" w:lineRule="auto"/>
              <w:rPr>
                <w:rFonts w:ascii="Calibri" w:eastAsia="Times New Roman" w:hAnsi="Calibri" w:cs="Calibri"/>
                <w:color w:val="000000"/>
              </w:rPr>
            </w:pPr>
          </w:p>
        </w:tc>
        <w:tc>
          <w:tcPr>
            <w:tcW w:w="1301" w:type="dxa"/>
            <w:tcBorders>
              <w:top w:val="nil"/>
              <w:left w:val="nil"/>
              <w:bottom w:val="nil"/>
              <w:right w:val="single" w:sz="8" w:space="0" w:color="auto"/>
            </w:tcBorders>
            <w:shd w:val="clear" w:color="auto" w:fill="auto"/>
            <w:vAlign w:val="center"/>
            <w:hideMark/>
          </w:tcPr>
          <w:p w14:paraId="0A7CBE0B"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Cotton,</w:t>
            </w:r>
          </w:p>
        </w:tc>
        <w:tc>
          <w:tcPr>
            <w:tcW w:w="1301" w:type="dxa"/>
            <w:tcBorders>
              <w:top w:val="nil"/>
              <w:left w:val="nil"/>
              <w:bottom w:val="nil"/>
              <w:right w:val="single" w:sz="8" w:space="0" w:color="auto"/>
            </w:tcBorders>
            <w:shd w:val="clear" w:color="auto" w:fill="auto"/>
            <w:vAlign w:val="center"/>
            <w:hideMark/>
          </w:tcPr>
          <w:p w14:paraId="6E936D08" w14:textId="77777777" w:rsidR="001C1CEB" w:rsidRPr="001C1CEB" w:rsidRDefault="003F0B8D" w:rsidP="001C1CEB">
            <w:pPr>
              <w:spacing w:after="0" w:line="240" w:lineRule="auto"/>
              <w:jc w:val="center"/>
              <w:rPr>
                <w:rFonts w:ascii="Calibri" w:eastAsia="Times New Roman" w:hAnsi="Calibri" w:cs="Calibri"/>
                <w:color w:val="000000"/>
              </w:rPr>
            </w:pPr>
            <w:proofErr w:type="spellStart"/>
            <w:r w:rsidRPr="001C1CEB">
              <w:rPr>
                <w:rFonts w:ascii="Calibri" w:eastAsia="Times New Roman" w:hAnsi="Calibri" w:cs="Calibri"/>
                <w:color w:val="000000"/>
              </w:rPr>
              <w:t>Mais</w:t>
            </w:r>
            <w:proofErr w:type="spellEnd"/>
            <w:r w:rsidRPr="001C1CEB">
              <w:rPr>
                <w:rFonts w:ascii="Calibri" w:eastAsia="Times New Roman" w:hAnsi="Calibri" w:cs="Calibri"/>
                <w:color w:val="000000"/>
              </w:rPr>
              <w:t>...</w:t>
            </w:r>
          </w:p>
        </w:tc>
        <w:tc>
          <w:tcPr>
            <w:tcW w:w="1301" w:type="dxa"/>
            <w:vMerge/>
            <w:tcBorders>
              <w:top w:val="nil"/>
              <w:left w:val="single" w:sz="8" w:space="0" w:color="auto"/>
              <w:bottom w:val="single" w:sz="8" w:space="0" w:color="000000"/>
              <w:right w:val="single" w:sz="8" w:space="0" w:color="auto"/>
            </w:tcBorders>
            <w:vAlign w:val="center"/>
            <w:hideMark/>
          </w:tcPr>
          <w:p w14:paraId="28CABF39" w14:textId="77777777" w:rsidR="001C1CEB" w:rsidRPr="001C1CEB" w:rsidRDefault="001C1CEB" w:rsidP="001C1CEB">
            <w:pPr>
              <w:spacing w:after="0" w:line="240" w:lineRule="auto"/>
              <w:rPr>
                <w:rFonts w:ascii="Calibri" w:eastAsia="Times New Roman" w:hAnsi="Calibri" w:cs="Calibri"/>
                <w:color w:val="000000"/>
              </w:rPr>
            </w:pPr>
          </w:p>
        </w:tc>
        <w:tc>
          <w:tcPr>
            <w:tcW w:w="274" w:type="dxa"/>
            <w:vAlign w:val="center"/>
            <w:hideMark/>
          </w:tcPr>
          <w:p w14:paraId="0516B62B" w14:textId="77777777" w:rsidR="001C1CEB" w:rsidRPr="001C1CEB" w:rsidRDefault="001C1CEB" w:rsidP="001C1CEB">
            <w:pPr>
              <w:spacing w:after="0" w:line="240" w:lineRule="auto"/>
              <w:rPr>
                <w:rFonts w:ascii="Times New Roman" w:eastAsia="Times New Roman" w:hAnsi="Times New Roman" w:cs="Times New Roman"/>
                <w:sz w:val="20"/>
                <w:szCs w:val="20"/>
              </w:rPr>
            </w:pPr>
          </w:p>
        </w:tc>
      </w:tr>
      <w:tr w:rsidR="004639F8" w14:paraId="4CEF06DE" w14:textId="77777777" w:rsidTr="00F06EF7">
        <w:trPr>
          <w:trHeight w:val="263"/>
          <w:jc w:val="center"/>
        </w:trPr>
        <w:tc>
          <w:tcPr>
            <w:tcW w:w="1253" w:type="dxa"/>
            <w:vMerge/>
            <w:tcBorders>
              <w:top w:val="nil"/>
              <w:left w:val="single" w:sz="8" w:space="0" w:color="auto"/>
              <w:bottom w:val="single" w:sz="8" w:space="0" w:color="000000"/>
              <w:right w:val="single" w:sz="8" w:space="0" w:color="auto"/>
            </w:tcBorders>
            <w:vAlign w:val="center"/>
            <w:hideMark/>
          </w:tcPr>
          <w:p w14:paraId="53AD9F29" w14:textId="77777777" w:rsidR="001C1CEB" w:rsidRPr="001C1CEB" w:rsidRDefault="001C1CEB" w:rsidP="001C1CEB">
            <w:pPr>
              <w:spacing w:after="0" w:line="240" w:lineRule="auto"/>
              <w:rPr>
                <w:rFonts w:ascii="Calibri" w:eastAsia="Times New Roman" w:hAnsi="Calibri" w:cs="Calibri"/>
                <w:b/>
                <w:bCs/>
                <w:color w:val="000000"/>
              </w:rPr>
            </w:pPr>
          </w:p>
        </w:tc>
        <w:tc>
          <w:tcPr>
            <w:tcW w:w="1300" w:type="dxa"/>
            <w:vMerge/>
            <w:tcBorders>
              <w:top w:val="nil"/>
              <w:left w:val="single" w:sz="8" w:space="0" w:color="auto"/>
              <w:bottom w:val="single" w:sz="8" w:space="0" w:color="000000"/>
              <w:right w:val="single" w:sz="8" w:space="0" w:color="auto"/>
            </w:tcBorders>
            <w:vAlign w:val="center"/>
            <w:hideMark/>
          </w:tcPr>
          <w:p w14:paraId="46BFD24B" w14:textId="77777777" w:rsidR="001C1CEB" w:rsidRPr="001C1CEB" w:rsidRDefault="001C1CEB" w:rsidP="001C1CEB">
            <w:pPr>
              <w:spacing w:after="0" w:line="240" w:lineRule="auto"/>
              <w:rPr>
                <w:rFonts w:ascii="Calibri" w:eastAsia="Times New Roman" w:hAnsi="Calibri" w:cs="Calibri"/>
                <w:color w:val="000000"/>
              </w:rPr>
            </w:pPr>
          </w:p>
        </w:tc>
        <w:tc>
          <w:tcPr>
            <w:tcW w:w="1301" w:type="dxa"/>
            <w:vMerge/>
            <w:tcBorders>
              <w:top w:val="nil"/>
              <w:left w:val="single" w:sz="8" w:space="0" w:color="auto"/>
              <w:bottom w:val="single" w:sz="8" w:space="0" w:color="000000"/>
              <w:right w:val="single" w:sz="8" w:space="0" w:color="auto"/>
            </w:tcBorders>
            <w:vAlign w:val="center"/>
            <w:hideMark/>
          </w:tcPr>
          <w:p w14:paraId="47F35E63" w14:textId="77777777" w:rsidR="001C1CEB" w:rsidRPr="001C1CEB" w:rsidRDefault="001C1CEB" w:rsidP="001C1CEB">
            <w:pPr>
              <w:spacing w:after="0" w:line="240" w:lineRule="auto"/>
              <w:rPr>
                <w:rFonts w:ascii="Calibri" w:eastAsia="Times New Roman" w:hAnsi="Calibri" w:cs="Calibri"/>
                <w:color w:val="000000"/>
              </w:rPr>
            </w:pPr>
          </w:p>
        </w:tc>
        <w:tc>
          <w:tcPr>
            <w:tcW w:w="1301" w:type="dxa"/>
            <w:vMerge/>
            <w:tcBorders>
              <w:top w:val="nil"/>
              <w:left w:val="single" w:sz="8" w:space="0" w:color="auto"/>
              <w:bottom w:val="single" w:sz="8" w:space="0" w:color="000000"/>
              <w:right w:val="single" w:sz="8" w:space="0" w:color="auto"/>
            </w:tcBorders>
            <w:vAlign w:val="center"/>
            <w:hideMark/>
          </w:tcPr>
          <w:p w14:paraId="5E78DF51" w14:textId="77777777" w:rsidR="001C1CEB" w:rsidRPr="001C1CEB" w:rsidRDefault="001C1CEB" w:rsidP="001C1CEB">
            <w:pPr>
              <w:spacing w:after="0" w:line="240" w:lineRule="auto"/>
              <w:rPr>
                <w:rFonts w:ascii="Calibri" w:eastAsia="Times New Roman" w:hAnsi="Calibri" w:cs="Calibri"/>
                <w:color w:val="000000"/>
              </w:rPr>
            </w:pPr>
          </w:p>
        </w:tc>
        <w:tc>
          <w:tcPr>
            <w:tcW w:w="1300" w:type="dxa"/>
            <w:vMerge/>
            <w:tcBorders>
              <w:top w:val="nil"/>
              <w:left w:val="single" w:sz="8" w:space="0" w:color="auto"/>
              <w:bottom w:val="single" w:sz="8" w:space="0" w:color="000000"/>
              <w:right w:val="single" w:sz="8" w:space="0" w:color="auto"/>
            </w:tcBorders>
            <w:vAlign w:val="center"/>
            <w:hideMark/>
          </w:tcPr>
          <w:p w14:paraId="5E1C2115" w14:textId="77777777" w:rsidR="001C1CEB" w:rsidRPr="001C1CEB" w:rsidRDefault="001C1CEB" w:rsidP="001C1CEB">
            <w:pPr>
              <w:spacing w:after="0" w:line="240" w:lineRule="auto"/>
              <w:rPr>
                <w:rFonts w:ascii="Calibri" w:eastAsia="Times New Roman" w:hAnsi="Calibri" w:cs="Calibri"/>
                <w:color w:val="000000"/>
              </w:rPr>
            </w:pPr>
          </w:p>
        </w:tc>
        <w:tc>
          <w:tcPr>
            <w:tcW w:w="1301" w:type="dxa"/>
            <w:tcBorders>
              <w:top w:val="nil"/>
              <w:left w:val="nil"/>
              <w:bottom w:val="single" w:sz="8" w:space="0" w:color="auto"/>
              <w:right w:val="single" w:sz="8" w:space="0" w:color="auto"/>
            </w:tcBorders>
            <w:shd w:val="clear" w:color="auto" w:fill="auto"/>
            <w:vAlign w:val="center"/>
            <w:hideMark/>
          </w:tcPr>
          <w:p w14:paraId="782E09BA"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Cash crops...</w:t>
            </w:r>
          </w:p>
        </w:tc>
        <w:tc>
          <w:tcPr>
            <w:tcW w:w="1301" w:type="dxa"/>
            <w:tcBorders>
              <w:top w:val="nil"/>
              <w:left w:val="nil"/>
              <w:bottom w:val="single" w:sz="8" w:space="0" w:color="auto"/>
              <w:right w:val="single" w:sz="8" w:space="0" w:color="auto"/>
            </w:tcBorders>
            <w:shd w:val="clear" w:color="auto" w:fill="auto"/>
            <w:vAlign w:val="center"/>
            <w:hideMark/>
          </w:tcPr>
          <w:p w14:paraId="19382261" w14:textId="77777777" w:rsidR="001C1CEB" w:rsidRPr="001C1CEB" w:rsidRDefault="003F0B8D" w:rsidP="001C1CEB">
            <w:pPr>
              <w:spacing w:after="0" w:line="240" w:lineRule="auto"/>
              <w:rPr>
                <w:rFonts w:ascii="Calibri" w:eastAsia="Times New Roman" w:hAnsi="Calibri" w:cs="Calibri"/>
                <w:color w:val="000000"/>
              </w:rPr>
            </w:pPr>
            <w:r w:rsidRPr="001C1CEB">
              <w:rPr>
                <w:rFonts w:ascii="Calibri" w:eastAsia="Times New Roman" w:hAnsi="Calibri" w:cs="Calibri"/>
                <w:color w:val="000000"/>
              </w:rPr>
              <w:t> </w:t>
            </w:r>
          </w:p>
        </w:tc>
        <w:tc>
          <w:tcPr>
            <w:tcW w:w="1301" w:type="dxa"/>
            <w:vMerge/>
            <w:tcBorders>
              <w:top w:val="nil"/>
              <w:left w:val="single" w:sz="8" w:space="0" w:color="auto"/>
              <w:bottom w:val="single" w:sz="8" w:space="0" w:color="000000"/>
              <w:right w:val="single" w:sz="8" w:space="0" w:color="auto"/>
            </w:tcBorders>
            <w:vAlign w:val="center"/>
            <w:hideMark/>
          </w:tcPr>
          <w:p w14:paraId="198B95D1" w14:textId="77777777" w:rsidR="001C1CEB" w:rsidRPr="001C1CEB" w:rsidRDefault="001C1CEB" w:rsidP="001C1CEB">
            <w:pPr>
              <w:spacing w:after="0" w:line="240" w:lineRule="auto"/>
              <w:rPr>
                <w:rFonts w:ascii="Calibri" w:eastAsia="Times New Roman" w:hAnsi="Calibri" w:cs="Calibri"/>
                <w:color w:val="000000"/>
              </w:rPr>
            </w:pPr>
          </w:p>
        </w:tc>
        <w:tc>
          <w:tcPr>
            <w:tcW w:w="274" w:type="dxa"/>
            <w:vAlign w:val="center"/>
            <w:hideMark/>
          </w:tcPr>
          <w:p w14:paraId="1AFF3DB5" w14:textId="77777777" w:rsidR="001C1CEB" w:rsidRPr="001C1CEB" w:rsidRDefault="001C1CEB" w:rsidP="001C1CEB">
            <w:pPr>
              <w:spacing w:after="0" w:line="240" w:lineRule="auto"/>
              <w:rPr>
                <w:rFonts w:ascii="Times New Roman" w:eastAsia="Times New Roman" w:hAnsi="Times New Roman" w:cs="Times New Roman"/>
                <w:sz w:val="20"/>
                <w:szCs w:val="20"/>
              </w:rPr>
            </w:pPr>
          </w:p>
        </w:tc>
      </w:tr>
      <w:tr w:rsidR="004639F8" w14:paraId="72981EE8" w14:textId="77777777" w:rsidTr="00F06EF7">
        <w:trPr>
          <w:trHeight w:val="1552"/>
          <w:jc w:val="center"/>
        </w:trPr>
        <w:tc>
          <w:tcPr>
            <w:tcW w:w="1253" w:type="dxa"/>
            <w:tcBorders>
              <w:top w:val="nil"/>
              <w:left w:val="single" w:sz="8" w:space="0" w:color="auto"/>
              <w:bottom w:val="single" w:sz="8" w:space="0" w:color="auto"/>
              <w:right w:val="single" w:sz="8" w:space="0" w:color="auto"/>
            </w:tcBorders>
            <w:shd w:val="clear" w:color="auto" w:fill="auto"/>
            <w:vAlign w:val="center"/>
            <w:hideMark/>
          </w:tcPr>
          <w:p w14:paraId="08E762BF" w14:textId="1198FBA2" w:rsidR="001C1CEB" w:rsidRPr="001C1CEB" w:rsidRDefault="003F0B8D" w:rsidP="001C1CEB">
            <w:pPr>
              <w:spacing w:after="0" w:line="240" w:lineRule="auto"/>
              <w:rPr>
                <w:rFonts w:ascii="Calibri" w:eastAsia="Times New Roman" w:hAnsi="Calibri" w:cs="Calibri"/>
                <w:b/>
                <w:bCs/>
                <w:color w:val="000000"/>
              </w:rPr>
            </w:pPr>
            <w:r w:rsidRPr="001C1CEB">
              <w:rPr>
                <w:rFonts w:ascii="Calibri" w:eastAsia="Times New Roman" w:hAnsi="Calibri" w:cs="Calibri"/>
                <w:b/>
                <w:bCs/>
                <w:color w:val="000000"/>
              </w:rPr>
              <w:t>Comment</w:t>
            </w:r>
          </w:p>
        </w:tc>
        <w:tc>
          <w:tcPr>
            <w:tcW w:w="1300" w:type="dxa"/>
            <w:tcBorders>
              <w:top w:val="nil"/>
              <w:left w:val="nil"/>
              <w:bottom w:val="single" w:sz="8" w:space="0" w:color="auto"/>
              <w:right w:val="single" w:sz="8" w:space="0" w:color="auto"/>
            </w:tcBorders>
            <w:shd w:val="clear" w:color="auto" w:fill="auto"/>
            <w:vAlign w:val="center"/>
            <w:hideMark/>
          </w:tcPr>
          <w:p w14:paraId="2FC3E2AC"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High level of motivation among participants</w:t>
            </w:r>
          </w:p>
        </w:tc>
        <w:tc>
          <w:tcPr>
            <w:tcW w:w="1301" w:type="dxa"/>
            <w:tcBorders>
              <w:top w:val="nil"/>
              <w:left w:val="nil"/>
              <w:bottom w:val="single" w:sz="8" w:space="0" w:color="auto"/>
              <w:right w:val="single" w:sz="8" w:space="0" w:color="auto"/>
            </w:tcBorders>
            <w:shd w:val="clear" w:color="auto" w:fill="auto"/>
            <w:vAlign w:val="center"/>
            <w:hideMark/>
          </w:tcPr>
          <w:p w14:paraId="08DBBD8D"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Few motivations of producers.</w:t>
            </w:r>
          </w:p>
        </w:tc>
        <w:tc>
          <w:tcPr>
            <w:tcW w:w="1301" w:type="dxa"/>
            <w:tcBorders>
              <w:top w:val="nil"/>
              <w:left w:val="nil"/>
              <w:bottom w:val="single" w:sz="8" w:space="0" w:color="auto"/>
              <w:right w:val="single" w:sz="8" w:space="0" w:color="auto"/>
            </w:tcBorders>
            <w:shd w:val="clear" w:color="auto" w:fill="auto"/>
            <w:vAlign w:val="center"/>
            <w:hideMark/>
          </w:tcPr>
          <w:p w14:paraId="71036E43"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High motivation</w:t>
            </w:r>
          </w:p>
        </w:tc>
        <w:tc>
          <w:tcPr>
            <w:tcW w:w="1300" w:type="dxa"/>
            <w:tcBorders>
              <w:top w:val="nil"/>
              <w:left w:val="nil"/>
              <w:bottom w:val="single" w:sz="8" w:space="0" w:color="auto"/>
              <w:right w:val="single" w:sz="8" w:space="0" w:color="auto"/>
            </w:tcBorders>
            <w:shd w:val="clear" w:color="auto" w:fill="auto"/>
            <w:vAlign w:val="center"/>
            <w:hideMark/>
          </w:tcPr>
          <w:p w14:paraId="2BA9E858"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There is a large program competition, the possibility to work with close localities</w:t>
            </w:r>
          </w:p>
        </w:tc>
        <w:tc>
          <w:tcPr>
            <w:tcW w:w="1301" w:type="dxa"/>
            <w:tcBorders>
              <w:top w:val="nil"/>
              <w:left w:val="nil"/>
              <w:bottom w:val="single" w:sz="8" w:space="0" w:color="auto"/>
              <w:right w:val="single" w:sz="8" w:space="0" w:color="auto"/>
            </w:tcBorders>
            <w:shd w:val="clear" w:color="auto" w:fill="auto"/>
            <w:vAlign w:val="center"/>
            <w:hideMark/>
          </w:tcPr>
          <w:p w14:paraId="30432FF1"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 xml:space="preserve">Pilot </w:t>
            </w:r>
            <w:proofErr w:type="spellStart"/>
            <w:r w:rsidRPr="001C1CEB">
              <w:rPr>
                <w:rFonts w:ascii="Calibri" w:eastAsia="Times New Roman" w:hAnsi="Calibri" w:cs="Calibri"/>
                <w:color w:val="000000"/>
              </w:rPr>
              <w:t>sceptical</w:t>
            </w:r>
            <w:proofErr w:type="spellEnd"/>
          </w:p>
        </w:tc>
        <w:tc>
          <w:tcPr>
            <w:tcW w:w="1301" w:type="dxa"/>
            <w:tcBorders>
              <w:top w:val="nil"/>
              <w:left w:val="nil"/>
              <w:bottom w:val="single" w:sz="8" w:space="0" w:color="auto"/>
              <w:right w:val="single" w:sz="8" w:space="0" w:color="auto"/>
            </w:tcBorders>
            <w:shd w:val="clear" w:color="auto" w:fill="auto"/>
            <w:vAlign w:val="center"/>
            <w:hideMark/>
          </w:tcPr>
          <w:p w14:paraId="1C92FE54"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Lack of interest.</w:t>
            </w:r>
          </w:p>
        </w:tc>
        <w:tc>
          <w:tcPr>
            <w:tcW w:w="1301" w:type="dxa"/>
            <w:tcBorders>
              <w:top w:val="nil"/>
              <w:left w:val="nil"/>
              <w:bottom w:val="single" w:sz="8" w:space="0" w:color="auto"/>
              <w:right w:val="single" w:sz="8" w:space="0" w:color="auto"/>
            </w:tcBorders>
            <w:shd w:val="clear" w:color="auto" w:fill="auto"/>
            <w:vAlign w:val="center"/>
            <w:hideMark/>
          </w:tcPr>
          <w:p w14:paraId="4E33A4D2"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2 cycles of rice cultivation are possible</w:t>
            </w:r>
          </w:p>
        </w:tc>
        <w:tc>
          <w:tcPr>
            <w:tcW w:w="274" w:type="dxa"/>
            <w:vAlign w:val="center"/>
            <w:hideMark/>
          </w:tcPr>
          <w:p w14:paraId="2E46F0FE" w14:textId="77777777" w:rsidR="001C1CEB" w:rsidRPr="001C1CEB" w:rsidRDefault="001C1CEB" w:rsidP="001C1CEB">
            <w:pPr>
              <w:spacing w:after="0" w:line="240" w:lineRule="auto"/>
              <w:rPr>
                <w:rFonts w:ascii="Times New Roman" w:eastAsia="Times New Roman" w:hAnsi="Times New Roman" w:cs="Times New Roman"/>
                <w:sz w:val="20"/>
                <w:szCs w:val="20"/>
              </w:rPr>
            </w:pPr>
          </w:p>
        </w:tc>
      </w:tr>
      <w:tr w:rsidR="004639F8" w14:paraId="542467A6" w14:textId="77777777" w:rsidTr="00F06EF7">
        <w:trPr>
          <w:trHeight w:val="779"/>
          <w:jc w:val="center"/>
        </w:trPr>
        <w:tc>
          <w:tcPr>
            <w:tcW w:w="1253" w:type="dxa"/>
            <w:tcBorders>
              <w:top w:val="nil"/>
              <w:left w:val="single" w:sz="8" w:space="0" w:color="auto"/>
              <w:bottom w:val="single" w:sz="8" w:space="0" w:color="auto"/>
              <w:right w:val="single" w:sz="8" w:space="0" w:color="auto"/>
            </w:tcBorders>
            <w:shd w:val="clear" w:color="auto" w:fill="auto"/>
            <w:vAlign w:val="center"/>
            <w:hideMark/>
          </w:tcPr>
          <w:p w14:paraId="50E693EE" w14:textId="77777777" w:rsidR="001C1CEB" w:rsidRPr="001C1CEB" w:rsidRDefault="003F0B8D" w:rsidP="001C1CEB">
            <w:pPr>
              <w:spacing w:after="0" w:line="240" w:lineRule="auto"/>
              <w:rPr>
                <w:rFonts w:ascii="Calibri" w:eastAsia="Times New Roman" w:hAnsi="Calibri" w:cs="Calibri"/>
                <w:b/>
                <w:bCs/>
                <w:color w:val="000000"/>
              </w:rPr>
            </w:pPr>
            <w:r w:rsidRPr="001C1CEB">
              <w:rPr>
                <w:rFonts w:ascii="Calibri" w:eastAsia="Times New Roman" w:hAnsi="Calibri" w:cs="Calibri"/>
                <w:b/>
                <w:bCs/>
                <w:color w:val="000000"/>
              </w:rPr>
              <w:t>Scaling-up possibility</w:t>
            </w:r>
          </w:p>
        </w:tc>
        <w:tc>
          <w:tcPr>
            <w:tcW w:w="1300" w:type="dxa"/>
            <w:tcBorders>
              <w:top w:val="nil"/>
              <w:left w:val="nil"/>
              <w:bottom w:val="single" w:sz="8" w:space="0" w:color="auto"/>
              <w:right w:val="single" w:sz="8" w:space="0" w:color="auto"/>
            </w:tcBorders>
            <w:shd w:val="clear" w:color="auto" w:fill="auto"/>
            <w:vAlign w:val="center"/>
            <w:hideMark/>
          </w:tcPr>
          <w:p w14:paraId="38C5EFCC"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Yes, but must be well designed.</w:t>
            </w:r>
          </w:p>
        </w:tc>
        <w:tc>
          <w:tcPr>
            <w:tcW w:w="1301" w:type="dxa"/>
            <w:tcBorders>
              <w:top w:val="nil"/>
              <w:left w:val="nil"/>
              <w:bottom w:val="single" w:sz="8" w:space="0" w:color="auto"/>
              <w:right w:val="single" w:sz="8" w:space="0" w:color="auto"/>
            </w:tcBorders>
            <w:shd w:val="clear" w:color="auto" w:fill="auto"/>
            <w:vAlign w:val="center"/>
            <w:hideMark/>
          </w:tcPr>
          <w:p w14:paraId="1C8D32E3"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No</w:t>
            </w:r>
          </w:p>
        </w:tc>
        <w:tc>
          <w:tcPr>
            <w:tcW w:w="1301" w:type="dxa"/>
            <w:tcBorders>
              <w:top w:val="nil"/>
              <w:left w:val="nil"/>
              <w:bottom w:val="single" w:sz="8" w:space="0" w:color="auto"/>
              <w:right w:val="single" w:sz="8" w:space="0" w:color="auto"/>
            </w:tcBorders>
            <w:shd w:val="clear" w:color="auto" w:fill="auto"/>
            <w:vAlign w:val="center"/>
            <w:hideMark/>
          </w:tcPr>
          <w:p w14:paraId="6FE5F6C5"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Yes</w:t>
            </w:r>
          </w:p>
        </w:tc>
        <w:tc>
          <w:tcPr>
            <w:tcW w:w="1300" w:type="dxa"/>
            <w:tcBorders>
              <w:top w:val="nil"/>
              <w:left w:val="nil"/>
              <w:bottom w:val="single" w:sz="8" w:space="0" w:color="auto"/>
              <w:right w:val="single" w:sz="8" w:space="0" w:color="auto"/>
            </w:tcBorders>
            <w:shd w:val="clear" w:color="auto" w:fill="auto"/>
            <w:vAlign w:val="center"/>
            <w:hideMark/>
          </w:tcPr>
          <w:p w14:paraId="6438C845"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Yes</w:t>
            </w:r>
          </w:p>
        </w:tc>
        <w:tc>
          <w:tcPr>
            <w:tcW w:w="1301" w:type="dxa"/>
            <w:tcBorders>
              <w:top w:val="nil"/>
              <w:left w:val="nil"/>
              <w:bottom w:val="single" w:sz="8" w:space="0" w:color="auto"/>
              <w:right w:val="single" w:sz="8" w:space="0" w:color="auto"/>
            </w:tcBorders>
            <w:shd w:val="clear" w:color="auto" w:fill="auto"/>
            <w:vAlign w:val="center"/>
            <w:hideMark/>
          </w:tcPr>
          <w:p w14:paraId="7167DDB3"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Yes, but must be well designed.</w:t>
            </w:r>
          </w:p>
        </w:tc>
        <w:tc>
          <w:tcPr>
            <w:tcW w:w="1301" w:type="dxa"/>
            <w:tcBorders>
              <w:top w:val="nil"/>
              <w:left w:val="nil"/>
              <w:bottom w:val="single" w:sz="8" w:space="0" w:color="auto"/>
              <w:right w:val="single" w:sz="8" w:space="0" w:color="auto"/>
            </w:tcBorders>
            <w:shd w:val="clear" w:color="auto" w:fill="auto"/>
            <w:vAlign w:val="center"/>
            <w:hideMark/>
          </w:tcPr>
          <w:p w14:paraId="38B105AD"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Yes, but not convincing</w:t>
            </w:r>
          </w:p>
        </w:tc>
        <w:tc>
          <w:tcPr>
            <w:tcW w:w="1301" w:type="dxa"/>
            <w:tcBorders>
              <w:top w:val="nil"/>
              <w:left w:val="nil"/>
              <w:bottom w:val="single" w:sz="8" w:space="0" w:color="auto"/>
              <w:right w:val="single" w:sz="8" w:space="0" w:color="auto"/>
            </w:tcBorders>
            <w:shd w:val="clear" w:color="auto" w:fill="auto"/>
            <w:vAlign w:val="center"/>
            <w:hideMark/>
          </w:tcPr>
          <w:p w14:paraId="7A339C2E" w14:textId="77777777" w:rsidR="001C1CEB" w:rsidRPr="001C1CEB" w:rsidRDefault="003F0B8D" w:rsidP="001C1CEB">
            <w:pPr>
              <w:spacing w:after="0" w:line="240" w:lineRule="auto"/>
              <w:jc w:val="center"/>
              <w:rPr>
                <w:rFonts w:ascii="Calibri" w:eastAsia="Times New Roman" w:hAnsi="Calibri" w:cs="Calibri"/>
                <w:color w:val="000000"/>
              </w:rPr>
            </w:pPr>
            <w:r w:rsidRPr="001C1CEB">
              <w:rPr>
                <w:rFonts w:ascii="Calibri" w:eastAsia="Times New Roman" w:hAnsi="Calibri" w:cs="Calibri"/>
                <w:color w:val="000000"/>
              </w:rPr>
              <w:t>No, do no follow the pilot’s idea</w:t>
            </w:r>
          </w:p>
        </w:tc>
        <w:tc>
          <w:tcPr>
            <w:tcW w:w="274" w:type="dxa"/>
            <w:vAlign w:val="center"/>
            <w:hideMark/>
          </w:tcPr>
          <w:p w14:paraId="28FB84DA" w14:textId="77777777" w:rsidR="001C1CEB" w:rsidRPr="001C1CEB" w:rsidRDefault="001C1CEB" w:rsidP="001C1CEB">
            <w:pPr>
              <w:spacing w:after="0" w:line="240" w:lineRule="auto"/>
              <w:rPr>
                <w:rFonts w:ascii="Times New Roman" w:eastAsia="Times New Roman" w:hAnsi="Times New Roman" w:cs="Times New Roman"/>
                <w:sz w:val="20"/>
                <w:szCs w:val="20"/>
              </w:rPr>
            </w:pPr>
          </w:p>
        </w:tc>
      </w:tr>
    </w:tbl>
    <w:p w14:paraId="6DD78C19" w14:textId="65483B4E" w:rsidR="00FD0A4B" w:rsidRDefault="003F0B8D" w:rsidP="005E029D">
      <w:pPr>
        <w:rPr>
          <w:b/>
          <w:bCs/>
        </w:rPr>
      </w:pPr>
      <w:proofErr w:type="spellStart"/>
      <w:r>
        <w:rPr>
          <w:b/>
          <w:bCs/>
        </w:rPr>
        <w:lastRenderedPageBreak/>
        <w:t>Tchologo</w:t>
      </w:r>
      <w:proofErr w:type="spellEnd"/>
      <w:r>
        <w:rPr>
          <w:b/>
          <w:bCs/>
        </w:rPr>
        <w:t xml:space="preserve"> </w:t>
      </w:r>
      <w:r w:rsidR="001D2631">
        <w:rPr>
          <w:b/>
          <w:bCs/>
        </w:rPr>
        <w:t xml:space="preserve">– </w:t>
      </w:r>
      <w:proofErr w:type="spellStart"/>
      <w:r w:rsidR="001D2631">
        <w:rPr>
          <w:b/>
          <w:bCs/>
        </w:rPr>
        <w:t>Koussorokaha</w:t>
      </w:r>
      <w:proofErr w:type="spellEnd"/>
      <w:r w:rsidR="001D2631">
        <w:rPr>
          <w:b/>
          <w:bCs/>
        </w:rPr>
        <w:t xml:space="preserve"> </w:t>
      </w:r>
    </w:p>
    <w:tbl>
      <w:tblPr>
        <w:tblStyle w:val="TableGrid"/>
        <w:tblW w:w="10348" w:type="dxa"/>
        <w:jc w:val="center"/>
        <w:tblLook w:val="04A0" w:firstRow="1" w:lastRow="0" w:firstColumn="1" w:lastColumn="0" w:noHBand="0" w:noVBand="1"/>
      </w:tblPr>
      <w:tblGrid>
        <w:gridCol w:w="10348"/>
      </w:tblGrid>
      <w:tr w:rsidR="004639F8" w:rsidRPr="004D78AE" w14:paraId="26A2FF53" w14:textId="77777777" w:rsidTr="00D510A1">
        <w:trPr>
          <w:jc w:val="center"/>
        </w:trPr>
        <w:tc>
          <w:tcPr>
            <w:tcW w:w="10348" w:type="dxa"/>
          </w:tcPr>
          <w:p w14:paraId="127D0DFE" w14:textId="77777777" w:rsidR="00D510A1" w:rsidRPr="0062643C" w:rsidRDefault="003F0B8D" w:rsidP="0062643C">
            <w:pPr>
              <w:jc w:val="both"/>
              <w:rPr>
                <w:rFonts w:cstheme="minorHAnsi"/>
              </w:rPr>
            </w:pPr>
            <w:proofErr w:type="spellStart"/>
            <w:r w:rsidRPr="0062643C">
              <w:rPr>
                <w:rFonts w:cstheme="minorHAnsi"/>
              </w:rPr>
              <w:t>Koussorokaha</w:t>
            </w:r>
            <w:proofErr w:type="spellEnd"/>
            <w:r w:rsidRPr="0062643C">
              <w:rPr>
                <w:rFonts w:cstheme="minorHAnsi"/>
              </w:rPr>
              <w:t xml:space="preserve"> est l’un des villages de la Sous-préfecture de </w:t>
            </w:r>
            <w:proofErr w:type="spellStart"/>
            <w:r w:rsidRPr="0062643C">
              <w:rPr>
                <w:rFonts w:cstheme="minorHAnsi"/>
              </w:rPr>
              <w:t>ferké</w:t>
            </w:r>
            <w:proofErr w:type="spellEnd"/>
            <w:r w:rsidRPr="0062643C">
              <w:rPr>
                <w:rFonts w:cstheme="minorHAnsi"/>
              </w:rPr>
              <w:t>. Il est situé à 15 km au Nord-Est du chef-lieu de région. C’est un village qui a bénéficié du projet Filets Socio productif de 2017 à 2020.</w:t>
            </w:r>
          </w:p>
          <w:p w14:paraId="628E7913" w14:textId="77777777" w:rsidR="00D510A1" w:rsidRPr="0062643C" w:rsidRDefault="003F0B8D" w:rsidP="0062643C">
            <w:pPr>
              <w:jc w:val="both"/>
              <w:rPr>
                <w:rFonts w:cstheme="minorHAnsi"/>
              </w:rPr>
            </w:pPr>
            <w:r w:rsidRPr="0062643C">
              <w:rPr>
                <w:rFonts w:cstheme="minorHAnsi"/>
              </w:rPr>
              <w:t xml:space="preserve">Aussi, cette localité bénéficie d’un des plus grands périmètres aménagés de la région des Savanes avec une superficie de plus de 300 ha. Cet ouvrage a été réalisé en 1972 par la SODERIZ (Société de Développement de la Riziculture). Il dessert en amont jusqu’en aval, 05 villages. A savoir, </w:t>
            </w:r>
            <w:proofErr w:type="spellStart"/>
            <w:r w:rsidRPr="0062643C">
              <w:rPr>
                <w:rFonts w:cstheme="minorHAnsi"/>
              </w:rPr>
              <w:t>Koussorokaha</w:t>
            </w:r>
            <w:proofErr w:type="spellEnd"/>
            <w:r w:rsidRPr="0062643C">
              <w:rPr>
                <w:rFonts w:cstheme="minorHAnsi"/>
              </w:rPr>
              <w:t xml:space="preserve">, </w:t>
            </w:r>
            <w:proofErr w:type="spellStart"/>
            <w:r w:rsidRPr="0062643C">
              <w:rPr>
                <w:rFonts w:cstheme="minorHAnsi"/>
              </w:rPr>
              <w:t>Doulovogo</w:t>
            </w:r>
            <w:proofErr w:type="spellEnd"/>
            <w:r w:rsidRPr="0062643C">
              <w:rPr>
                <w:rFonts w:cstheme="minorHAnsi"/>
              </w:rPr>
              <w:t xml:space="preserve">, </w:t>
            </w:r>
            <w:proofErr w:type="spellStart"/>
            <w:r w:rsidRPr="0062643C">
              <w:rPr>
                <w:rFonts w:cstheme="minorHAnsi"/>
              </w:rPr>
              <w:t>Nawovogo</w:t>
            </w:r>
            <w:proofErr w:type="spellEnd"/>
            <w:r w:rsidRPr="0062643C">
              <w:rPr>
                <w:rFonts w:cstheme="minorHAnsi"/>
              </w:rPr>
              <w:t xml:space="preserve">, </w:t>
            </w:r>
            <w:proofErr w:type="spellStart"/>
            <w:r w:rsidRPr="0062643C">
              <w:rPr>
                <w:rFonts w:cstheme="minorHAnsi"/>
              </w:rPr>
              <w:t>Dékokaha</w:t>
            </w:r>
            <w:proofErr w:type="spellEnd"/>
            <w:r w:rsidRPr="0062643C">
              <w:rPr>
                <w:rFonts w:cstheme="minorHAnsi"/>
              </w:rPr>
              <w:t xml:space="preserve"> et </w:t>
            </w:r>
            <w:proofErr w:type="spellStart"/>
            <w:r w:rsidRPr="0062643C">
              <w:rPr>
                <w:rFonts w:cstheme="minorHAnsi"/>
              </w:rPr>
              <w:t>Ferké</w:t>
            </w:r>
            <w:proofErr w:type="spellEnd"/>
            <w:r w:rsidRPr="0062643C">
              <w:rPr>
                <w:rFonts w:cstheme="minorHAnsi"/>
              </w:rPr>
              <w:t xml:space="preserve"> ville.</w:t>
            </w:r>
          </w:p>
          <w:p w14:paraId="0EC7C9C3" w14:textId="77777777" w:rsidR="00D510A1" w:rsidRPr="0062643C" w:rsidRDefault="003F0B8D" w:rsidP="0062643C">
            <w:pPr>
              <w:jc w:val="both"/>
              <w:rPr>
                <w:rFonts w:cstheme="minorHAnsi"/>
              </w:rPr>
            </w:pPr>
            <w:r w:rsidRPr="0062643C">
              <w:rPr>
                <w:rFonts w:cstheme="minorHAnsi"/>
              </w:rPr>
              <w:t xml:space="preserve">Cet ouvrage est un atout pour la réalisation de deux (02) cycles de production de paddy par an : (Décembre - Avril et </w:t>
            </w:r>
            <w:proofErr w:type="gramStart"/>
            <w:r w:rsidRPr="0062643C">
              <w:rPr>
                <w:rFonts w:cstheme="minorHAnsi"/>
              </w:rPr>
              <w:t>Mai</w:t>
            </w:r>
            <w:proofErr w:type="gramEnd"/>
            <w:r w:rsidRPr="0062643C">
              <w:rPr>
                <w:rFonts w:cstheme="minorHAnsi"/>
              </w:rPr>
              <w:t xml:space="preserve"> - Octobre). Selon les producteurs de ce périmètre, la production du riz du premier cycle est beaucoup plus sécurisée contre les éventuels chocs par rapport au deuxième cycle (inondations, les sécheresses sévères de certaines années).</w:t>
            </w:r>
          </w:p>
          <w:p w14:paraId="2193FAFC" w14:textId="77777777" w:rsidR="00D510A1" w:rsidRPr="0062643C" w:rsidRDefault="003F0B8D" w:rsidP="0062643C">
            <w:pPr>
              <w:jc w:val="both"/>
              <w:rPr>
                <w:rFonts w:cstheme="minorHAnsi"/>
              </w:rPr>
            </w:pPr>
            <w:r w:rsidRPr="0062643C">
              <w:rPr>
                <w:rFonts w:cstheme="minorHAnsi"/>
              </w:rPr>
              <w:t>Les producteurs de ce périmètre ont eu l’avantage de participer aux lancements de plusieurs projets sur ce site. Tels que :</w:t>
            </w:r>
          </w:p>
          <w:p w14:paraId="4510516A" w14:textId="77777777" w:rsidR="00D510A1" w:rsidRPr="0062643C" w:rsidRDefault="003F0B8D" w:rsidP="0062643C">
            <w:pPr>
              <w:jc w:val="both"/>
              <w:rPr>
                <w:rFonts w:cstheme="minorHAnsi"/>
              </w:rPr>
            </w:pPr>
            <w:r w:rsidRPr="0062643C">
              <w:rPr>
                <w:rFonts w:cstheme="minorHAnsi"/>
              </w:rPr>
              <w:t>Projet de PROPACOM (Projet d’Appui à la Production Agricole et à la Commercialisation) qui a financé les Producteurs en intrants.</w:t>
            </w:r>
          </w:p>
          <w:p w14:paraId="1E102E5F" w14:textId="77777777" w:rsidR="00D510A1" w:rsidRPr="0062643C" w:rsidRDefault="003F0B8D" w:rsidP="0062643C">
            <w:pPr>
              <w:jc w:val="both"/>
              <w:rPr>
                <w:rFonts w:cstheme="minorHAnsi"/>
              </w:rPr>
            </w:pPr>
            <w:r w:rsidRPr="0062643C">
              <w:rPr>
                <w:rFonts w:cstheme="minorHAnsi"/>
              </w:rPr>
              <w:t>ONDR (Office National de Développement de la Riziculture) qui a financé les producteurs en intrants.</w:t>
            </w:r>
          </w:p>
          <w:p w14:paraId="6DCFA456" w14:textId="77777777" w:rsidR="00D510A1" w:rsidRPr="0062643C" w:rsidRDefault="003F0B8D" w:rsidP="0062643C">
            <w:pPr>
              <w:jc w:val="both"/>
              <w:rPr>
                <w:rFonts w:cstheme="minorHAnsi"/>
              </w:rPr>
            </w:pPr>
            <w:r w:rsidRPr="0062643C">
              <w:rPr>
                <w:rFonts w:cstheme="minorHAnsi"/>
              </w:rPr>
              <w:t xml:space="preserve">Projets de recherches de multiplication de semences par le CNRA (Centre National de recherche Agronomiques) </w:t>
            </w:r>
          </w:p>
          <w:p w14:paraId="51E06F6D" w14:textId="77777777" w:rsidR="00D510A1" w:rsidRPr="0062643C" w:rsidRDefault="003F0B8D" w:rsidP="0062643C">
            <w:pPr>
              <w:jc w:val="both"/>
              <w:rPr>
                <w:rFonts w:cstheme="minorHAnsi"/>
              </w:rPr>
            </w:pPr>
            <w:r w:rsidRPr="0062643C">
              <w:rPr>
                <w:rFonts w:cstheme="minorHAnsi"/>
              </w:rPr>
              <w:t xml:space="preserve">AFRICA RICE pour la formation et la production de plusieurs variétés de semences de la Coopérative des Semenciers du </w:t>
            </w:r>
            <w:proofErr w:type="spellStart"/>
            <w:r w:rsidRPr="0062643C">
              <w:rPr>
                <w:rFonts w:cstheme="minorHAnsi"/>
              </w:rPr>
              <w:t>Tchologo</w:t>
            </w:r>
            <w:proofErr w:type="spellEnd"/>
            <w:r w:rsidRPr="0062643C">
              <w:rPr>
                <w:rFonts w:cstheme="minorHAnsi"/>
              </w:rPr>
              <w:t>.</w:t>
            </w:r>
          </w:p>
          <w:p w14:paraId="2A1F8FED" w14:textId="77777777" w:rsidR="00D510A1" w:rsidRPr="0062643C" w:rsidRDefault="003F0B8D" w:rsidP="0062643C">
            <w:pPr>
              <w:jc w:val="both"/>
              <w:rPr>
                <w:rFonts w:cstheme="minorHAnsi"/>
              </w:rPr>
            </w:pPr>
            <w:r w:rsidRPr="0062643C">
              <w:rPr>
                <w:rFonts w:cstheme="minorHAnsi"/>
              </w:rPr>
              <w:t xml:space="preserve">ANADER (Agence National d’Appui au Développement Rural), formation des producteurs sur l’itinéraire Technique du Riz. </w:t>
            </w:r>
          </w:p>
          <w:p w14:paraId="17E13D15" w14:textId="77777777" w:rsidR="00D510A1" w:rsidRPr="0062643C" w:rsidRDefault="003F0B8D" w:rsidP="0062643C">
            <w:pPr>
              <w:jc w:val="both"/>
              <w:rPr>
                <w:rFonts w:cstheme="minorHAnsi"/>
              </w:rPr>
            </w:pPr>
            <w:r w:rsidRPr="0062643C">
              <w:rPr>
                <w:rFonts w:cstheme="minorHAnsi"/>
              </w:rPr>
              <w:t>Avec tout récemment, le projet de « post crise de COVID » lancé par l’état et piloté par le Leader de Pool, SOCOM-CI. Et bien d’autres Projets.</w:t>
            </w:r>
          </w:p>
          <w:p w14:paraId="36F11B22" w14:textId="77777777" w:rsidR="00D510A1" w:rsidRPr="0062643C" w:rsidRDefault="003F0B8D" w:rsidP="0062643C">
            <w:pPr>
              <w:jc w:val="both"/>
              <w:rPr>
                <w:rFonts w:cstheme="minorHAnsi"/>
              </w:rPr>
            </w:pPr>
            <w:r w:rsidRPr="0062643C">
              <w:rPr>
                <w:rFonts w:cstheme="minorHAnsi"/>
              </w:rPr>
              <w:t>Ces riverains ont bénéficié de bonnes doses de formations pratiques de production de riz.</w:t>
            </w:r>
          </w:p>
          <w:p w14:paraId="5AAAAC49" w14:textId="77777777" w:rsidR="00D510A1" w:rsidRPr="0062643C" w:rsidRDefault="003F0B8D" w:rsidP="0062643C">
            <w:pPr>
              <w:jc w:val="both"/>
              <w:rPr>
                <w:rFonts w:cstheme="minorHAnsi"/>
              </w:rPr>
            </w:pPr>
            <w:r w:rsidRPr="0062643C">
              <w:rPr>
                <w:rFonts w:cstheme="minorHAnsi"/>
              </w:rPr>
              <w:t xml:space="preserve">Sur l’ensemble des cinq (05) villages desservis par le barrage de </w:t>
            </w:r>
            <w:proofErr w:type="spellStart"/>
            <w:r w:rsidRPr="0062643C">
              <w:rPr>
                <w:rFonts w:cstheme="minorHAnsi"/>
              </w:rPr>
              <w:t>Koussorokaha</w:t>
            </w:r>
            <w:proofErr w:type="spellEnd"/>
            <w:r w:rsidRPr="0062643C">
              <w:rPr>
                <w:rFonts w:cstheme="minorHAnsi"/>
              </w:rPr>
              <w:t>, deux (02) ont participé au projet d’inclusion Economique des Bénéficiaires du Projet Filets Sociaux dans La Filière Riz (</w:t>
            </w:r>
            <w:proofErr w:type="spellStart"/>
            <w:r w:rsidRPr="0062643C">
              <w:rPr>
                <w:rFonts w:cstheme="minorHAnsi"/>
              </w:rPr>
              <w:t>Koussorokaha</w:t>
            </w:r>
            <w:proofErr w:type="spellEnd"/>
            <w:r w:rsidRPr="0062643C">
              <w:rPr>
                <w:rFonts w:cstheme="minorHAnsi"/>
              </w:rPr>
              <w:t xml:space="preserve"> et </w:t>
            </w:r>
            <w:proofErr w:type="spellStart"/>
            <w:r w:rsidRPr="0062643C">
              <w:rPr>
                <w:rFonts w:cstheme="minorHAnsi"/>
              </w:rPr>
              <w:t>Dékokaha</w:t>
            </w:r>
            <w:proofErr w:type="spellEnd"/>
            <w:r w:rsidRPr="0062643C">
              <w:rPr>
                <w:rFonts w:cstheme="minorHAnsi"/>
              </w:rPr>
              <w:t>)</w:t>
            </w:r>
          </w:p>
          <w:p w14:paraId="60A04A8E" w14:textId="77777777" w:rsidR="00D510A1" w:rsidRPr="0062643C" w:rsidRDefault="003F0B8D" w:rsidP="0062643C">
            <w:pPr>
              <w:jc w:val="both"/>
              <w:rPr>
                <w:rFonts w:cstheme="minorHAnsi"/>
              </w:rPr>
            </w:pPr>
            <w:r w:rsidRPr="0062643C">
              <w:rPr>
                <w:rFonts w:cstheme="minorHAnsi"/>
              </w:rPr>
              <w:t xml:space="preserve">Seulement </w:t>
            </w:r>
            <w:proofErr w:type="spellStart"/>
            <w:r w:rsidRPr="0062643C">
              <w:rPr>
                <w:rFonts w:cstheme="minorHAnsi"/>
              </w:rPr>
              <w:t>Koussorokaha</w:t>
            </w:r>
            <w:proofErr w:type="spellEnd"/>
            <w:r w:rsidRPr="0062643C">
              <w:rPr>
                <w:rFonts w:cstheme="minorHAnsi"/>
              </w:rPr>
              <w:t xml:space="preserve"> a pris part aux trois campagnes qui viennent de se dérouler.</w:t>
            </w:r>
          </w:p>
          <w:p w14:paraId="005901DB" w14:textId="77777777" w:rsidR="00D510A1" w:rsidRPr="0062643C" w:rsidRDefault="003F0B8D" w:rsidP="0062643C">
            <w:pPr>
              <w:jc w:val="both"/>
              <w:rPr>
                <w:rFonts w:cstheme="minorHAnsi"/>
              </w:rPr>
            </w:pPr>
            <w:r w:rsidRPr="0062643C">
              <w:rPr>
                <w:rFonts w:cstheme="minorHAnsi"/>
              </w:rPr>
              <w:t xml:space="preserve"> La seule participation de </w:t>
            </w:r>
            <w:proofErr w:type="spellStart"/>
            <w:r w:rsidRPr="0062643C">
              <w:rPr>
                <w:rFonts w:cstheme="minorHAnsi"/>
              </w:rPr>
              <w:t>Dékokaha</w:t>
            </w:r>
            <w:proofErr w:type="spellEnd"/>
            <w:r w:rsidRPr="0062643C">
              <w:rPr>
                <w:rFonts w:cstheme="minorHAnsi"/>
              </w:rPr>
              <w:t xml:space="preserve"> en 2019 était de 07 producteurs avec une superficie de 6,14 ha car ils ont trouvé que le projet présentait trop d’exigences (ouverture de compte, coût élevé, recouvrement de créances).  A ce jour, certains producteurs sollicitent réintégrer le projet du fait qu’ils n’avaient pas bien cerné les contours du projet vu qu’ils avaient un esprit de gratuité. </w:t>
            </w:r>
          </w:p>
          <w:p w14:paraId="71A8E0FC" w14:textId="77777777" w:rsidR="00D510A1" w:rsidRPr="0062643C" w:rsidRDefault="003F0B8D" w:rsidP="0062643C">
            <w:pPr>
              <w:jc w:val="both"/>
              <w:rPr>
                <w:rFonts w:cstheme="minorHAnsi"/>
              </w:rPr>
            </w:pPr>
            <w:r w:rsidRPr="0062643C">
              <w:rPr>
                <w:rFonts w:cstheme="minorHAnsi"/>
              </w:rPr>
              <w:t xml:space="preserve">Pour </w:t>
            </w:r>
            <w:proofErr w:type="spellStart"/>
            <w:r w:rsidRPr="0062643C">
              <w:rPr>
                <w:rFonts w:cstheme="minorHAnsi"/>
              </w:rPr>
              <w:t>Koussorokaha</w:t>
            </w:r>
            <w:proofErr w:type="spellEnd"/>
            <w:r w:rsidRPr="0062643C">
              <w:rPr>
                <w:rFonts w:cstheme="minorHAnsi"/>
              </w:rPr>
              <w:t>, en 2019 la participation fut de 14 producteurs pour une superficie totale déclarée de 15 ha. La superficie mesurée était de 13,29 ha avec une superficie moyenne de 0,9 ha/participant.</w:t>
            </w:r>
          </w:p>
          <w:p w14:paraId="76CC06C0" w14:textId="77777777" w:rsidR="00D510A1" w:rsidRPr="0062643C" w:rsidRDefault="003F0B8D" w:rsidP="0062643C">
            <w:pPr>
              <w:jc w:val="both"/>
              <w:rPr>
                <w:rFonts w:cstheme="minorHAnsi"/>
              </w:rPr>
            </w:pPr>
            <w:r w:rsidRPr="0062643C">
              <w:rPr>
                <w:rFonts w:cstheme="minorHAnsi"/>
              </w:rPr>
              <w:t xml:space="preserve">En 2020, 07 producteurs de </w:t>
            </w:r>
            <w:proofErr w:type="spellStart"/>
            <w:r w:rsidRPr="0062643C">
              <w:rPr>
                <w:rFonts w:cstheme="minorHAnsi"/>
              </w:rPr>
              <w:t>Koussorokaha</w:t>
            </w:r>
            <w:proofErr w:type="spellEnd"/>
            <w:r w:rsidRPr="0062643C">
              <w:rPr>
                <w:rFonts w:cstheme="minorHAnsi"/>
              </w:rPr>
              <w:t xml:space="preserve"> étaient inscrits au projet Pilote avec une superficie déclarée de 5,52 ha. Enfin de compte, 03 ont participé avec une superficie mesurée de 3,07 ha. Les raisons de cette faible participation sont :</w:t>
            </w:r>
          </w:p>
          <w:p w14:paraId="0C2BEEDC" w14:textId="77777777" w:rsidR="00D510A1" w:rsidRPr="0062643C" w:rsidRDefault="003F0B8D" w:rsidP="0062643C">
            <w:pPr>
              <w:jc w:val="both"/>
              <w:rPr>
                <w:rFonts w:cstheme="minorHAnsi"/>
              </w:rPr>
            </w:pPr>
            <w:r w:rsidRPr="0062643C">
              <w:rPr>
                <w:rFonts w:cstheme="minorHAnsi"/>
              </w:rPr>
              <w:t>La mauvaise qualité des intrants</w:t>
            </w:r>
          </w:p>
          <w:p w14:paraId="0C77322F" w14:textId="77777777" w:rsidR="00D510A1" w:rsidRPr="0062643C" w:rsidRDefault="003F0B8D" w:rsidP="0062643C">
            <w:pPr>
              <w:jc w:val="both"/>
              <w:rPr>
                <w:rFonts w:cstheme="minorHAnsi"/>
              </w:rPr>
            </w:pPr>
            <w:r w:rsidRPr="0062643C">
              <w:rPr>
                <w:rFonts w:cstheme="minorHAnsi"/>
              </w:rPr>
              <w:t>Les impayés de la campagne 2019</w:t>
            </w:r>
          </w:p>
          <w:p w14:paraId="53CCFAC2" w14:textId="77777777" w:rsidR="00D510A1" w:rsidRPr="0062643C" w:rsidRDefault="003F0B8D" w:rsidP="0062643C">
            <w:pPr>
              <w:jc w:val="both"/>
              <w:rPr>
                <w:rFonts w:cstheme="minorHAnsi"/>
              </w:rPr>
            </w:pPr>
            <w:r w:rsidRPr="0062643C">
              <w:rPr>
                <w:rFonts w:cstheme="minorHAnsi"/>
              </w:rPr>
              <w:t xml:space="preserve">L’arrêt brutal des pluies en </w:t>
            </w:r>
            <w:proofErr w:type="gramStart"/>
            <w:r w:rsidRPr="0062643C">
              <w:rPr>
                <w:rFonts w:cstheme="minorHAnsi"/>
              </w:rPr>
              <w:t>Septembre</w:t>
            </w:r>
            <w:proofErr w:type="gramEnd"/>
            <w:r w:rsidRPr="0062643C">
              <w:rPr>
                <w:rFonts w:cstheme="minorHAnsi"/>
              </w:rPr>
              <w:t xml:space="preserve"> 2020 à occasion de grandes pertes sur l’ensemble de toutes les productions. Pour </w:t>
            </w:r>
            <w:proofErr w:type="gramStart"/>
            <w:r w:rsidRPr="0062643C">
              <w:rPr>
                <w:rFonts w:cstheme="minorHAnsi"/>
              </w:rPr>
              <w:t>un engagement initialement prévue</w:t>
            </w:r>
            <w:proofErr w:type="gramEnd"/>
            <w:r w:rsidRPr="0062643C">
              <w:rPr>
                <w:rFonts w:cstheme="minorHAnsi"/>
              </w:rPr>
              <w:t xml:space="preserve"> de 6 140 kg de livraison, 5 145 kg ont été livré à l’UT.</w:t>
            </w:r>
          </w:p>
          <w:p w14:paraId="79BCBB77" w14:textId="77777777" w:rsidR="00D510A1" w:rsidRPr="0062643C" w:rsidRDefault="003F0B8D" w:rsidP="0062643C">
            <w:pPr>
              <w:jc w:val="both"/>
              <w:rPr>
                <w:rFonts w:cstheme="minorHAnsi"/>
              </w:rPr>
            </w:pPr>
            <w:r w:rsidRPr="0062643C">
              <w:rPr>
                <w:rFonts w:cstheme="minorHAnsi"/>
              </w:rPr>
              <w:t>Sur ce périmètre, tous les Producteurs sont habitués au repiquage exclusif du riz. Pendant la période de commercialisation du paddy, l’UT est concurrencé par les Acheteurs qui viennent de l’intérieur du pays avec un prix d’achat intéressant et concurrentiels à ceux de l’UT (de 180 à 200f/kg), le paiement trop tard des producteurs qui ont réalisé des soldes positifs.</w:t>
            </w:r>
          </w:p>
          <w:p w14:paraId="5870C003" w14:textId="77777777" w:rsidR="00D510A1" w:rsidRPr="0062643C" w:rsidRDefault="003F0B8D" w:rsidP="0062643C">
            <w:pPr>
              <w:jc w:val="both"/>
              <w:rPr>
                <w:rFonts w:cstheme="minorHAnsi"/>
              </w:rPr>
            </w:pPr>
            <w:r w:rsidRPr="0062643C">
              <w:rPr>
                <w:rFonts w:cstheme="minorHAnsi"/>
              </w:rPr>
              <w:t>Les différentes spéculations qu’on trouve sur ce périmètre sont :</w:t>
            </w:r>
          </w:p>
          <w:p w14:paraId="78830FA0" w14:textId="77777777" w:rsidR="00D510A1" w:rsidRPr="0062643C" w:rsidRDefault="003F0B8D" w:rsidP="0062643C">
            <w:pPr>
              <w:jc w:val="both"/>
              <w:rPr>
                <w:rFonts w:cstheme="minorHAnsi"/>
              </w:rPr>
            </w:pPr>
            <w:r w:rsidRPr="0062643C">
              <w:rPr>
                <w:rFonts w:cstheme="minorHAnsi"/>
              </w:rPr>
              <w:t>A la petite saison : les cultures maraichères, la production du premier cycle du riz.</w:t>
            </w:r>
          </w:p>
          <w:p w14:paraId="56FB537A" w14:textId="77777777" w:rsidR="00D510A1" w:rsidRPr="0062643C" w:rsidRDefault="003F0B8D" w:rsidP="0062643C">
            <w:pPr>
              <w:jc w:val="both"/>
              <w:rPr>
                <w:rFonts w:cstheme="minorHAnsi"/>
              </w:rPr>
            </w:pPr>
            <w:r w:rsidRPr="0062643C">
              <w:rPr>
                <w:rFonts w:cstheme="minorHAnsi"/>
              </w:rPr>
              <w:t>A la grande saison : les céréales, les maraîchers et le riz du deuxième cycle.</w:t>
            </w:r>
          </w:p>
          <w:p w14:paraId="02BE4DF5" w14:textId="77777777" w:rsidR="00D510A1" w:rsidRPr="0062643C" w:rsidRDefault="003F0B8D" w:rsidP="0062643C">
            <w:pPr>
              <w:jc w:val="both"/>
              <w:rPr>
                <w:rFonts w:cstheme="minorHAnsi"/>
              </w:rPr>
            </w:pPr>
            <w:r w:rsidRPr="0062643C">
              <w:rPr>
                <w:rFonts w:cstheme="minorHAnsi"/>
              </w:rPr>
              <w:lastRenderedPageBreak/>
              <w:t xml:space="preserve">Pour cette campagne 2021, 02 producteurs étaient en impayés du fait d’inondation qui a beaucoup perturbé leur production. 01 seul a pu rembourser à la COOPEC et l’autre a pris l’engagement pour fin </w:t>
            </w:r>
            <w:proofErr w:type="gramStart"/>
            <w:r w:rsidRPr="0062643C">
              <w:rPr>
                <w:rFonts w:cstheme="minorHAnsi"/>
              </w:rPr>
              <w:t>Mars</w:t>
            </w:r>
            <w:proofErr w:type="gramEnd"/>
            <w:r w:rsidRPr="0062643C">
              <w:rPr>
                <w:rFonts w:cstheme="minorHAnsi"/>
              </w:rPr>
              <w:t xml:space="preserve"> 2022.</w:t>
            </w:r>
          </w:p>
          <w:p w14:paraId="59C1734A" w14:textId="77777777" w:rsidR="00D510A1" w:rsidRPr="0062643C" w:rsidRDefault="003F0B8D" w:rsidP="0062643C">
            <w:pPr>
              <w:jc w:val="both"/>
              <w:rPr>
                <w:rFonts w:cstheme="minorHAnsi"/>
              </w:rPr>
            </w:pPr>
            <w:r w:rsidRPr="0062643C">
              <w:rPr>
                <w:rFonts w:cstheme="minorHAnsi"/>
              </w:rPr>
              <w:t>La possibilité de mettre à l’échelle ces riverains est une chance du fait de la potentialité de production de cette zone. En plus, les différents villages qui restent manifestent un intérêt de participation au projet.</w:t>
            </w:r>
          </w:p>
          <w:p w14:paraId="7470CE30" w14:textId="77777777" w:rsidR="001D2631" w:rsidRDefault="001D2631" w:rsidP="005E029D">
            <w:pPr>
              <w:rPr>
                <w:b/>
                <w:bCs/>
              </w:rPr>
            </w:pPr>
          </w:p>
        </w:tc>
      </w:tr>
    </w:tbl>
    <w:p w14:paraId="1F17F9C7" w14:textId="77777777" w:rsidR="001D2631" w:rsidRPr="00D510A1" w:rsidRDefault="001D2631" w:rsidP="005E029D">
      <w:pPr>
        <w:rPr>
          <w:b/>
          <w:bCs/>
          <w:lang w:val="fr-FR"/>
        </w:rPr>
      </w:pPr>
    </w:p>
    <w:p w14:paraId="48ABD5B9" w14:textId="1EBA1F1C" w:rsidR="001D2631" w:rsidRPr="001D2631" w:rsidRDefault="003F0B8D" w:rsidP="005E029D">
      <w:pPr>
        <w:rPr>
          <w:b/>
          <w:bCs/>
          <w:lang w:val="fr-FR"/>
        </w:rPr>
      </w:pPr>
      <w:proofErr w:type="spellStart"/>
      <w:r w:rsidRPr="001D2631">
        <w:rPr>
          <w:b/>
          <w:bCs/>
          <w:lang w:val="fr-FR"/>
        </w:rPr>
        <w:t>Tchologo</w:t>
      </w:r>
      <w:proofErr w:type="spellEnd"/>
      <w:r w:rsidRPr="001D2631">
        <w:rPr>
          <w:b/>
          <w:bCs/>
          <w:lang w:val="fr-FR"/>
        </w:rPr>
        <w:t xml:space="preserve"> – Quartier D</w:t>
      </w:r>
      <w:r>
        <w:rPr>
          <w:b/>
          <w:bCs/>
          <w:lang w:val="fr-FR"/>
        </w:rPr>
        <w:t xml:space="preserve">ouane </w:t>
      </w:r>
    </w:p>
    <w:tbl>
      <w:tblPr>
        <w:tblStyle w:val="TableGrid"/>
        <w:tblW w:w="10627" w:type="dxa"/>
        <w:jc w:val="center"/>
        <w:tblLook w:val="04A0" w:firstRow="1" w:lastRow="0" w:firstColumn="1" w:lastColumn="0" w:noHBand="0" w:noVBand="1"/>
      </w:tblPr>
      <w:tblGrid>
        <w:gridCol w:w="10627"/>
      </w:tblGrid>
      <w:tr w:rsidR="004639F8" w:rsidRPr="004D78AE" w14:paraId="0F2680B8" w14:textId="77777777" w:rsidTr="002978BF">
        <w:trPr>
          <w:jc w:val="center"/>
        </w:trPr>
        <w:tc>
          <w:tcPr>
            <w:tcW w:w="10627" w:type="dxa"/>
          </w:tcPr>
          <w:p w14:paraId="70D81A63" w14:textId="77777777" w:rsidR="00887E49" w:rsidRPr="00E41B82" w:rsidRDefault="003F0B8D" w:rsidP="0062643C">
            <w:pPr>
              <w:jc w:val="both"/>
            </w:pPr>
            <w:r w:rsidRPr="00E41B82">
              <w:t xml:space="preserve">Le GIC du Quartier Douane est un regroupement des Producteurs existants dans la Commune de </w:t>
            </w:r>
            <w:proofErr w:type="spellStart"/>
            <w:r w:rsidRPr="00E41B82">
              <w:t>Ferké</w:t>
            </w:r>
            <w:proofErr w:type="spellEnd"/>
            <w:r w:rsidRPr="00E41B82">
              <w:t xml:space="preserve"> ville. Ceux-ci ont manifesté un intérêt de produire le riz dans la mise en œuvre du projet dès la première campagne pilote. Le nombre de producteurs aurait pu s’accroitre du fait qu’un certain nombre de producteurs souhaitait participer au dit projet mais le Comité avait déjà bouclé l’identification et la mesure des parcelles. Cette localité ne bénéficie pas des transferts monétaires de la Banque Mondiale (Filets Socio Productif).</w:t>
            </w:r>
          </w:p>
          <w:p w14:paraId="2D793EA7" w14:textId="77777777" w:rsidR="00887E49" w:rsidRPr="00E41B82" w:rsidRDefault="003F0B8D" w:rsidP="0062643C">
            <w:pPr>
              <w:jc w:val="both"/>
            </w:pPr>
            <w:r w:rsidRPr="00E41B82">
              <w:t>C’est donc à la deuxième campagne pilote que 11 Producteurs ont été intégré au Projet pour crée le GIC du Quartier Douane du fait que les premières démarches venaient de ce quartier. Pour la campagne 2020, ce GIC a regroupé donc des producteurs un peu de tous les quartiers de la ville avec des sites de productions diverses autour de la ville. Il est à reconnaitre que les membres de ce GIC utilisent beaucoup la prestation mécanisée du fait de la disponibilité de cette prestation en ville (labour mécanisé, les Coopératives de femmes pour les repiquages et les batteuses…).</w:t>
            </w:r>
          </w:p>
          <w:p w14:paraId="1F655BB8" w14:textId="77777777" w:rsidR="00887E49" w:rsidRPr="00E41B82" w:rsidRDefault="003F0B8D" w:rsidP="0062643C">
            <w:pPr>
              <w:jc w:val="both"/>
              <w:rPr>
                <w:color w:val="FF0000"/>
              </w:rPr>
            </w:pPr>
            <w:r w:rsidRPr="00E41B82">
              <w:t xml:space="preserve">Ces zones de production dont bénéficient ces producteurs sont assez riches du fait de leur proximité de la ville (à base de fumier et de déchets organiques). Les terres exploitées par ce GIC sont </w:t>
            </w:r>
            <w:proofErr w:type="gramStart"/>
            <w:r w:rsidRPr="00E41B82">
              <w:t>légué</w:t>
            </w:r>
            <w:proofErr w:type="gramEnd"/>
            <w:r w:rsidRPr="00E41B82">
              <w:t xml:space="preserve"> (don) aux producteurs qui ne sont pas forcément les propriétaires terriens. Du jour au lendemain, ils peuvent quitter ces lieux sous la demande des propriétaires terriens. Il faut reconnaitre que ces sites sont à risques du fait :</w:t>
            </w:r>
          </w:p>
          <w:p w14:paraId="0E7C6D86" w14:textId="77777777" w:rsidR="00887E49" w:rsidRPr="00E41B82" w:rsidRDefault="003F0B8D" w:rsidP="0062643C">
            <w:pPr>
              <w:pStyle w:val="ListParagraph"/>
              <w:numPr>
                <w:ilvl w:val="0"/>
                <w:numId w:val="29"/>
              </w:numPr>
              <w:jc w:val="both"/>
            </w:pPr>
            <w:r w:rsidRPr="00E41B82">
              <w:t xml:space="preserve"> </w:t>
            </w:r>
            <w:proofErr w:type="gramStart"/>
            <w:r w:rsidRPr="00E41B82">
              <w:t>des</w:t>
            </w:r>
            <w:proofErr w:type="gramEnd"/>
            <w:r w:rsidRPr="00E41B82">
              <w:t xml:space="preserve"> inondations, </w:t>
            </w:r>
          </w:p>
          <w:p w14:paraId="568272B0" w14:textId="77777777" w:rsidR="00887E49" w:rsidRPr="00E41B82" w:rsidRDefault="003F0B8D" w:rsidP="0062643C">
            <w:pPr>
              <w:pStyle w:val="ListParagraph"/>
              <w:numPr>
                <w:ilvl w:val="0"/>
                <w:numId w:val="29"/>
              </w:numPr>
              <w:jc w:val="both"/>
            </w:pPr>
            <w:proofErr w:type="gramStart"/>
            <w:r w:rsidRPr="00E41B82">
              <w:t>de</w:t>
            </w:r>
            <w:proofErr w:type="gramEnd"/>
            <w:r w:rsidRPr="00E41B82">
              <w:t xml:space="preserve"> faibles pluviométries fréquentes empêchant la croissance normale de la plante,</w:t>
            </w:r>
          </w:p>
          <w:p w14:paraId="6576AEF0" w14:textId="77777777" w:rsidR="00887E49" w:rsidRPr="00E41B82" w:rsidRDefault="003F0B8D" w:rsidP="0062643C">
            <w:pPr>
              <w:pStyle w:val="ListParagraph"/>
              <w:numPr>
                <w:ilvl w:val="0"/>
                <w:numId w:val="29"/>
              </w:numPr>
              <w:jc w:val="both"/>
            </w:pPr>
            <w:proofErr w:type="gramStart"/>
            <w:r w:rsidRPr="00E41B82">
              <w:t>de</w:t>
            </w:r>
            <w:proofErr w:type="gramEnd"/>
            <w:r w:rsidRPr="00E41B82">
              <w:t xml:space="preserve"> destructions de cultures par les animaux domestiques.</w:t>
            </w:r>
          </w:p>
          <w:p w14:paraId="152227B3" w14:textId="77777777" w:rsidR="00887E49" w:rsidRPr="00E41B82" w:rsidRDefault="003F0B8D" w:rsidP="0062643C">
            <w:pPr>
              <w:pStyle w:val="ListParagraph"/>
              <w:numPr>
                <w:ilvl w:val="0"/>
                <w:numId w:val="29"/>
              </w:numPr>
              <w:jc w:val="both"/>
            </w:pPr>
            <w:r w:rsidRPr="00E41B82">
              <w:t>De</w:t>
            </w:r>
            <w:r w:rsidRPr="00E41B82">
              <w:rPr>
                <w:color w:val="FF0000"/>
              </w:rPr>
              <w:t xml:space="preserve"> </w:t>
            </w:r>
            <w:r w:rsidRPr="00E41B82">
              <w:t>l’extension de la ville par des nouveaux lotissements de la ville.</w:t>
            </w:r>
          </w:p>
          <w:p w14:paraId="5A59B0D4" w14:textId="77777777" w:rsidR="00887E49" w:rsidRPr="00E41B82" w:rsidRDefault="003F0B8D" w:rsidP="0062643C">
            <w:pPr>
              <w:jc w:val="both"/>
            </w:pPr>
            <w:r w:rsidRPr="00E41B82">
              <w:t xml:space="preserve"> Pour cette première participation, ils ont vu leur joie se fondre en désespoir du fait de la qualité des intrants de 2020 qu’ils ont trouvé inefficace. Avec un nombre de 11 producteurs déclarés pour une superficie de 8,76 ha soit 0,80 ha par participant, 02 ont désisté après mesure des parcelles. La superficie mesurée était de 7,59 ha soit 0,69 ha par producteurs. En ce qui concerne la mauvaise production de 2020 liée à une longue sécheresse, la qualité des intrants, la production s’élevait à 8 115 kg avec un rendement moyen de 1 264 kg/ha.</w:t>
            </w:r>
          </w:p>
          <w:p w14:paraId="3DE194B3" w14:textId="77777777" w:rsidR="00887E49" w:rsidRPr="00E41B82" w:rsidRDefault="003F0B8D" w:rsidP="0062643C">
            <w:pPr>
              <w:jc w:val="both"/>
            </w:pPr>
            <w:r w:rsidRPr="00E41B82">
              <w:t>Sur un remboursement de paddy de 15 520 kg à l’UT, 4 223 kg ont été livré soit un taux de remboursement de 27% a été réalisé en 2020. Les difficultés liées à ce faible taux de remboursement ont été citées plus hauts. Les impayés des membres de ce GIC ont été payés à la COOPEC à l’exception d’un seul producteur.</w:t>
            </w:r>
          </w:p>
          <w:p w14:paraId="12126F25" w14:textId="77777777" w:rsidR="00887E49" w:rsidRPr="00E41B82" w:rsidRDefault="003F0B8D" w:rsidP="0062643C">
            <w:pPr>
              <w:jc w:val="both"/>
            </w:pPr>
            <w:r w:rsidRPr="00E41B82">
              <w:t xml:space="preserve">Pour cette campagne 2021, nous avons eu encore une forte participation de ce GIC avec 07 producteurs de 2020 du fait de leur intérêt qu’ils portent au projet. La superficie déclarée par ces 07 était de 8,53 ha soit une moyenne de 1,22 ha/participant. Vu </w:t>
            </w:r>
            <w:proofErr w:type="gramStart"/>
            <w:r w:rsidRPr="00E41B82">
              <w:t>la sélection strict</w:t>
            </w:r>
            <w:proofErr w:type="gramEnd"/>
            <w:r w:rsidRPr="00E41B82">
              <w:t xml:space="preserve"> du GIC, certains anciens n’ont pas été retenu. Ce GIC comme ceux de </w:t>
            </w:r>
            <w:proofErr w:type="spellStart"/>
            <w:r w:rsidRPr="00E41B82">
              <w:t>Koussorokaha</w:t>
            </w:r>
            <w:proofErr w:type="spellEnd"/>
            <w:r w:rsidRPr="00E41B82">
              <w:t xml:space="preserve"> et </w:t>
            </w:r>
            <w:proofErr w:type="spellStart"/>
            <w:r w:rsidRPr="00E41B82">
              <w:t>Nambonkaha</w:t>
            </w:r>
            <w:proofErr w:type="spellEnd"/>
            <w:r w:rsidRPr="00E41B82">
              <w:t xml:space="preserve"> est très expérimenté à la production du riz et la mise en œuvre des bonnes pratiques agricoles. Ils ont acquis des expériences par des formations qu’ils ont reçues à travers plusieurs projets sur le périmètre de </w:t>
            </w:r>
            <w:proofErr w:type="spellStart"/>
            <w:r w:rsidRPr="00E41B82">
              <w:t>Koussorokaha</w:t>
            </w:r>
            <w:proofErr w:type="spellEnd"/>
            <w:r w:rsidRPr="00E41B82">
              <w:t xml:space="preserve">. </w:t>
            </w:r>
            <w:r w:rsidRPr="00E41B82">
              <w:rPr>
                <w:shd w:val="clear" w:color="auto" w:fill="FFFFFF" w:themeFill="background1"/>
              </w:rPr>
              <w:t>Le rendement moyen s’élevait à 1 901 kg/participant sur une récolte globale de 16 613,5 kg sur l’ensemble du GIC, soit une moyenne de production de 2 373 kg/producteur. Ce GIC a livré 5 627 kg à l’UT sur un engagement attendu</w:t>
            </w:r>
            <w:r w:rsidRPr="00E41B82">
              <w:t xml:space="preserve"> de 4 189 kg, soit un taux de réalisation de 134%. Bien que cette quantité vendue paraisse intéressante, elle représente un faible taux de 34% de la production totale livrée.</w:t>
            </w:r>
          </w:p>
          <w:p w14:paraId="683EA94B" w14:textId="77777777" w:rsidR="00887E49" w:rsidRPr="00E41B82" w:rsidRDefault="003F0B8D" w:rsidP="0062643C">
            <w:pPr>
              <w:jc w:val="both"/>
            </w:pPr>
            <w:r w:rsidRPr="00E41B82">
              <w:t xml:space="preserve"> Sur les 02 producteurs en impayés, 01 a déjà soldé son compte à la COOPEC. Le dernier a promis passer jusqu’à la fin du mois de mars 2022.</w:t>
            </w:r>
          </w:p>
          <w:p w14:paraId="46F18DB1" w14:textId="77777777" w:rsidR="00887E49" w:rsidRPr="00E41B82" w:rsidRDefault="003F0B8D" w:rsidP="0062643C">
            <w:pPr>
              <w:jc w:val="both"/>
            </w:pPr>
            <w:r w:rsidRPr="00E41B82">
              <w:t xml:space="preserve">Les raisons de ces faibles rendements de ce GIC s’expliquent </w:t>
            </w:r>
            <w:proofErr w:type="gramStart"/>
            <w:r w:rsidRPr="00E41B82">
              <w:t>par:</w:t>
            </w:r>
            <w:proofErr w:type="gramEnd"/>
          </w:p>
          <w:p w14:paraId="3BD5AB46" w14:textId="77777777" w:rsidR="00887E49" w:rsidRPr="00E41B82" w:rsidRDefault="003F0B8D" w:rsidP="0062643C">
            <w:pPr>
              <w:pStyle w:val="ListParagraph"/>
              <w:numPr>
                <w:ilvl w:val="0"/>
                <w:numId w:val="29"/>
              </w:numPr>
              <w:jc w:val="both"/>
              <w:rPr>
                <w:strike/>
              </w:rPr>
            </w:pPr>
            <w:proofErr w:type="gramStart"/>
            <w:r w:rsidRPr="00E41B82">
              <w:t>les</w:t>
            </w:r>
            <w:proofErr w:type="gramEnd"/>
            <w:r w:rsidRPr="00E41B82">
              <w:t xml:space="preserve"> inondations de longues périodes qui ont immergés les jeunes plants repiqués</w:t>
            </w:r>
          </w:p>
          <w:p w14:paraId="0F186C75" w14:textId="77777777" w:rsidR="00887E49" w:rsidRPr="00E41B82" w:rsidRDefault="003F0B8D" w:rsidP="0062643C">
            <w:pPr>
              <w:pStyle w:val="ListParagraph"/>
              <w:numPr>
                <w:ilvl w:val="0"/>
                <w:numId w:val="29"/>
              </w:numPr>
              <w:jc w:val="both"/>
            </w:pPr>
            <w:r w:rsidRPr="00E41B82">
              <w:lastRenderedPageBreak/>
              <w:t>Les dégâts des animaux sur certaines parcelles.</w:t>
            </w:r>
          </w:p>
          <w:p w14:paraId="370577AE" w14:textId="77777777" w:rsidR="00887E49" w:rsidRPr="00E41B82" w:rsidRDefault="003F0B8D" w:rsidP="0062643C">
            <w:pPr>
              <w:jc w:val="both"/>
            </w:pPr>
            <w:r w:rsidRPr="00E41B82">
              <w:t>Ces différentes raisons ont eu un impact fort sur les rendements.</w:t>
            </w:r>
          </w:p>
          <w:p w14:paraId="67CD2A5F" w14:textId="77777777" w:rsidR="00887E49" w:rsidRPr="00E41B82" w:rsidRDefault="003F0B8D" w:rsidP="0062643C">
            <w:pPr>
              <w:jc w:val="both"/>
            </w:pPr>
            <w:r w:rsidRPr="00E41B82">
              <w:t>Pour les faibles ventes, des explications ont été révélées telles que :</w:t>
            </w:r>
          </w:p>
          <w:p w14:paraId="44DF6863" w14:textId="77777777" w:rsidR="00887E49" w:rsidRPr="00E41B82" w:rsidRDefault="003F0B8D" w:rsidP="0062643C">
            <w:pPr>
              <w:pStyle w:val="ListParagraph"/>
              <w:numPr>
                <w:ilvl w:val="0"/>
                <w:numId w:val="29"/>
              </w:numPr>
              <w:jc w:val="both"/>
            </w:pPr>
            <w:r w:rsidRPr="00E41B82">
              <w:t>La consommation familiale</w:t>
            </w:r>
          </w:p>
          <w:p w14:paraId="49B46AB1" w14:textId="77777777" w:rsidR="00887E49" w:rsidRPr="00E41B82" w:rsidRDefault="003F0B8D" w:rsidP="0062643C">
            <w:pPr>
              <w:pStyle w:val="ListParagraph"/>
              <w:numPr>
                <w:ilvl w:val="0"/>
                <w:numId w:val="29"/>
              </w:numPr>
              <w:jc w:val="both"/>
            </w:pPr>
            <w:r w:rsidRPr="00E41B82">
              <w:t>Le faible prix d’achat de l’UT</w:t>
            </w:r>
          </w:p>
          <w:p w14:paraId="296DE224" w14:textId="77777777" w:rsidR="00887E49" w:rsidRPr="00E41B82" w:rsidRDefault="003F0B8D" w:rsidP="0062643C">
            <w:pPr>
              <w:pStyle w:val="ListParagraph"/>
              <w:numPr>
                <w:ilvl w:val="0"/>
                <w:numId w:val="29"/>
              </w:numPr>
              <w:jc w:val="both"/>
            </w:pPr>
            <w:r w:rsidRPr="00E41B82">
              <w:t>Les épargnes en nature (paddy) importantes qui sont rationnellement utilisés sur le long de l’année pour combler d’autres charges liées soit à la famille ou à servir pour des fonds de solidarité communautaire.</w:t>
            </w:r>
          </w:p>
          <w:p w14:paraId="778950BF" w14:textId="77777777" w:rsidR="00887E49" w:rsidRPr="00E41B82" w:rsidRDefault="003F0B8D" w:rsidP="0062643C">
            <w:pPr>
              <w:pStyle w:val="ListParagraph"/>
              <w:numPr>
                <w:ilvl w:val="0"/>
                <w:numId w:val="29"/>
              </w:numPr>
              <w:jc w:val="both"/>
            </w:pPr>
            <w:r w:rsidRPr="00E41B82">
              <w:t xml:space="preserve">Le règlement tardif des soldes positifs par la COOPEC qui crée souvent une impatience des producteurs. </w:t>
            </w:r>
          </w:p>
          <w:p w14:paraId="69EBAF23" w14:textId="77777777" w:rsidR="00887E49" w:rsidRPr="00E41B82" w:rsidRDefault="003F0B8D" w:rsidP="0062643C">
            <w:pPr>
              <w:jc w:val="both"/>
            </w:pPr>
            <w:r w:rsidRPr="00E41B82">
              <w:t>Il y a une forte chance de mettre ce village à l’échelle du projet car il y a un intérêt manifesté par ce GIC et de nouveaux producteurs à venir dans ce projet.</w:t>
            </w:r>
          </w:p>
          <w:p w14:paraId="4E32D51C" w14:textId="77777777" w:rsidR="001D2631" w:rsidRDefault="001D2631" w:rsidP="005E029D">
            <w:pPr>
              <w:rPr>
                <w:b/>
                <w:bCs/>
              </w:rPr>
            </w:pPr>
          </w:p>
        </w:tc>
      </w:tr>
    </w:tbl>
    <w:p w14:paraId="29F29584" w14:textId="0F65D779" w:rsidR="00F06EF7" w:rsidRDefault="003F0B8D" w:rsidP="005E029D">
      <w:pPr>
        <w:rPr>
          <w:b/>
          <w:bCs/>
          <w:lang w:val="fr-FR"/>
        </w:rPr>
      </w:pPr>
      <w:proofErr w:type="spellStart"/>
      <w:r>
        <w:rPr>
          <w:b/>
          <w:bCs/>
          <w:lang w:val="fr-FR"/>
        </w:rPr>
        <w:lastRenderedPageBreak/>
        <w:t>Tchologo</w:t>
      </w:r>
      <w:proofErr w:type="spellEnd"/>
      <w:r>
        <w:rPr>
          <w:b/>
          <w:bCs/>
          <w:lang w:val="fr-FR"/>
        </w:rPr>
        <w:t xml:space="preserve"> – </w:t>
      </w:r>
      <w:proofErr w:type="spellStart"/>
      <w:r>
        <w:rPr>
          <w:b/>
          <w:bCs/>
          <w:lang w:val="fr-FR"/>
        </w:rPr>
        <w:t>Summary</w:t>
      </w:r>
      <w:proofErr w:type="spellEnd"/>
      <w:r>
        <w:rPr>
          <w:b/>
          <w:bCs/>
          <w:lang w:val="fr-FR"/>
        </w:rPr>
        <w:t xml:space="preserve"> </w:t>
      </w:r>
    </w:p>
    <w:tbl>
      <w:tblPr>
        <w:tblW w:w="10851" w:type="dxa"/>
        <w:jc w:val="center"/>
        <w:tblLayout w:type="fixed"/>
        <w:tblLook w:val="04A0" w:firstRow="1" w:lastRow="0" w:firstColumn="1" w:lastColumn="0" w:noHBand="0" w:noVBand="1"/>
      </w:tblPr>
      <w:tblGrid>
        <w:gridCol w:w="1262"/>
        <w:gridCol w:w="1333"/>
        <w:gridCol w:w="1334"/>
        <w:gridCol w:w="1333"/>
        <w:gridCol w:w="1334"/>
        <w:gridCol w:w="1333"/>
        <w:gridCol w:w="1334"/>
        <w:gridCol w:w="1334"/>
        <w:gridCol w:w="254"/>
      </w:tblGrid>
      <w:tr w:rsidR="004639F8" w14:paraId="6C7B977C" w14:textId="77777777" w:rsidTr="002978BF">
        <w:trPr>
          <w:gridAfter w:val="1"/>
          <w:wAfter w:w="254" w:type="dxa"/>
          <w:trHeight w:val="450"/>
          <w:jc w:val="center"/>
        </w:trPr>
        <w:tc>
          <w:tcPr>
            <w:tcW w:w="12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EAB494" w14:textId="77777777" w:rsidR="002978BF" w:rsidRPr="002978BF" w:rsidRDefault="003F0B8D" w:rsidP="002978BF">
            <w:pPr>
              <w:spacing w:after="0" w:line="240" w:lineRule="auto"/>
              <w:rPr>
                <w:rFonts w:ascii="Calibri" w:eastAsia="Times New Roman" w:hAnsi="Calibri" w:cs="Calibri"/>
                <w:b/>
                <w:bCs/>
                <w:color w:val="000000"/>
              </w:rPr>
            </w:pPr>
            <w:r w:rsidRPr="002978BF">
              <w:rPr>
                <w:rFonts w:ascii="Calibri" w:eastAsia="Times New Roman" w:hAnsi="Calibri" w:cs="Calibri"/>
                <w:b/>
                <w:bCs/>
                <w:color w:val="000000"/>
              </w:rPr>
              <w:t>Village</w:t>
            </w:r>
          </w:p>
        </w:tc>
        <w:tc>
          <w:tcPr>
            <w:tcW w:w="13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1E6DB5" w14:textId="77777777" w:rsidR="002978BF" w:rsidRPr="002978BF" w:rsidRDefault="003F0B8D" w:rsidP="002978BF">
            <w:pPr>
              <w:spacing w:after="0" w:line="240" w:lineRule="auto"/>
              <w:jc w:val="center"/>
              <w:rPr>
                <w:rFonts w:ascii="Verdana" w:eastAsia="Times New Roman" w:hAnsi="Verdana" w:cs="Calibri"/>
                <w:b/>
                <w:bCs/>
                <w:sz w:val="20"/>
                <w:szCs w:val="20"/>
              </w:rPr>
            </w:pPr>
            <w:proofErr w:type="spellStart"/>
            <w:r w:rsidRPr="002978BF">
              <w:rPr>
                <w:rFonts w:ascii="Verdana" w:eastAsia="Times New Roman" w:hAnsi="Verdana" w:cs="Calibri"/>
                <w:b/>
                <w:bCs/>
                <w:sz w:val="20"/>
                <w:szCs w:val="20"/>
              </w:rPr>
              <w:t>Koussorokaha</w:t>
            </w:r>
            <w:proofErr w:type="spellEnd"/>
          </w:p>
        </w:tc>
        <w:tc>
          <w:tcPr>
            <w:tcW w:w="13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63675B" w14:textId="77777777" w:rsidR="002978BF" w:rsidRPr="002978BF" w:rsidRDefault="003F0B8D" w:rsidP="002978BF">
            <w:pPr>
              <w:spacing w:after="0" w:line="240" w:lineRule="auto"/>
              <w:jc w:val="center"/>
              <w:rPr>
                <w:rFonts w:ascii="Verdana" w:eastAsia="Times New Roman" w:hAnsi="Verdana" w:cs="Calibri"/>
                <w:b/>
                <w:bCs/>
                <w:sz w:val="20"/>
                <w:szCs w:val="20"/>
              </w:rPr>
            </w:pPr>
            <w:proofErr w:type="spellStart"/>
            <w:r w:rsidRPr="002978BF">
              <w:rPr>
                <w:rFonts w:ascii="Verdana" w:eastAsia="Times New Roman" w:hAnsi="Verdana" w:cs="Calibri"/>
                <w:b/>
                <w:bCs/>
                <w:sz w:val="20"/>
                <w:szCs w:val="20"/>
              </w:rPr>
              <w:t>Nambonkaha</w:t>
            </w:r>
            <w:proofErr w:type="spellEnd"/>
          </w:p>
        </w:tc>
        <w:tc>
          <w:tcPr>
            <w:tcW w:w="13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810D83" w14:textId="77777777" w:rsidR="002978BF" w:rsidRPr="002978BF" w:rsidRDefault="003F0B8D" w:rsidP="002978BF">
            <w:pPr>
              <w:spacing w:after="0" w:line="240" w:lineRule="auto"/>
              <w:jc w:val="center"/>
              <w:rPr>
                <w:rFonts w:ascii="Verdana" w:eastAsia="Times New Roman" w:hAnsi="Verdana" w:cs="Calibri"/>
                <w:b/>
                <w:bCs/>
                <w:sz w:val="20"/>
                <w:szCs w:val="20"/>
              </w:rPr>
            </w:pPr>
            <w:r w:rsidRPr="002978BF">
              <w:rPr>
                <w:rFonts w:ascii="Verdana" w:eastAsia="Times New Roman" w:hAnsi="Verdana" w:cs="Calibri"/>
                <w:b/>
                <w:bCs/>
                <w:sz w:val="20"/>
                <w:szCs w:val="20"/>
              </w:rPr>
              <w:t>Quartier Douane</w:t>
            </w:r>
          </w:p>
        </w:tc>
        <w:tc>
          <w:tcPr>
            <w:tcW w:w="13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F03361" w14:textId="77777777" w:rsidR="002978BF" w:rsidRPr="002978BF" w:rsidRDefault="003F0B8D" w:rsidP="002978BF">
            <w:pPr>
              <w:spacing w:after="0" w:line="240" w:lineRule="auto"/>
              <w:jc w:val="center"/>
              <w:rPr>
                <w:rFonts w:ascii="Verdana" w:eastAsia="Times New Roman" w:hAnsi="Verdana" w:cs="Calibri"/>
                <w:b/>
                <w:bCs/>
                <w:sz w:val="20"/>
                <w:szCs w:val="20"/>
              </w:rPr>
            </w:pPr>
            <w:proofErr w:type="spellStart"/>
            <w:r w:rsidRPr="002978BF">
              <w:rPr>
                <w:rFonts w:ascii="Verdana" w:eastAsia="Times New Roman" w:hAnsi="Verdana" w:cs="Calibri"/>
                <w:b/>
                <w:bCs/>
                <w:sz w:val="20"/>
                <w:szCs w:val="20"/>
              </w:rPr>
              <w:t>Séfognekaha</w:t>
            </w:r>
            <w:proofErr w:type="spellEnd"/>
          </w:p>
        </w:tc>
        <w:tc>
          <w:tcPr>
            <w:tcW w:w="13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EFF372" w14:textId="77777777" w:rsidR="002978BF" w:rsidRPr="002978BF" w:rsidRDefault="003F0B8D" w:rsidP="002978BF">
            <w:pPr>
              <w:spacing w:after="0" w:line="240" w:lineRule="auto"/>
              <w:jc w:val="center"/>
              <w:rPr>
                <w:rFonts w:ascii="Verdana" w:eastAsia="Times New Roman" w:hAnsi="Verdana" w:cs="Calibri"/>
                <w:b/>
                <w:bCs/>
                <w:sz w:val="20"/>
                <w:szCs w:val="20"/>
              </w:rPr>
            </w:pPr>
            <w:proofErr w:type="spellStart"/>
            <w:r w:rsidRPr="002978BF">
              <w:rPr>
                <w:rFonts w:ascii="Verdana" w:eastAsia="Times New Roman" w:hAnsi="Verdana" w:cs="Calibri"/>
                <w:b/>
                <w:bCs/>
                <w:sz w:val="20"/>
                <w:szCs w:val="20"/>
              </w:rPr>
              <w:t>Sodesucre</w:t>
            </w:r>
            <w:proofErr w:type="spellEnd"/>
            <w:r w:rsidRPr="002978BF">
              <w:rPr>
                <w:rFonts w:ascii="Verdana" w:eastAsia="Times New Roman" w:hAnsi="Verdana" w:cs="Calibri"/>
                <w:b/>
                <w:bCs/>
                <w:sz w:val="20"/>
                <w:szCs w:val="20"/>
              </w:rPr>
              <w:t xml:space="preserve"> V3</w:t>
            </w:r>
          </w:p>
        </w:tc>
        <w:tc>
          <w:tcPr>
            <w:tcW w:w="13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5B22C5" w14:textId="77777777" w:rsidR="002978BF" w:rsidRPr="002978BF" w:rsidRDefault="003F0B8D" w:rsidP="002978BF">
            <w:pPr>
              <w:spacing w:after="0" w:line="240" w:lineRule="auto"/>
              <w:jc w:val="center"/>
              <w:rPr>
                <w:rFonts w:ascii="Verdana" w:eastAsia="Times New Roman" w:hAnsi="Verdana" w:cs="Calibri"/>
                <w:b/>
                <w:bCs/>
                <w:sz w:val="20"/>
                <w:szCs w:val="20"/>
              </w:rPr>
            </w:pPr>
            <w:proofErr w:type="spellStart"/>
            <w:r w:rsidRPr="002978BF">
              <w:rPr>
                <w:rFonts w:ascii="Verdana" w:eastAsia="Times New Roman" w:hAnsi="Verdana" w:cs="Calibri"/>
                <w:b/>
                <w:bCs/>
                <w:sz w:val="20"/>
                <w:szCs w:val="20"/>
              </w:rPr>
              <w:t>Sodesucre</w:t>
            </w:r>
            <w:proofErr w:type="spellEnd"/>
            <w:r w:rsidRPr="002978BF">
              <w:rPr>
                <w:rFonts w:ascii="Verdana" w:eastAsia="Times New Roman" w:hAnsi="Verdana" w:cs="Calibri"/>
                <w:b/>
                <w:bCs/>
                <w:sz w:val="20"/>
                <w:szCs w:val="20"/>
              </w:rPr>
              <w:t xml:space="preserve"> Extension</w:t>
            </w:r>
          </w:p>
        </w:tc>
        <w:tc>
          <w:tcPr>
            <w:tcW w:w="13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51CEE9" w14:textId="77777777" w:rsidR="002978BF" w:rsidRPr="002978BF" w:rsidRDefault="003F0B8D" w:rsidP="002978BF">
            <w:pPr>
              <w:spacing w:after="0" w:line="240" w:lineRule="auto"/>
              <w:jc w:val="center"/>
              <w:rPr>
                <w:rFonts w:ascii="Verdana" w:eastAsia="Times New Roman" w:hAnsi="Verdana" w:cs="Calibri"/>
                <w:b/>
                <w:bCs/>
                <w:sz w:val="20"/>
                <w:szCs w:val="20"/>
              </w:rPr>
            </w:pPr>
            <w:proofErr w:type="spellStart"/>
            <w:r w:rsidRPr="002978BF">
              <w:rPr>
                <w:rFonts w:ascii="Verdana" w:eastAsia="Times New Roman" w:hAnsi="Verdana" w:cs="Calibri"/>
                <w:b/>
                <w:bCs/>
                <w:sz w:val="20"/>
                <w:szCs w:val="20"/>
              </w:rPr>
              <w:t>Sokoro</w:t>
            </w:r>
            <w:proofErr w:type="spellEnd"/>
            <w:r w:rsidRPr="002978BF">
              <w:rPr>
                <w:rFonts w:ascii="Verdana" w:eastAsia="Times New Roman" w:hAnsi="Verdana" w:cs="Calibri"/>
                <w:b/>
                <w:bCs/>
                <w:sz w:val="20"/>
                <w:szCs w:val="20"/>
              </w:rPr>
              <w:t xml:space="preserve"> 2</w:t>
            </w:r>
          </w:p>
        </w:tc>
      </w:tr>
      <w:tr w:rsidR="004639F8" w14:paraId="1D4D3F0C" w14:textId="77777777" w:rsidTr="002978BF">
        <w:trPr>
          <w:trHeight w:val="141"/>
          <w:jc w:val="center"/>
        </w:trPr>
        <w:tc>
          <w:tcPr>
            <w:tcW w:w="1262" w:type="dxa"/>
            <w:vMerge/>
            <w:tcBorders>
              <w:top w:val="single" w:sz="8" w:space="0" w:color="auto"/>
              <w:left w:val="single" w:sz="8" w:space="0" w:color="auto"/>
              <w:bottom w:val="single" w:sz="8" w:space="0" w:color="000000"/>
              <w:right w:val="single" w:sz="8" w:space="0" w:color="auto"/>
            </w:tcBorders>
            <w:vAlign w:val="center"/>
            <w:hideMark/>
          </w:tcPr>
          <w:p w14:paraId="5C6F5DE4" w14:textId="77777777" w:rsidR="002978BF" w:rsidRPr="002978BF" w:rsidRDefault="002978BF" w:rsidP="002978BF">
            <w:pPr>
              <w:spacing w:after="0" w:line="240" w:lineRule="auto"/>
              <w:rPr>
                <w:rFonts w:ascii="Calibri" w:eastAsia="Times New Roman" w:hAnsi="Calibri" w:cs="Calibri"/>
                <w:b/>
                <w:bCs/>
                <w:color w:val="000000"/>
              </w:rPr>
            </w:pPr>
          </w:p>
        </w:tc>
        <w:tc>
          <w:tcPr>
            <w:tcW w:w="1333" w:type="dxa"/>
            <w:vMerge/>
            <w:tcBorders>
              <w:top w:val="single" w:sz="8" w:space="0" w:color="auto"/>
              <w:left w:val="single" w:sz="8" w:space="0" w:color="auto"/>
              <w:bottom w:val="single" w:sz="8" w:space="0" w:color="000000"/>
              <w:right w:val="single" w:sz="8" w:space="0" w:color="auto"/>
            </w:tcBorders>
            <w:vAlign w:val="center"/>
            <w:hideMark/>
          </w:tcPr>
          <w:p w14:paraId="3771D8C2" w14:textId="77777777" w:rsidR="002978BF" w:rsidRPr="002978BF" w:rsidRDefault="002978BF" w:rsidP="002978BF">
            <w:pPr>
              <w:spacing w:after="0" w:line="240" w:lineRule="auto"/>
              <w:rPr>
                <w:rFonts w:ascii="Verdana" w:eastAsia="Times New Roman" w:hAnsi="Verdana" w:cs="Calibri"/>
                <w:b/>
                <w:bCs/>
                <w:sz w:val="20"/>
                <w:szCs w:val="20"/>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14:paraId="259557A8" w14:textId="77777777" w:rsidR="002978BF" w:rsidRPr="002978BF" w:rsidRDefault="002978BF" w:rsidP="002978BF">
            <w:pPr>
              <w:spacing w:after="0" w:line="240" w:lineRule="auto"/>
              <w:rPr>
                <w:rFonts w:ascii="Verdana" w:eastAsia="Times New Roman" w:hAnsi="Verdana" w:cs="Calibri"/>
                <w:b/>
                <w:bCs/>
                <w:sz w:val="20"/>
                <w:szCs w:val="20"/>
              </w:rPr>
            </w:pPr>
          </w:p>
        </w:tc>
        <w:tc>
          <w:tcPr>
            <w:tcW w:w="1333" w:type="dxa"/>
            <w:vMerge/>
            <w:tcBorders>
              <w:top w:val="single" w:sz="8" w:space="0" w:color="auto"/>
              <w:left w:val="single" w:sz="8" w:space="0" w:color="auto"/>
              <w:bottom w:val="single" w:sz="8" w:space="0" w:color="000000"/>
              <w:right w:val="single" w:sz="8" w:space="0" w:color="auto"/>
            </w:tcBorders>
            <w:vAlign w:val="center"/>
            <w:hideMark/>
          </w:tcPr>
          <w:p w14:paraId="6D507EF4" w14:textId="77777777" w:rsidR="002978BF" w:rsidRPr="002978BF" w:rsidRDefault="002978BF" w:rsidP="002978BF">
            <w:pPr>
              <w:spacing w:after="0" w:line="240" w:lineRule="auto"/>
              <w:rPr>
                <w:rFonts w:ascii="Verdana" w:eastAsia="Times New Roman" w:hAnsi="Verdana" w:cs="Calibri"/>
                <w:b/>
                <w:bCs/>
                <w:sz w:val="20"/>
                <w:szCs w:val="20"/>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14:paraId="442335F3" w14:textId="77777777" w:rsidR="002978BF" w:rsidRPr="002978BF" w:rsidRDefault="002978BF" w:rsidP="002978BF">
            <w:pPr>
              <w:spacing w:after="0" w:line="240" w:lineRule="auto"/>
              <w:rPr>
                <w:rFonts w:ascii="Verdana" w:eastAsia="Times New Roman" w:hAnsi="Verdana" w:cs="Calibri"/>
                <w:b/>
                <w:bCs/>
                <w:sz w:val="20"/>
                <w:szCs w:val="20"/>
              </w:rPr>
            </w:pPr>
          </w:p>
        </w:tc>
        <w:tc>
          <w:tcPr>
            <w:tcW w:w="1333" w:type="dxa"/>
            <w:vMerge/>
            <w:tcBorders>
              <w:top w:val="single" w:sz="8" w:space="0" w:color="auto"/>
              <w:left w:val="single" w:sz="8" w:space="0" w:color="auto"/>
              <w:bottom w:val="single" w:sz="8" w:space="0" w:color="000000"/>
              <w:right w:val="single" w:sz="8" w:space="0" w:color="auto"/>
            </w:tcBorders>
            <w:vAlign w:val="center"/>
            <w:hideMark/>
          </w:tcPr>
          <w:p w14:paraId="15D986EB" w14:textId="77777777" w:rsidR="002978BF" w:rsidRPr="002978BF" w:rsidRDefault="002978BF" w:rsidP="002978BF">
            <w:pPr>
              <w:spacing w:after="0" w:line="240" w:lineRule="auto"/>
              <w:rPr>
                <w:rFonts w:ascii="Verdana" w:eastAsia="Times New Roman" w:hAnsi="Verdana" w:cs="Calibri"/>
                <w:b/>
                <w:bCs/>
                <w:sz w:val="20"/>
                <w:szCs w:val="20"/>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14:paraId="55199E77" w14:textId="77777777" w:rsidR="002978BF" w:rsidRPr="002978BF" w:rsidRDefault="002978BF" w:rsidP="002978BF">
            <w:pPr>
              <w:spacing w:after="0" w:line="240" w:lineRule="auto"/>
              <w:rPr>
                <w:rFonts w:ascii="Verdana" w:eastAsia="Times New Roman" w:hAnsi="Verdana" w:cs="Calibri"/>
                <w:b/>
                <w:bCs/>
                <w:sz w:val="20"/>
                <w:szCs w:val="20"/>
              </w:rPr>
            </w:pPr>
          </w:p>
        </w:tc>
        <w:tc>
          <w:tcPr>
            <w:tcW w:w="1334" w:type="dxa"/>
            <w:vMerge/>
            <w:tcBorders>
              <w:top w:val="single" w:sz="8" w:space="0" w:color="auto"/>
              <w:left w:val="single" w:sz="8" w:space="0" w:color="auto"/>
              <w:bottom w:val="single" w:sz="8" w:space="0" w:color="000000"/>
              <w:right w:val="single" w:sz="8" w:space="0" w:color="auto"/>
            </w:tcBorders>
            <w:vAlign w:val="center"/>
            <w:hideMark/>
          </w:tcPr>
          <w:p w14:paraId="52E124CE" w14:textId="77777777" w:rsidR="002978BF" w:rsidRPr="002978BF" w:rsidRDefault="002978BF" w:rsidP="002978BF">
            <w:pPr>
              <w:spacing w:after="0" w:line="240" w:lineRule="auto"/>
              <w:rPr>
                <w:rFonts w:ascii="Verdana" w:eastAsia="Times New Roman" w:hAnsi="Verdana" w:cs="Calibri"/>
                <w:b/>
                <w:bCs/>
                <w:sz w:val="20"/>
                <w:szCs w:val="20"/>
              </w:rPr>
            </w:pPr>
          </w:p>
        </w:tc>
        <w:tc>
          <w:tcPr>
            <w:tcW w:w="254" w:type="dxa"/>
            <w:tcBorders>
              <w:top w:val="nil"/>
              <w:left w:val="nil"/>
              <w:bottom w:val="nil"/>
              <w:right w:val="nil"/>
            </w:tcBorders>
            <w:shd w:val="clear" w:color="auto" w:fill="auto"/>
            <w:noWrap/>
            <w:vAlign w:val="bottom"/>
            <w:hideMark/>
          </w:tcPr>
          <w:p w14:paraId="224DCA0E" w14:textId="77777777" w:rsidR="002978BF" w:rsidRPr="002978BF" w:rsidRDefault="002978BF" w:rsidP="002978BF">
            <w:pPr>
              <w:spacing w:after="0" w:line="240" w:lineRule="auto"/>
              <w:jc w:val="center"/>
              <w:rPr>
                <w:rFonts w:ascii="Verdana" w:eastAsia="Times New Roman" w:hAnsi="Verdana" w:cs="Calibri"/>
                <w:b/>
                <w:bCs/>
                <w:sz w:val="20"/>
                <w:szCs w:val="20"/>
              </w:rPr>
            </w:pPr>
          </w:p>
        </w:tc>
      </w:tr>
      <w:tr w:rsidR="004639F8" w14:paraId="6A21711E" w14:textId="77777777" w:rsidTr="002978BF">
        <w:trPr>
          <w:trHeight w:val="684"/>
          <w:jc w:val="center"/>
        </w:trPr>
        <w:tc>
          <w:tcPr>
            <w:tcW w:w="1262" w:type="dxa"/>
            <w:tcBorders>
              <w:top w:val="nil"/>
              <w:left w:val="single" w:sz="8" w:space="0" w:color="auto"/>
              <w:bottom w:val="single" w:sz="8" w:space="0" w:color="auto"/>
              <w:right w:val="single" w:sz="8" w:space="0" w:color="auto"/>
            </w:tcBorders>
            <w:shd w:val="clear" w:color="auto" w:fill="auto"/>
            <w:vAlign w:val="center"/>
            <w:hideMark/>
          </w:tcPr>
          <w:p w14:paraId="37787F89" w14:textId="77777777" w:rsidR="002978BF" w:rsidRPr="002978BF" w:rsidRDefault="003F0B8D" w:rsidP="002978BF">
            <w:pPr>
              <w:spacing w:after="0" w:line="240" w:lineRule="auto"/>
              <w:rPr>
                <w:rFonts w:ascii="Calibri" w:eastAsia="Times New Roman" w:hAnsi="Calibri" w:cs="Calibri"/>
                <w:b/>
                <w:bCs/>
                <w:color w:val="000000"/>
              </w:rPr>
            </w:pPr>
            <w:r w:rsidRPr="002978BF">
              <w:rPr>
                <w:rFonts w:ascii="Calibri" w:eastAsia="Times New Roman" w:hAnsi="Calibri" w:cs="Calibri"/>
                <w:b/>
                <w:bCs/>
                <w:color w:val="000000"/>
              </w:rPr>
              <w:t>Distance to the region capital (km)</w:t>
            </w:r>
          </w:p>
        </w:tc>
        <w:tc>
          <w:tcPr>
            <w:tcW w:w="1333" w:type="dxa"/>
            <w:tcBorders>
              <w:top w:val="nil"/>
              <w:left w:val="nil"/>
              <w:bottom w:val="single" w:sz="8" w:space="0" w:color="auto"/>
              <w:right w:val="single" w:sz="8" w:space="0" w:color="auto"/>
            </w:tcBorders>
            <w:shd w:val="clear" w:color="auto" w:fill="auto"/>
            <w:vAlign w:val="center"/>
            <w:hideMark/>
          </w:tcPr>
          <w:p w14:paraId="24C16BE2"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15</w:t>
            </w:r>
          </w:p>
        </w:tc>
        <w:tc>
          <w:tcPr>
            <w:tcW w:w="1334" w:type="dxa"/>
            <w:tcBorders>
              <w:top w:val="nil"/>
              <w:left w:val="nil"/>
              <w:bottom w:val="single" w:sz="8" w:space="0" w:color="auto"/>
              <w:right w:val="single" w:sz="8" w:space="0" w:color="auto"/>
            </w:tcBorders>
            <w:shd w:val="clear" w:color="auto" w:fill="auto"/>
            <w:vAlign w:val="center"/>
            <w:hideMark/>
          </w:tcPr>
          <w:p w14:paraId="2B549106"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15</w:t>
            </w:r>
          </w:p>
        </w:tc>
        <w:tc>
          <w:tcPr>
            <w:tcW w:w="1333" w:type="dxa"/>
            <w:tcBorders>
              <w:top w:val="nil"/>
              <w:left w:val="nil"/>
              <w:bottom w:val="single" w:sz="8" w:space="0" w:color="auto"/>
              <w:right w:val="single" w:sz="8" w:space="0" w:color="auto"/>
            </w:tcBorders>
            <w:shd w:val="clear" w:color="auto" w:fill="auto"/>
            <w:vAlign w:val="center"/>
            <w:hideMark/>
          </w:tcPr>
          <w:p w14:paraId="664C5770"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0</w:t>
            </w:r>
          </w:p>
        </w:tc>
        <w:tc>
          <w:tcPr>
            <w:tcW w:w="1334" w:type="dxa"/>
            <w:tcBorders>
              <w:top w:val="nil"/>
              <w:left w:val="nil"/>
              <w:bottom w:val="single" w:sz="8" w:space="0" w:color="auto"/>
              <w:right w:val="single" w:sz="8" w:space="0" w:color="auto"/>
            </w:tcBorders>
            <w:shd w:val="clear" w:color="auto" w:fill="auto"/>
            <w:vAlign w:val="center"/>
            <w:hideMark/>
          </w:tcPr>
          <w:p w14:paraId="19C34FBD"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w:t>
            </w:r>
          </w:p>
        </w:tc>
        <w:tc>
          <w:tcPr>
            <w:tcW w:w="1333" w:type="dxa"/>
            <w:tcBorders>
              <w:top w:val="nil"/>
              <w:left w:val="nil"/>
              <w:bottom w:val="single" w:sz="8" w:space="0" w:color="auto"/>
              <w:right w:val="single" w:sz="8" w:space="0" w:color="auto"/>
            </w:tcBorders>
            <w:shd w:val="clear" w:color="auto" w:fill="auto"/>
            <w:vAlign w:val="center"/>
            <w:hideMark/>
          </w:tcPr>
          <w:p w14:paraId="74D6B649"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w:t>
            </w:r>
          </w:p>
        </w:tc>
        <w:tc>
          <w:tcPr>
            <w:tcW w:w="1334" w:type="dxa"/>
            <w:tcBorders>
              <w:top w:val="nil"/>
              <w:left w:val="nil"/>
              <w:bottom w:val="single" w:sz="8" w:space="0" w:color="auto"/>
              <w:right w:val="single" w:sz="8" w:space="0" w:color="auto"/>
            </w:tcBorders>
            <w:shd w:val="clear" w:color="auto" w:fill="auto"/>
            <w:vAlign w:val="center"/>
            <w:hideMark/>
          </w:tcPr>
          <w:p w14:paraId="6C1C0A4C"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42</w:t>
            </w:r>
          </w:p>
        </w:tc>
        <w:tc>
          <w:tcPr>
            <w:tcW w:w="1334" w:type="dxa"/>
            <w:tcBorders>
              <w:top w:val="nil"/>
              <w:left w:val="nil"/>
              <w:bottom w:val="single" w:sz="8" w:space="0" w:color="auto"/>
              <w:right w:val="single" w:sz="8" w:space="0" w:color="auto"/>
            </w:tcBorders>
            <w:shd w:val="clear" w:color="auto" w:fill="auto"/>
            <w:vAlign w:val="center"/>
            <w:hideMark/>
          </w:tcPr>
          <w:p w14:paraId="0AC40883"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5</w:t>
            </w:r>
          </w:p>
        </w:tc>
        <w:tc>
          <w:tcPr>
            <w:tcW w:w="254" w:type="dxa"/>
            <w:vAlign w:val="center"/>
            <w:hideMark/>
          </w:tcPr>
          <w:p w14:paraId="1D8749A8" w14:textId="77777777" w:rsidR="002978BF" w:rsidRPr="002978BF" w:rsidRDefault="002978BF" w:rsidP="002978BF">
            <w:pPr>
              <w:spacing w:after="0" w:line="240" w:lineRule="auto"/>
              <w:rPr>
                <w:rFonts w:ascii="Times New Roman" w:eastAsia="Times New Roman" w:hAnsi="Times New Roman" w:cs="Times New Roman"/>
                <w:sz w:val="20"/>
                <w:szCs w:val="20"/>
              </w:rPr>
            </w:pPr>
          </w:p>
        </w:tc>
      </w:tr>
      <w:tr w:rsidR="004639F8" w14:paraId="06F7371D" w14:textId="77777777" w:rsidTr="002978BF">
        <w:trPr>
          <w:trHeight w:val="548"/>
          <w:jc w:val="center"/>
        </w:trPr>
        <w:tc>
          <w:tcPr>
            <w:tcW w:w="1262" w:type="dxa"/>
            <w:tcBorders>
              <w:top w:val="nil"/>
              <w:left w:val="single" w:sz="8" w:space="0" w:color="auto"/>
              <w:bottom w:val="single" w:sz="8" w:space="0" w:color="auto"/>
              <w:right w:val="single" w:sz="8" w:space="0" w:color="auto"/>
            </w:tcBorders>
            <w:shd w:val="clear" w:color="auto" w:fill="auto"/>
            <w:vAlign w:val="center"/>
            <w:hideMark/>
          </w:tcPr>
          <w:p w14:paraId="1FFD89DB" w14:textId="77777777" w:rsidR="002978BF" w:rsidRPr="002978BF" w:rsidRDefault="003F0B8D" w:rsidP="002978BF">
            <w:pPr>
              <w:spacing w:after="0" w:line="240" w:lineRule="auto"/>
              <w:rPr>
                <w:rFonts w:ascii="Calibri" w:eastAsia="Times New Roman" w:hAnsi="Calibri" w:cs="Calibri"/>
                <w:b/>
                <w:bCs/>
                <w:color w:val="000000"/>
              </w:rPr>
            </w:pPr>
            <w:proofErr w:type="spellStart"/>
            <w:r w:rsidRPr="002978BF">
              <w:rPr>
                <w:rFonts w:ascii="Calibri" w:eastAsia="Times New Roman" w:hAnsi="Calibri" w:cs="Calibri"/>
                <w:b/>
                <w:bCs/>
                <w:color w:val="000000"/>
                <w:lang w:val="fr-FR"/>
              </w:rPr>
              <w:t>Number</w:t>
            </w:r>
            <w:proofErr w:type="spellEnd"/>
            <w:r w:rsidRPr="002978BF">
              <w:rPr>
                <w:rFonts w:ascii="Calibri" w:eastAsia="Times New Roman" w:hAnsi="Calibri" w:cs="Calibri"/>
                <w:b/>
                <w:bCs/>
                <w:color w:val="000000"/>
                <w:lang w:val="fr-FR"/>
              </w:rPr>
              <w:t xml:space="preserve"> of </w:t>
            </w:r>
            <w:proofErr w:type="spellStart"/>
            <w:r w:rsidRPr="002978BF">
              <w:rPr>
                <w:rFonts w:ascii="Calibri" w:eastAsia="Times New Roman" w:hAnsi="Calibri" w:cs="Calibri"/>
                <w:b/>
                <w:bCs/>
                <w:color w:val="000000"/>
                <w:lang w:val="fr-FR"/>
              </w:rPr>
              <w:t>producers</w:t>
            </w:r>
            <w:proofErr w:type="spellEnd"/>
            <w:r w:rsidRPr="002978BF">
              <w:rPr>
                <w:rFonts w:ascii="Calibri" w:eastAsia="Times New Roman" w:hAnsi="Calibri" w:cs="Calibri"/>
                <w:b/>
                <w:bCs/>
                <w:color w:val="000000"/>
                <w:lang w:val="fr-FR"/>
              </w:rPr>
              <w:t xml:space="preserve"> </w:t>
            </w:r>
          </w:p>
        </w:tc>
        <w:tc>
          <w:tcPr>
            <w:tcW w:w="1333" w:type="dxa"/>
            <w:tcBorders>
              <w:top w:val="nil"/>
              <w:left w:val="nil"/>
              <w:bottom w:val="single" w:sz="8" w:space="0" w:color="auto"/>
              <w:right w:val="single" w:sz="8" w:space="0" w:color="auto"/>
            </w:tcBorders>
            <w:shd w:val="clear" w:color="auto" w:fill="auto"/>
            <w:vAlign w:val="center"/>
            <w:hideMark/>
          </w:tcPr>
          <w:p w14:paraId="5C9E56FF" w14:textId="77777777" w:rsidR="002978BF" w:rsidRPr="002978BF" w:rsidRDefault="003F0B8D" w:rsidP="002978BF">
            <w:pPr>
              <w:spacing w:after="0" w:line="240" w:lineRule="auto"/>
              <w:jc w:val="center"/>
              <w:rPr>
                <w:rFonts w:ascii="Verdana" w:eastAsia="Times New Roman" w:hAnsi="Verdana" w:cs="Calibri"/>
                <w:sz w:val="20"/>
                <w:szCs w:val="20"/>
              </w:rPr>
            </w:pPr>
            <w:r w:rsidRPr="002978BF">
              <w:rPr>
                <w:rFonts w:ascii="Verdana" w:eastAsia="Times New Roman" w:hAnsi="Verdana" w:cs="Calibri"/>
                <w:sz w:val="20"/>
                <w:szCs w:val="20"/>
              </w:rPr>
              <w:t>-</w:t>
            </w:r>
          </w:p>
        </w:tc>
        <w:tc>
          <w:tcPr>
            <w:tcW w:w="1334" w:type="dxa"/>
            <w:tcBorders>
              <w:top w:val="nil"/>
              <w:left w:val="nil"/>
              <w:bottom w:val="single" w:sz="8" w:space="0" w:color="auto"/>
              <w:right w:val="single" w:sz="8" w:space="0" w:color="auto"/>
            </w:tcBorders>
            <w:shd w:val="clear" w:color="auto" w:fill="auto"/>
            <w:vAlign w:val="center"/>
            <w:hideMark/>
          </w:tcPr>
          <w:p w14:paraId="417C5691" w14:textId="77777777" w:rsidR="002978BF" w:rsidRPr="002978BF" w:rsidRDefault="003F0B8D" w:rsidP="002978BF">
            <w:pPr>
              <w:spacing w:after="0" w:line="240" w:lineRule="auto"/>
              <w:jc w:val="center"/>
              <w:rPr>
                <w:rFonts w:ascii="Verdana" w:eastAsia="Times New Roman" w:hAnsi="Verdana" w:cs="Calibri"/>
                <w:sz w:val="20"/>
                <w:szCs w:val="20"/>
              </w:rPr>
            </w:pPr>
            <w:r w:rsidRPr="002978BF">
              <w:rPr>
                <w:rFonts w:ascii="Verdana" w:eastAsia="Times New Roman" w:hAnsi="Verdana" w:cs="Calibri"/>
                <w:sz w:val="20"/>
                <w:szCs w:val="20"/>
              </w:rPr>
              <w:t>-</w:t>
            </w:r>
          </w:p>
        </w:tc>
        <w:tc>
          <w:tcPr>
            <w:tcW w:w="1333" w:type="dxa"/>
            <w:tcBorders>
              <w:top w:val="nil"/>
              <w:left w:val="nil"/>
              <w:bottom w:val="single" w:sz="8" w:space="0" w:color="auto"/>
              <w:right w:val="single" w:sz="8" w:space="0" w:color="auto"/>
            </w:tcBorders>
            <w:shd w:val="clear" w:color="auto" w:fill="auto"/>
            <w:vAlign w:val="center"/>
            <w:hideMark/>
          </w:tcPr>
          <w:p w14:paraId="5A11E206" w14:textId="77777777" w:rsidR="002978BF" w:rsidRPr="002978BF" w:rsidRDefault="003F0B8D" w:rsidP="002978BF">
            <w:pPr>
              <w:spacing w:after="0" w:line="240" w:lineRule="auto"/>
              <w:jc w:val="center"/>
              <w:rPr>
                <w:rFonts w:ascii="Verdana" w:eastAsia="Times New Roman" w:hAnsi="Verdana" w:cs="Calibri"/>
                <w:sz w:val="20"/>
                <w:szCs w:val="20"/>
              </w:rPr>
            </w:pPr>
            <w:r w:rsidRPr="002978BF">
              <w:rPr>
                <w:rFonts w:ascii="Verdana" w:eastAsia="Times New Roman" w:hAnsi="Verdana" w:cs="Calibri"/>
                <w:sz w:val="20"/>
                <w:szCs w:val="20"/>
              </w:rPr>
              <w:t>7</w:t>
            </w:r>
          </w:p>
        </w:tc>
        <w:tc>
          <w:tcPr>
            <w:tcW w:w="1334" w:type="dxa"/>
            <w:tcBorders>
              <w:top w:val="nil"/>
              <w:left w:val="nil"/>
              <w:bottom w:val="single" w:sz="8" w:space="0" w:color="auto"/>
              <w:right w:val="single" w:sz="8" w:space="0" w:color="auto"/>
            </w:tcBorders>
            <w:shd w:val="clear" w:color="auto" w:fill="auto"/>
            <w:vAlign w:val="center"/>
            <w:hideMark/>
          </w:tcPr>
          <w:p w14:paraId="7B18E8DA" w14:textId="77777777" w:rsidR="002978BF" w:rsidRPr="002978BF" w:rsidRDefault="003F0B8D" w:rsidP="002978BF">
            <w:pPr>
              <w:spacing w:after="0" w:line="240" w:lineRule="auto"/>
              <w:jc w:val="center"/>
              <w:rPr>
                <w:rFonts w:ascii="Verdana" w:eastAsia="Times New Roman" w:hAnsi="Verdana" w:cs="Calibri"/>
                <w:sz w:val="20"/>
                <w:szCs w:val="20"/>
              </w:rPr>
            </w:pPr>
            <w:r w:rsidRPr="002978BF">
              <w:rPr>
                <w:rFonts w:ascii="Verdana" w:eastAsia="Times New Roman" w:hAnsi="Verdana" w:cs="Calibri"/>
                <w:sz w:val="20"/>
                <w:szCs w:val="20"/>
              </w:rPr>
              <w:t>5</w:t>
            </w:r>
          </w:p>
        </w:tc>
        <w:tc>
          <w:tcPr>
            <w:tcW w:w="1333" w:type="dxa"/>
            <w:tcBorders>
              <w:top w:val="nil"/>
              <w:left w:val="nil"/>
              <w:bottom w:val="single" w:sz="8" w:space="0" w:color="auto"/>
              <w:right w:val="single" w:sz="8" w:space="0" w:color="auto"/>
            </w:tcBorders>
            <w:shd w:val="clear" w:color="auto" w:fill="auto"/>
            <w:vAlign w:val="center"/>
            <w:hideMark/>
          </w:tcPr>
          <w:p w14:paraId="05A9E9E3" w14:textId="77777777" w:rsidR="002978BF" w:rsidRPr="002978BF" w:rsidRDefault="003F0B8D" w:rsidP="002978BF">
            <w:pPr>
              <w:spacing w:after="0" w:line="240" w:lineRule="auto"/>
              <w:jc w:val="center"/>
              <w:rPr>
                <w:rFonts w:ascii="Verdana" w:eastAsia="Times New Roman" w:hAnsi="Verdana" w:cs="Calibri"/>
                <w:sz w:val="20"/>
                <w:szCs w:val="20"/>
              </w:rPr>
            </w:pPr>
            <w:r w:rsidRPr="002978BF">
              <w:rPr>
                <w:rFonts w:ascii="Verdana" w:eastAsia="Times New Roman" w:hAnsi="Verdana" w:cs="Calibri"/>
                <w:sz w:val="20"/>
                <w:szCs w:val="20"/>
              </w:rPr>
              <w:t>11</w:t>
            </w:r>
          </w:p>
        </w:tc>
        <w:tc>
          <w:tcPr>
            <w:tcW w:w="1334" w:type="dxa"/>
            <w:tcBorders>
              <w:top w:val="nil"/>
              <w:left w:val="nil"/>
              <w:bottom w:val="single" w:sz="8" w:space="0" w:color="auto"/>
              <w:right w:val="single" w:sz="8" w:space="0" w:color="auto"/>
            </w:tcBorders>
            <w:shd w:val="clear" w:color="auto" w:fill="auto"/>
            <w:vAlign w:val="center"/>
            <w:hideMark/>
          </w:tcPr>
          <w:p w14:paraId="627E5226" w14:textId="77777777" w:rsidR="002978BF" w:rsidRPr="002978BF" w:rsidRDefault="003F0B8D" w:rsidP="002978BF">
            <w:pPr>
              <w:spacing w:after="0" w:line="240" w:lineRule="auto"/>
              <w:jc w:val="center"/>
              <w:rPr>
                <w:rFonts w:ascii="Verdana" w:eastAsia="Times New Roman" w:hAnsi="Verdana" w:cs="Calibri"/>
                <w:sz w:val="20"/>
                <w:szCs w:val="20"/>
              </w:rPr>
            </w:pPr>
            <w:r w:rsidRPr="002978BF">
              <w:rPr>
                <w:rFonts w:ascii="Verdana" w:eastAsia="Times New Roman" w:hAnsi="Verdana" w:cs="Calibri"/>
                <w:sz w:val="20"/>
                <w:szCs w:val="20"/>
              </w:rPr>
              <w:t>12</w:t>
            </w:r>
          </w:p>
        </w:tc>
        <w:tc>
          <w:tcPr>
            <w:tcW w:w="1334" w:type="dxa"/>
            <w:tcBorders>
              <w:top w:val="nil"/>
              <w:left w:val="nil"/>
              <w:bottom w:val="single" w:sz="8" w:space="0" w:color="auto"/>
              <w:right w:val="single" w:sz="8" w:space="0" w:color="auto"/>
            </w:tcBorders>
            <w:shd w:val="clear" w:color="auto" w:fill="auto"/>
            <w:vAlign w:val="center"/>
            <w:hideMark/>
          </w:tcPr>
          <w:p w14:paraId="23226DD9" w14:textId="77777777" w:rsidR="002978BF" w:rsidRPr="002978BF" w:rsidRDefault="003F0B8D" w:rsidP="002978BF">
            <w:pPr>
              <w:spacing w:after="0" w:line="240" w:lineRule="auto"/>
              <w:jc w:val="center"/>
              <w:rPr>
                <w:rFonts w:ascii="Verdana" w:eastAsia="Times New Roman" w:hAnsi="Verdana" w:cs="Calibri"/>
                <w:sz w:val="20"/>
                <w:szCs w:val="20"/>
              </w:rPr>
            </w:pPr>
            <w:r w:rsidRPr="002978BF">
              <w:rPr>
                <w:rFonts w:ascii="Verdana" w:eastAsia="Times New Roman" w:hAnsi="Verdana" w:cs="Calibri"/>
                <w:sz w:val="20"/>
                <w:szCs w:val="20"/>
              </w:rPr>
              <w:t>10</w:t>
            </w:r>
          </w:p>
        </w:tc>
        <w:tc>
          <w:tcPr>
            <w:tcW w:w="254" w:type="dxa"/>
            <w:vAlign w:val="center"/>
            <w:hideMark/>
          </w:tcPr>
          <w:p w14:paraId="7ADCE2D6" w14:textId="77777777" w:rsidR="002978BF" w:rsidRPr="002978BF" w:rsidRDefault="002978BF" w:rsidP="002978BF">
            <w:pPr>
              <w:spacing w:after="0" w:line="240" w:lineRule="auto"/>
              <w:rPr>
                <w:rFonts w:ascii="Times New Roman" w:eastAsia="Times New Roman" w:hAnsi="Times New Roman" w:cs="Times New Roman"/>
                <w:sz w:val="20"/>
                <w:szCs w:val="20"/>
              </w:rPr>
            </w:pPr>
          </w:p>
        </w:tc>
      </w:tr>
      <w:tr w:rsidR="004639F8" w14:paraId="14EF68F3" w14:textId="77777777" w:rsidTr="002978BF">
        <w:trPr>
          <w:trHeight w:val="277"/>
          <w:jc w:val="center"/>
        </w:trPr>
        <w:tc>
          <w:tcPr>
            <w:tcW w:w="1262" w:type="dxa"/>
            <w:tcBorders>
              <w:top w:val="nil"/>
              <w:left w:val="single" w:sz="8" w:space="0" w:color="auto"/>
              <w:bottom w:val="single" w:sz="8" w:space="0" w:color="auto"/>
              <w:right w:val="single" w:sz="8" w:space="0" w:color="auto"/>
            </w:tcBorders>
            <w:shd w:val="clear" w:color="auto" w:fill="auto"/>
            <w:vAlign w:val="center"/>
            <w:hideMark/>
          </w:tcPr>
          <w:p w14:paraId="550A0151" w14:textId="77777777" w:rsidR="002978BF" w:rsidRPr="002978BF" w:rsidRDefault="003F0B8D" w:rsidP="002978BF">
            <w:pPr>
              <w:spacing w:after="0" w:line="240" w:lineRule="auto"/>
              <w:rPr>
                <w:rFonts w:ascii="Calibri" w:eastAsia="Times New Roman" w:hAnsi="Calibri" w:cs="Calibri"/>
                <w:b/>
                <w:bCs/>
                <w:color w:val="000000"/>
              </w:rPr>
            </w:pPr>
            <w:r w:rsidRPr="002978BF">
              <w:rPr>
                <w:rFonts w:ascii="Calibri" w:eastAsia="Times New Roman" w:hAnsi="Calibri" w:cs="Calibri"/>
                <w:b/>
                <w:bCs/>
                <w:color w:val="000000"/>
                <w:lang w:val="fr-FR"/>
              </w:rPr>
              <w:t>Surface (ha)</w:t>
            </w:r>
          </w:p>
        </w:tc>
        <w:tc>
          <w:tcPr>
            <w:tcW w:w="1333" w:type="dxa"/>
            <w:tcBorders>
              <w:top w:val="nil"/>
              <w:left w:val="nil"/>
              <w:bottom w:val="single" w:sz="8" w:space="0" w:color="auto"/>
              <w:right w:val="single" w:sz="8" w:space="0" w:color="auto"/>
            </w:tcBorders>
            <w:shd w:val="clear" w:color="auto" w:fill="auto"/>
            <w:vAlign w:val="center"/>
            <w:hideMark/>
          </w:tcPr>
          <w:p w14:paraId="7BE15996"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6</w:t>
            </w:r>
          </w:p>
        </w:tc>
        <w:tc>
          <w:tcPr>
            <w:tcW w:w="1334" w:type="dxa"/>
            <w:tcBorders>
              <w:top w:val="nil"/>
              <w:left w:val="nil"/>
              <w:bottom w:val="single" w:sz="8" w:space="0" w:color="auto"/>
              <w:right w:val="single" w:sz="8" w:space="0" w:color="auto"/>
            </w:tcBorders>
            <w:shd w:val="clear" w:color="auto" w:fill="auto"/>
            <w:vAlign w:val="center"/>
            <w:hideMark/>
          </w:tcPr>
          <w:p w14:paraId="0F36D58B"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3.54</w:t>
            </w:r>
          </w:p>
        </w:tc>
        <w:tc>
          <w:tcPr>
            <w:tcW w:w="1333" w:type="dxa"/>
            <w:tcBorders>
              <w:top w:val="nil"/>
              <w:left w:val="nil"/>
              <w:bottom w:val="single" w:sz="8" w:space="0" w:color="auto"/>
              <w:right w:val="single" w:sz="8" w:space="0" w:color="auto"/>
            </w:tcBorders>
            <w:shd w:val="clear" w:color="auto" w:fill="auto"/>
            <w:vAlign w:val="center"/>
            <w:hideMark/>
          </w:tcPr>
          <w:p w14:paraId="45AAE753"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8.53</w:t>
            </w:r>
          </w:p>
        </w:tc>
        <w:tc>
          <w:tcPr>
            <w:tcW w:w="1334" w:type="dxa"/>
            <w:tcBorders>
              <w:top w:val="nil"/>
              <w:left w:val="nil"/>
              <w:bottom w:val="single" w:sz="8" w:space="0" w:color="auto"/>
              <w:right w:val="single" w:sz="8" w:space="0" w:color="auto"/>
            </w:tcBorders>
            <w:shd w:val="clear" w:color="auto" w:fill="auto"/>
            <w:vAlign w:val="center"/>
            <w:hideMark/>
          </w:tcPr>
          <w:p w14:paraId="48792CF9"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2.93</w:t>
            </w:r>
          </w:p>
        </w:tc>
        <w:tc>
          <w:tcPr>
            <w:tcW w:w="1333" w:type="dxa"/>
            <w:tcBorders>
              <w:top w:val="nil"/>
              <w:left w:val="nil"/>
              <w:bottom w:val="single" w:sz="8" w:space="0" w:color="auto"/>
              <w:right w:val="single" w:sz="8" w:space="0" w:color="auto"/>
            </w:tcBorders>
            <w:shd w:val="clear" w:color="auto" w:fill="auto"/>
            <w:vAlign w:val="center"/>
            <w:hideMark/>
          </w:tcPr>
          <w:p w14:paraId="6BBF33C8"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6.93</w:t>
            </w:r>
          </w:p>
        </w:tc>
        <w:tc>
          <w:tcPr>
            <w:tcW w:w="1334" w:type="dxa"/>
            <w:tcBorders>
              <w:top w:val="nil"/>
              <w:left w:val="nil"/>
              <w:bottom w:val="single" w:sz="8" w:space="0" w:color="auto"/>
              <w:right w:val="single" w:sz="8" w:space="0" w:color="auto"/>
            </w:tcBorders>
            <w:shd w:val="clear" w:color="auto" w:fill="auto"/>
            <w:vAlign w:val="center"/>
            <w:hideMark/>
          </w:tcPr>
          <w:p w14:paraId="21326C01"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10.45</w:t>
            </w:r>
          </w:p>
        </w:tc>
        <w:tc>
          <w:tcPr>
            <w:tcW w:w="1334" w:type="dxa"/>
            <w:tcBorders>
              <w:top w:val="nil"/>
              <w:left w:val="nil"/>
              <w:bottom w:val="single" w:sz="8" w:space="0" w:color="auto"/>
              <w:right w:val="single" w:sz="8" w:space="0" w:color="auto"/>
            </w:tcBorders>
            <w:shd w:val="clear" w:color="auto" w:fill="auto"/>
            <w:vAlign w:val="center"/>
            <w:hideMark/>
          </w:tcPr>
          <w:p w14:paraId="26662F04"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6.04</w:t>
            </w:r>
          </w:p>
        </w:tc>
        <w:tc>
          <w:tcPr>
            <w:tcW w:w="254" w:type="dxa"/>
            <w:vAlign w:val="center"/>
            <w:hideMark/>
          </w:tcPr>
          <w:p w14:paraId="39267F53" w14:textId="77777777" w:rsidR="002978BF" w:rsidRPr="002978BF" w:rsidRDefault="002978BF" w:rsidP="002978BF">
            <w:pPr>
              <w:spacing w:after="0" w:line="240" w:lineRule="auto"/>
              <w:rPr>
                <w:rFonts w:ascii="Times New Roman" w:eastAsia="Times New Roman" w:hAnsi="Times New Roman" w:cs="Times New Roman"/>
                <w:sz w:val="20"/>
                <w:szCs w:val="20"/>
              </w:rPr>
            </w:pPr>
          </w:p>
        </w:tc>
      </w:tr>
      <w:tr w:rsidR="004639F8" w14:paraId="3B4752AF" w14:textId="77777777" w:rsidTr="002978BF">
        <w:trPr>
          <w:trHeight w:val="277"/>
          <w:jc w:val="center"/>
        </w:trPr>
        <w:tc>
          <w:tcPr>
            <w:tcW w:w="1262" w:type="dxa"/>
            <w:tcBorders>
              <w:top w:val="nil"/>
              <w:left w:val="single" w:sz="8" w:space="0" w:color="auto"/>
              <w:bottom w:val="single" w:sz="8" w:space="0" w:color="auto"/>
              <w:right w:val="single" w:sz="8" w:space="0" w:color="auto"/>
            </w:tcBorders>
            <w:shd w:val="clear" w:color="auto" w:fill="auto"/>
            <w:vAlign w:val="center"/>
            <w:hideMark/>
          </w:tcPr>
          <w:p w14:paraId="3F99E4EE" w14:textId="77777777" w:rsidR="002978BF" w:rsidRPr="002978BF" w:rsidRDefault="003F0B8D" w:rsidP="002978BF">
            <w:pPr>
              <w:spacing w:after="0" w:line="240" w:lineRule="auto"/>
              <w:rPr>
                <w:rFonts w:ascii="Calibri" w:eastAsia="Times New Roman" w:hAnsi="Calibri" w:cs="Calibri"/>
                <w:b/>
                <w:bCs/>
                <w:color w:val="000000"/>
              </w:rPr>
            </w:pPr>
            <w:r w:rsidRPr="002978BF">
              <w:rPr>
                <w:rFonts w:ascii="Calibri" w:eastAsia="Times New Roman" w:hAnsi="Calibri" w:cs="Calibri"/>
                <w:b/>
                <w:bCs/>
                <w:color w:val="000000"/>
                <w:lang w:val="fr-FR"/>
              </w:rPr>
              <w:t>Harvest (kg)</w:t>
            </w:r>
          </w:p>
        </w:tc>
        <w:tc>
          <w:tcPr>
            <w:tcW w:w="1333" w:type="dxa"/>
            <w:tcBorders>
              <w:top w:val="nil"/>
              <w:left w:val="nil"/>
              <w:bottom w:val="single" w:sz="8" w:space="0" w:color="auto"/>
              <w:right w:val="single" w:sz="8" w:space="0" w:color="auto"/>
            </w:tcBorders>
            <w:shd w:val="clear" w:color="auto" w:fill="auto"/>
            <w:vAlign w:val="center"/>
            <w:hideMark/>
          </w:tcPr>
          <w:p w14:paraId="0DF05036"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13,596</w:t>
            </w:r>
          </w:p>
        </w:tc>
        <w:tc>
          <w:tcPr>
            <w:tcW w:w="1334" w:type="dxa"/>
            <w:tcBorders>
              <w:top w:val="nil"/>
              <w:left w:val="nil"/>
              <w:bottom w:val="single" w:sz="8" w:space="0" w:color="auto"/>
              <w:right w:val="single" w:sz="8" w:space="0" w:color="auto"/>
            </w:tcBorders>
            <w:shd w:val="clear" w:color="auto" w:fill="auto"/>
            <w:vAlign w:val="center"/>
            <w:hideMark/>
          </w:tcPr>
          <w:p w14:paraId="5741E19C"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10,162</w:t>
            </w:r>
          </w:p>
        </w:tc>
        <w:tc>
          <w:tcPr>
            <w:tcW w:w="1333" w:type="dxa"/>
            <w:tcBorders>
              <w:top w:val="nil"/>
              <w:left w:val="nil"/>
              <w:bottom w:val="single" w:sz="8" w:space="0" w:color="auto"/>
              <w:right w:val="single" w:sz="8" w:space="0" w:color="auto"/>
            </w:tcBorders>
            <w:shd w:val="clear" w:color="auto" w:fill="auto"/>
            <w:vAlign w:val="center"/>
            <w:hideMark/>
          </w:tcPr>
          <w:p w14:paraId="15790E24"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lang w:val="fr-FR"/>
              </w:rPr>
              <w:t>16,613</w:t>
            </w:r>
          </w:p>
        </w:tc>
        <w:tc>
          <w:tcPr>
            <w:tcW w:w="1334" w:type="dxa"/>
            <w:tcBorders>
              <w:top w:val="nil"/>
              <w:left w:val="nil"/>
              <w:bottom w:val="single" w:sz="8" w:space="0" w:color="auto"/>
              <w:right w:val="single" w:sz="8" w:space="0" w:color="auto"/>
            </w:tcBorders>
            <w:shd w:val="clear" w:color="auto" w:fill="auto"/>
            <w:vAlign w:val="center"/>
            <w:hideMark/>
          </w:tcPr>
          <w:p w14:paraId="60204734"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3,120</w:t>
            </w:r>
          </w:p>
        </w:tc>
        <w:tc>
          <w:tcPr>
            <w:tcW w:w="1333" w:type="dxa"/>
            <w:tcBorders>
              <w:top w:val="nil"/>
              <w:left w:val="nil"/>
              <w:bottom w:val="single" w:sz="8" w:space="0" w:color="auto"/>
              <w:right w:val="single" w:sz="8" w:space="0" w:color="auto"/>
            </w:tcBorders>
            <w:shd w:val="clear" w:color="auto" w:fill="auto"/>
            <w:vAlign w:val="center"/>
            <w:hideMark/>
          </w:tcPr>
          <w:p w14:paraId="515884B5"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17,611</w:t>
            </w:r>
          </w:p>
        </w:tc>
        <w:tc>
          <w:tcPr>
            <w:tcW w:w="1334" w:type="dxa"/>
            <w:tcBorders>
              <w:top w:val="nil"/>
              <w:left w:val="nil"/>
              <w:bottom w:val="single" w:sz="8" w:space="0" w:color="auto"/>
              <w:right w:val="single" w:sz="8" w:space="0" w:color="auto"/>
            </w:tcBorders>
            <w:shd w:val="clear" w:color="auto" w:fill="auto"/>
            <w:vAlign w:val="center"/>
            <w:hideMark/>
          </w:tcPr>
          <w:p w14:paraId="4BE80665"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32,044</w:t>
            </w:r>
          </w:p>
        </w:tc>
        <w:tc>
          <w:tcPr>
            <w:tcW w:w="1334" w:type="dxa"/>
            <w:tcBorders>
              <w:top w:val="nil"/>
              <w:left w:val="nil"/>
              <w:bottom w:val="single" w:sz="8" w:space="0" w:color="auto"/>
              <w:right w:val="single" w:sz="8" w:space="0" w:color="auto"/>
            </w:tcBorders>
            <w:shd w:val="clear" w:color="auto" w:fill="auto"/>
            <w:vAlign w:val="center"/>
            <w:hideMark/>
          </w:tcPr>
          <w:p w14:paraId="1F4A2716"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6,117</w:t>
            </w:r>
          </w:p>
        </w:tc>
        <w:tc>
          <w:tcPr>
            <w:tcW w:w="254" w:type="dxa"/>
            <w:vAlign w:val="center"/>
            <w:hideMark/>
          </w:tcPr>
          <w:p w14:paraId="7ACA3B06" w14:textId="77777777" w:rsidR="002978BF" w:rsidRPr="002978BF" w:rsidRDefault="002978BF" w:rsidP="002978BF">
            <w:pPr>
              <w:spacing w:after="0" w:line="240" w:lineRule="auto"/>
              <w:rPr>
                <w:rFonts w:ascii="Times New Roman" w:eastAsia="Times New Roman" w:hAnsi="Times New Roman" w:cs="Times New Roman"/>
                <w:sz w:val="20"/>
                <w:szCs w:val="20"/>
              </w:rPr>
            </w:pPr>
          </w:p>
        </w:tc>
      </w:tr>
      <w:tr w:rsidR="004639F8" w14:paraId="43C49E49" w14:textId="77777777" w:rsidTr="002978BF">
        <w:trPr>
          <w:trHeight w:val="277"/>
          <w:jc w:val="center"/>
        </w:trPr>
        <w:tc>
          <w:tcPr>
            <w:tcW w:w="1262" w:type="dxa"/>
            <w:tcBorders>
              <w:top w:val="nil"/>
              <w:left w:val="single" w:sz="8" w:space="0" w:color="auto"/>
              <w:bottom w:val="single" w:sz="8" w:space="0" w:color="auto"/>
              <w:right w:val="single" w:sz="8" w:space="0" w:color="auto"/>
            </w:tcBorders>
            <w:shd w:val="clear" w:color="auto" w:fill="auto"/>
            <w:vAlign w:val="center"/>
            <w:hideMark/>
          </w:tcPr>
          <w:p w14:paraId="3A3BE701" w14:textId="77777777" w:rsidR="002978BF" w:rsidRPr="002978BF" w:rsidRDefault="003F0B8D" w:rsidP="002978BF">
            <w:pPr>
              <w:spacing w:after="0" w:line="240" w:lineRule="auto"/>
              <w:rPr>
                <w:rFonts w:ascii="Calibri" w:eastAsia="Times New Roman" w:hAnsi="Calibri" w:cs="Calibri"/>
                <w:b/>
                <w:bCs/>
                <w:color w:val="000000"/>
              </w:rPr>
            </w:pPr>
            <w:proofErr w:type="spellStart"/>
            <w:r w:rsidRPr="002978BF">
              <w:rPr>
                <w:rFonts w:ascii="Calibri" w:eastAsia="Times New Roman" w:hAnsi="Calibri" w:cs="Calibri"/>
                <w:b/>
                <w:bCs/>
                <w:color w:val="000000"/>
                <w:lang w:val="fr-FR"/>
              </w:rPr>
              <w:t>Yields</w:t>
            </w:r>
            <w:proofErr w:type="spellEnd"/>
            <w:r w:rsidRPr="002978BF">
              <w:rPr>
                <w:rFonts w:ascii="Calibri" w:eastAsia="Times New Roman" w:hAnsi="Calibri" w:cs="Calibri"/>
                <w:b/>
                <w:bCs/>
                <w:color w:val="000000"/>
                <w:lang w:val="fr-FR"/>
              </w:rPr>
              <w:t xml:space="preserve"> (kg/ha)</w:t>
            </w:r>
          </w:p>
        </w:tc>
        <w:tc>
          <w:tcPr>
            <w:tcW w:w="1333" w:type="dxa"/>
            <w:tcBorders>
              <w:top w:val="nil"/>
              <w:left w:val="nil"/>
              <w:bottom w:val="single" w:sz="8" w:space="0" w:color="auto"/>
              <w:right w:val="single" w:sz="8" w:space="0" w:color="auto"/>
            </w:tcBorders>
            <w:shd w:val="clear" w:color="auto" w:fill="auto"/>
            <w:vAlign w:val="center"/>
            <w:hideMark/>
          </w:tcPr>
          <w:p w14:paraId="2719ECA1" w14:textId="77777777" w:rsidR="002978BF" w:rsidRPr="002978BF" w:rsidRDefault="003F0B8D" w:rsidP="002978BF">
            <w:pPr>
              <w:spacing w:after="0" w:line="240" w:lineRule="auto"/>
              <w:jc w:val="center"/>
              <w:rPr>
                <w:rFonts w:ascii="Verdana" w:eastAsia="Times New Roman" w:hAnsi="Verdana" w:cs="Calibri"/>
                <w:sz w:val="20"/>
                <w:szCs w:val="20"/>
              </w:rPr>
            </w:pPr>
            <w:r w:rsidRPr="002978BF">
              <w:rPr>
                <w:rFonts w:ascii="Verdana" w:eastAsia="Times New Roman" w:hAnsi="Verdana" w:cs="Calibri"/>
                <w:sz w:val="20"/>
                <w:szCs w:val="20"/>
              </w:rPr>
              <w:t>2.1</w:t>
            </w:r>
          </w:p>
        </w:tc>
        <w:tc>
          <w:tcPr>
            <w:tcW w:w="1334" w:type="dxa"/>
            <w:tcBorders>
              <w:top w:val="nil"/>
              <w:left w:val="nil"/>
              <w:bottom w:val="single" w:sz="8" w:space="0" w:color="auto"/>
              <w:right w:val="single" w:sz="8" w:space="0" w:color="auto"/>
            </w:tcBorders>
            <w:shd w:val="clear" w:color="auto" w:fill="auto"/>
            <w:vAlign w:val="center"/>
            <w:hideMark/>
          </w:tcPr>
          <w:p w14:paraId="2897991B" w14:textId="77777777" w:rsidR="002978BF" w:rsidRPr="002978BF" w:rsidRDefault="003F0B8D" w:rsidP="002978BF">
            <w:pPr>
              <w:spacing w:after="0" w:line="240" w:lineRule="auto"/>
              <w:jc w:val="center"/>
              <w:rPr>
                <w:rFonts w:ascii="Verdana" w:eastAsia="Times New Roman" w:hAnsi="Verdana" w:cs="Calibri"/>
                <w:sz w:val="20"/>
                <w:szCs w:val="20"/>
              </w:rPr>
            </w:pPr>
            <w:r w:rsidRPr="002978BF">
              <w:rPr>
                <w:rFonts w:ascii="Verdana" w:eastAsia="Times New Roman" w:hAnsi="Verdana" w:cs="Calibri"/>
                <w:sz w:val="20"/>
                <w:szCs w:val="20"/>
              </w:rPr>
              <w:t>2.8</w:t>
            </w:r>
          </w:p>
        </w:tc>
        <w:tc>
          <w:tcPr>
            <w:tcW w:w="1333" w:type="dxa"/>
            <w:tcBorders>
              <w:top w:val="nil"/>
              <w:left w:val="nil"/>
              <w:bottom w:val="single" w:sz="8" w:space="0" w:color="auto"/>
              <w:right w:val="single" w:sz="8" w:space="0" w:color="auto"/>
            </w:tcBorders>
            <w:shd w:val="clear" w:color="auto" w:fill="auto"/>
            <w:vAlign w:val="center"/>
            <w:hideMark/>
          </w:tcPr>
          <w:p w14:paraId="5AD978A0" w14:textId="77777777" w:rsidR="002978BF" w:rsidRPr="002978BF" w:rsidRDefault="003F0B8D" w:rsidP="002978BF">
            <w:pPr>
              <w:spacing w:after="0" w:line="240" w:lineRule="auto"/>
              <w:jc w:val="center"/>
              <w:rPr>
                <w:rFonts w:ascii="Verdana" w:eastAsia="Times New Roman" w:hAnsi="Verdana" w:cs="Calibri"/>
                <w:sz w:val="20"/>
                <w:szCs w:val="20"/>
              </w:rPr>
            </w:pPr>
            <w:r w:rsidRPr="002978BF">
              <w:rPr>
                <w:rFonts w:ascii="Verdana" w:eastAsia="Times New Roman" w:hAnsi="Verdana" w:cs="Calibri"/>
                <w:sz w:val="20"/>
                <w:szCs w:val="20"/>
              </w:rPr>
              <w:t>1.9</w:t>
            </w:r>
          </w:p>
        </w:tc>
        <w:tc>
          <w:tcPr>
            <w:tcW w:w="1334" w:type="dxa"/>
            <w:tcBorders>
              <w:top w:val="nil"/>
              <w:left w:val="nil"/>
              <w:bottom w:val="single" w:sz="8" w:space="0" w:color="auto"/>
              <w:right w:val="single" w:sz="8" w:space="0" w:color="auto"/>
            </w:tcBorders>
            <w:shd w:val="clear" w:color="auto" w:fill="auto"/>
            <w:vAlign w:val="center"/>
            <w:hideMark/>
          </w:tcPr>
          <w:p w14:paraId="63F56777" w14:textId="77777777" w:rsidR="002978BF" w:rsidRPr="002978BF" w:rsidRDefault="003F0B8D" w:rsidP="002978BF">
            <w:pPr>
              <w:spacing w:after="0" w:line="240" w:lineRule="auto"/>
              <w:jc w:val="center"/>
              <w:rPr>
                <w:rFonts w:ascii="Verdana" w:eastAsia="Times New Roman" w:hAnsi="Verdana" w:cs="Calibri"/>
                <w:sz w:val="20"/>
                <w:szCs w:val="20"/>
              </w:rPr>
            </w:pPr>
            <w:r w:rsidRPr="002978BF">
              <w:rPr>
                <w:rFonts w:ascii="Verdana" w:eastAsia="Times New Roman" w:hAnsi="Verdana" w:cs="Calibri"/>
                <w:sz w:val="20"/>
                <w:szCs w:val="20"/>
              </w:rPr>
              <w:t>1.1</w:t>
            </w:r>
          </w:p>
        </w:tc>
        <w:tc>
          <w:tcPr>
            <w:tcW w:w="1333" w:type="dxa"/>
            <w:tcBorders>
              <w:top w:val="nil"/>
              <w:left w:val="nil"/>
              <w:bottom w:val="single" w:sz="8" w:space="0" w:color="auto"/>
              <w:right w:val="single" w:sz="8" w:space="0" w:color="auto"/>
            </w:tcBorders>
            <w:shd w:val="clear" w:color="auto" w:fill="auto"/>
            <w:vAlign w:val="center"/>
            <w:hideMark/>
          </w:tcPr>
          <w:p w14:paraId="588F3C29" w14:textId="77777777" w:rsidR="002978BF" w:rsidRPr="002978BF" w:rsidRDefault="003F0B8D" w:rsidP="002978BF">
            <w:pPr>
              <w:spacing w:after="0" w:line="240" w:lineRule="auto"/>
              <w:jc w:val="center"/>
              <w:rPr>
                <w:rFonts w:ascii="Verdana" w:eastAsia="Times New Roman" w:hAnsi="Verdana" w:cs="Calibri"/>
                <w:sz w:val="20"/>
                <w:szCs w:val="20"/>
              </w:rPr>
            </w:pPr>
            <w:r w:rsidRPr="002978BF">
              <w:rPr>
                <w:rFonts w:ascii="Verdana" w:eastAsia="Times New Roman" w:hAnsi="Verdana" w:cs="Calibri"/>
                <w:sz w:val="20"/>
                <w:szCs w:val="20"/>
              </w:rPr>
              <w:t>2.5</w:t>
            </w:r>
          </w:p>
        </w:tc>
        <w:tc>
          <w:tcPr>
            <w:tcW w:w="1334" w:type="dxa"/>
            <w:tcBorders>
              <w:top w:val="nil"/>
              <w:left w:val="nil"/>
              <w:bottom w:val="single" w:sz="8" w:space="0" w:color="auto"/>
              <w:right w:val="single" w:sz="8" w:space="0" w:color="auto"/>
            </w:tcBorders>
            <w:shd w:val="clear" w:color="auto" w:fill="auto"/>
            <w:vAlign w:val="center"/>
            <w:hideMark/>
          </w:tcPr>
          <w:p w14:paraId="0A03DB5F" w14:textId="77777777" w:rsidR="002978BF" w:rsidRPr="002978BF" w:rsidRDefault="003F0B8D" w:rsidP="002978BF">
            <w:pPr>
              <w:spacing w:after="0" w:line="240" w:lineRule="auto"/>
              <w:jc w:val="center"/>
              <w:rPr>
                <w:rFonts w:ascii="Verdana" w:eastAsia="Times New Roman" w:hAnsi="Verdana" w:cs="Calibri"/>
                <w:sz w:val="20"/>
                <w:szCs w:val="20"/>
              </w:rPr>
            </w:pPr>
            <w:r w:rsidRPr="002978BF">
              <w:rPr>
                <w:rFonts w:ascii="Verdana" w:eastAsia="Times New Roman" w:hAnsi="Verdana" w:cs="Calibri"/>
                <w:sz w:val="20"/>
                <w:szCs w:val="20"/>
              </w:rPr>
              <w:t>2.9</w:t>
            </w:r>
          </w:p>
        </w:tc>
        <w:tc>
          <w:tcPr>
            <w:tcW w:w="1334" w:type="dxa"/>
            <w:tcBorders>
              <w:top w:val="nil"/>
              <w:left w:val="nil"/>
              <w:bottom w:val="single" w:sz="8" w:space="0" w:color="auto"/>
              <w:right w:val="single" w:sz="8" w:space="0" w:color="auto"/>
            </w:tcBorders>
            <w:shd w:val="clear" w:color="auto" w:fill="auto"/>
            <w:vAlign w:val="center"/>
            <w:hideMark/>
          </w:tcPr>
          <w:p w14:paraId="51038342" w14:textId="77777777" w:rsidR="002978BF" w:rsidRPr="002978BF" w:rsidRDefault="003F0B8D" w:rsidP="002978BF">
            <w:pPr>
              <w:spacing w:after="0" w:line="240" w:lineRule="auto"/>
              <w:jc w:val="center"/>
              <w:rPr>
                <w:rFonts w:ascii="Verdana" w:eastAsia="Times New Roman" w:hAnsi="Verdana" w:cs="Calibri"/>
                <w:sz w:val="20"/>
                <w:szCs w:val="20"/>
              </w:rPr>
            </w:pPr>
            <w:r w:rsidRPr="002978BF">
              <w:rPr>
                <w:rFonts w:ascii="Verdana" w:eastAsia="Times New Roman" w:hAnsi="Verdana" w:cs="Calibri"/>
                <w:sz w:val="20"/>
                <w:szCs w:val="20"/>
              </w:rPr>
              <w:t>3.1</w:t>
            </w:r>
          </w:p>
        </w:tc>
        <w:tc>
          <w:tcPr>
            <w:tcW w:w="254" w:type="dxa"/>
            <w:vAlign w:val="center"/>
            <w:hideMark/>
          </w:tcPr>
          <w:p w14:paraId="0ECF5A37" w14:textId="77777777" w:rsidR="002978BF" w:rsidRPr="002978BF" w:rsidRDefault="002978BF" w:rsidP="002978BF">
            <w:pPr>
              <w:spacing w:after="0" w:line="240" w:lineRule="auto"/>
              <w:rPr>
                <w:rFonts w:ascii="Times New Roman" w:eastAsia="Times New Roman" w:hAnsi="Times New Roman" w:cs="Times New Roman"/>
                <w:sz w:val="20"/>
                <w:szCs w:val="20"/>
              </w:rPr>
            </w:pPr>
          </w:p>
        </w:tc>
      </w:tr>
      <w:tr w:rsidR="004639F8" w14:paraId="6F136766" w14:textId="77777777" w:rsidTr="002978BF">
        <w:trPr>
          <w:trHeight w:val="412"/>
          <w:jc w:val="center"/>
        </w:trPr>
        <w:tc>
          <w:tcPr>
            <w:tcW w:w="1262" w:type="dxa"/>
            <w:tcBorders>
              <w:top w:val="nil"/>
              <w:left w:val="single" w:sz="8" w:space="0" w:color="auto"/>
              <w:bottom w:val="single" w:sz="8" w:space="0" w:color="auto"/>
              <w:right w:val="single" w:sz="8" w:space="0" w:color="auto"/>
            </w:tcBorders>
            <w:shd w:val="clear" w:color="auto" w:fill="auto"/>
            <w:vAlign w:val="center"/>
            <w:hideMark/>
          </w:tcPr>
          <w:p w14:paraId="68F93A19" w14:textId="77777777" w:rsidR="002978BF" w:rsidRPr="002978BF" w:rsidRDefault="003F0B8D" w:rsidP="002978BF">
            <w:pPr>
              <w:spacing w:after="0" w:line="240" w:lineRule="auto"/>
              <w:rPr>
                <w:rFonts w:ascii="Calibri" w:eastAsia="Times New Roman" w:hAnsi="Calibri" w:cs="Calibri"/>
                <w:b/>
                <w:bCs/>
                <w:color w:val="000000"/>
              </w:rPr>
            </w:pPr>
            <w:r w:rsidRPr="002978BF">
              <w:rPr>
                <w:rFonts w:ascii="Calibri" w:eastAsia="Times New Roman" w:hAnsi="Calibri" w:cs="Calibri"/>
                <w:b/>
                <w:bCs/>
                <w:color w:val="000000"/>
              </w:rPr>
              <w:t>Managed Lowland</w:t>
            </w:r>
          </w:p>
        </w:tc>
        <w:tc>
          <w:tcPr>
            <w:tcW w:w="1333" w:type="dxa"/>
            <w:tcBorders>
              <w:top w:val="nil"/>
              <w:left w:val="nil"/>
              <w:bottom w:val="single" w:sz="8" w:space="0" w:color="auto"/>
              <w:right w:val="single" w:sz="8" w:space="0" w:color="auto"/>
            </w:tcBorders>
            <w:shd w:val="clear" w:color="auto" w:fill="auto"/>
            <w:vAlign w:val="center"/>
            <w:hideMark/>
          </w:tcPr>
          <w:p w14:paraId="3C36BA48"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Yes</w:t>
            </w:r>
          </w:p>
        </w:tc>
        <w:tc>
          <w:tcPr>
            <w:tcW w:w="1334" w:type="dxa"/>
            <w:tcBorders>
              <w:top w:val="nil"/>
              <w:left w:val="nil"/>
              <w:bottom w:val="single" w:sz="8" w:space="0" w:color="auto"/>
              <w:right w:val="single" w:sz="8" w:space="0" w:color="auto"/>
            </w:tcBorders>
            <w:shd w:val="clear" w:color="auto" w:fill="auto"/>
            <w:vAlign w:val="center"/>
            <w:hideMark/>
          </w:tcPr>
          <w:p w14:paraId="1A9536E6"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w:t>
            </w:r>
          </w:p>
        </w:tc>
        <w:tc>
          <w:tcPr>
            <w:tcW w:w="1333" w:type="dxa"/>
            <w:tcBorders>
              <w:top w:val="nil"/>
              <w:left w:val="nil"/>
              <w:bottom w:val="single" w:sz="8" w:space="0" w:color="auto"/>
              <w:right w:val="single" w:sz="8" w:space="0" w:color="auto"/>
            </w:tcBorders>
            <w:shd w:val="clear" w:color="auto" w:fill="auto"/>
            <w:vAlign w:val="center"/>
            <w:hideMark/>
          </w:tcPr>
          <w:p w14:paraId="6967C7C1"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w:t>
            </w:r>
          </w:p>
        </w:tc>
        <w:tc>
          <w:tcPr>
            <w:tcW w:w="1334" w:type="dxa"/>
            <w:tcBorders>
              <w:top w:val="nil"/>
              <w:left w:val="nil"/>
              <w:bottom w:val="single" w:sz="8" w:space="0" w:color="auto"/>
              <w:right w:val="single" w:sz="8" w:space="0" w:color="auto"/>
            </w:tcBorders>
            <w:shd w:val="clear" w:color="auto" w:fill="auto"/>
            <w:vAlign w:val="center"/>
            <w:hideMark/>
          </w:tcPr>
          <w:p w14:paraId="4D672BC7"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w:t>
            </w:r>
          </w:p>
        </w:tc>
        <w:tc>
          <w:tcPr>
            <w:tcW w:w="1333" w:type="dxa"/>
            <w:tcBorders>
              <w:top w:val="nil"/>
              <w:left w:val="nil"/>
              <w:bottom w:val="single" w:sz="8" w:space="0" w:color="auto"/>
              <w:right w:val="single" w:sz="8" w:space="0" w:color="auto"/>
            </w:tcBorders>
            <w:shd w:val="clear" w:color="auto" w:fill="auto"/>
            <w:vAlign w:val="center"/>
            <w:hideMark/>
          </w:tcPr>
          <w:p w14:paraId="0A074404"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w:t>
            </w:r>
          </w:p>
        </w:tc>
        <w:tc>
          <w:tcPr>
            <w:tcW w:w="1334" w:type="dxa"/>
            <w:tcBorders>
              <w:top w:val="nil"/>
              <w:left w:val="nil"/>
              <w:bottom w:val="single" w:sz="8" w:space="0" w:color="auto"/>
              <w:right w:val="single" w:sz="8" w:space="0" w:color="auto"/>
            </w:tcBorders>
            <w:shd w:val="clear" w:color="auto" w:fill="auto"/>
            <w:vAlign w:val="center"/>
            <w:hideMark/>
          </w:tcPr>
          <w:p w14:paraId="53C9154F"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w:t>
            </w:r>
          </w:p>
        </w:tc>
        <w:tc>
          <w:tcPr>
            <w:tcW w:w="1334" w:type="dxa"/>
            <w:tcBorders>
              <w:top w:val="nil"/>
              <w:left w:val="nil"/>
              <w:bottom w:val="single" w:sz="8" w:space="0" w:color="auto"/>
              <w:right w:val="single" w:sz="8" w:space="0" w:color="auto"/>
            </w:tcBorders>
            <w:shd w:val="clear" w:color="auto" w:fill="auto"/>
            <w:vAlign w:val="center"/>
            <w:hideMark/>
          </w:tcPr>
          <w:p w14:paraId="644358F4"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w:t>
            </w:r>
          </w:p>
        </w:tc>
        <w:tc>
          <w:tcPr>
            <w:tcW w:w="254" w:type="dxa"/>
            <w:vAlign w:val="center"/>
            <w:hideMark/>
          </w:tcPr>
          <w:p w14:paraId="06B88001" w14:textId="77777777" w:rsidR="002978BF" w:rsidRPr="002978BF" w:rsidRDefault="002978BF" w:rsidP="002978BF">
            <w:pPr>
              <w:spacing w:after="0" w:line="240" w:lineRule="auto"/>
              <w:rPr>
                <w:rFonts w:ascii="Times New Roman" w:eastAsia="Times New Roman" w:hAnsi="Times New Roman" w:cs="Times New Roman"/>
                <w:sz w:val="20"/>
                <w:szCs w:val="20"/>
              </w:rPr>
            </w:pPr>
          </w:p>
        </w:tc>
      </w:tr>
      <w:tr w:rsidR="004639F8" w14:paraId="222D0CEF" w14:textId="77777777" w:rsidTr="002978BF">
        <w:trPr>
          <w:trHeight w:val="548"/>
          <w:jc w:val="center"/>
        </w:trPr>
        <w:tc>
          <w:tcPr>
            <w:tcW w:w="1262" w:type="dxa"/>
            <w:tcBorders>
              <w:top w:val="nil"/>
              <w:left w:val="single" w:sz="8" w:space="0" w:color="auto"/>
              <w:bottom w:val="single" w:sz="8" w:space="0" w:color="auto"/>
              <w:right w:val="single" w:sz="8" w:space="0" w:color="auto"/>
            </w:tcBorders>
            <w:shd w:val="clear" w:color="auto" w:fill="auto"/>
            <w:vAlign w:val="center"/>
            <w:hideMark/>
          </w:tcPr>
          <w:p w14:paraId="5672A75E" w14:textId="77777777" w:rsidR="002978BF" w:rsidRPr="002978BF" w:rsidRDefault="003F0B8D" w:rsidP="002978BF">
            <w:pPr>
              <w:spacing w:after="0" w:line="240" w:lineRule="auto"/>
              <w:rPr>
                <w:rFonts w:ascii="Calibri" w:eastAsia="Times New Roman" w:hAnsi="Calibri" w:cs="Calibri"/>
                <w:b/>
                <w:bCs/>
                <w:color w:val="000000"/>
              </w:rPr>
            </w:pPr>
            <w:r w:rsidRPr="002978BF">
              <w:rPr>
                <w:rFonts w:ascii="Calibri" w:eastAsia="Times New Roman" w:hAnsi="Calibri" w:cs="Calibri"/>
                <w:b/>
                <w:bCs/>
                <w:color w:val="000000"/>
              </w:rPr>
              <w:t>Mechanical threshing</w:t>
            </w:r>
          </w:p>
        </w:tc>
        <w:tc>
          <w:tcPr>
            <w:tcW w:w="1333" w:type="dxa"/>
            <w:tcBorders>
              <w:top w:val="nil"/>
              <w:left w:val="nil"/>
              <w:bottom w:val="single" w:sz="8" w:space="0" w:color="auto"/>
              <w:right w:val="single" w:sz="8" w:space="0" w:color="auto"/>
            </w:tcBorders>
            <w:shd w:val="clear" w:color="auto" w:fill="auto"/>
            <w:vAlign w:val="center"/>
            <w:hideMark/>
          </w:tcPr>
          <w:p w14:paraId="078BAFF9"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w:t>
            </w:r>
          </w:p>
        </w:tc>
        <w:tc>
          <w:tcPr>
            <w:tcW w:w="1334" w:type="dxa"/>
            <w:tcBorders>
              <w:top w:val="nil"/>
              <w:left w:val="nil"/>
              <w:bottom w:val="single" w:sz="8" w:space="0" w:color="auto"/>
              <w:right w:val="single" w:sz="8" w:space="0" w:color="auto"/>
            </w:tcBorders>
            <w:shd w:val="clear" w:color="auto" w:fill="auto"/>
            <w:vAlign w:val="center"/>
            <w:hideMark/>
          </w:tcPr>
          <w:p w14:paraId="14EA8960"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 xml:space="preserve">Yes </w:t>
            </w:r>
          </w:p>
        </w:tc>
        <w:tc>
          <w:tcPr>
            <w:tcW w:w="1333" w:type="dxa"/>
            <w:tcBorders>
              <w:top w:val="nil"/>
              <w:left w:val="nil"/>
              <w:bottom w:val="single" w:sz="8" w:space="0" w:color="auto"/>
              <w:right w:val="single" w:sz="8" w:space="0" w:color="auto"/>
            </w:tcBorders>
            <w:shd w:val="clear" w:color="auto" w:fill="auto"/>
            <w:vAlign w:val="center"/>
            <w:hideMark/>
          </w:tcPr>
          <w:p w14:paraId="04A4D7E8"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w:t>
            </w:r>
          </w:p>
        </w:tc>
        <w:tc>
          <w:tcPr>
            <w:tcW w:w="1334" w:type="dxa"/>
            <w:tcBorders>
              <w:top w:val="nil"/>
              <w:left w:val="nil"/>
              <w:bottom w:val="single" w:sz="8" w:space="0" w:color="auto"/>
              <w:right w:val="single" w:sz="8" w:space="0" w:color="auto"/>
            </w:tcBorders>
            <w:shd w:val="clear" w:color="auto" w:fill="auto"/>
            <w:vAlign w:val="center"/>
            <w:hideMark/>
          </w:tcPr>
          <w:p w14:paraId="42FBA351"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w:t>
            </w:r>
          </w:p>
        </w:tc>
        <w:tc>
          <w:tcPr>
            <w:tcW w:w="1333" w:type="dxa"/>
            <w:tcBorders>
              <w:top w:val="nil"/>
              <w:left w:val="nil"/>
              <w:bottom w:val="single" w:sz="8" w:space="0" w:color="auto"/>
              <w:right w:val="single" w:sz="8" w:space="0" w:color="auto"/>
            </w:tcBorders>
            <w:shd w:val="clear" w:color="auto" w:fill="auto"/>
            <w:vAlign w:val="center"/>
            <w:hideMark/>
          </w:tcPr>
          <w:p w14:paraId="4AB53191"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w:t>
            </w:r>
          </w:p>
        </w:tc>
        <w:tc>
          <w:tcPr>
            <w:tcW w:w="1334" w:type="dxa"/>
            <w:tcBorders>
              <w:top w:val="nil"/>
              <w:left w:val="nil"/>
              <w:bottom w:val="single" w:sz="8" w:space="0" w:color="auto"/>
              <w:right w:val="single" w:sz="8" w:space="0" w:color="auto"/>
            </w:tcBorders>
            <w:shd w:val="clear" w:color="auto" w:fill="auto"/>
            <w:vAlign w:val="center"/>
            <w:hideMark/>
          </w:tcPr>
          <w:p w14:paraId="243B6B08"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w:t>
            </w:r>
          </w:p>
        </w:tc>
        <w:tc>
          <w:tcPr>
            <w:tcW w:w="1334" w:type="dxa"/>
            <w:tcBorders>
              <w:top w:val="nil"/>
              <w:left w:val="nil"/>
              <w:bottom w:val="single" w:sz="8" w:space="0" w:color="auto"/>
              <w:right w:val="single" w:sz="8" w:space="0" w:color="auto"/>
            </w:tcBorders>
            <w:shd w:val="clear" w:color="auto" w:fill="auto"/>
            <w:vAlign w:val="center"/>
            <w:hideMark/>
          </w:tcPr>
          <w:p w14:paraId="1685E634"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w:t>
            </w:r>
          </w:p>
        </w:tc>
        <w:tc>
          <w:tcPr>
            <w:tcW w:w="254" w:type="dxa"/>
            <w:vAlign w:val="center"/>
            <w:hideMark/>
          </w:tcPr>
          <w:p w14:paraId="29DD19A1" w14:textId="77777777" w:rsidR="002978BF" w:rsidRPr="002978BF" w:rsidRDefault="002978BF" w:rsidP="002978BF">
            <w:pPr>
              <w:spacing w:after="0" w:line="240" w:lineRule="auto"/>
              <w:rPr>
                <w:rFonts w:ascii="Times New Roman" w:eastAsia="Times New Roman" w:hAnsi="Times New Roman" w:cs="Times New Roman"/>
                <w:sz w:val="20"/>
                <w:szCs w:val="20"/>
              </w:rPr>
            </w:pPr>
          </w:p>
        </w:tc>
      </w:tr>
      <w:tr w:rsidR="004639F8" w14:paraId="66203017" w14:textId="77777777" w:rsidTr="002978BF">
        <w:trPr>
          <w:trHeight w:val="270"/>
          <w:jc w:val="center"/>
        </w:trPr>
        <w:tc>
          <w:tcPr>
            <w:tcW w:w="1262" w:type="dxa"/>
            <w:vMerge w:val="restart"/>
            <w:tcBorders>
              <w:top w:val="nil"/>
              <w:left w:val="single" w:sz="8" w:space="0" w:color="auto"/>
              <w:bottom w:val="single" w:sz="8" w:space="0" w:color="000000"/>
              <w:right w:val="single" w:sz="8" w:space="0" w:color="auto"/>
            </w:tcBorders>
            <w:shd w:val="clear" w:color="auto" w:fill="auto"/>
            <w:vAlign w:val="center"/>
            <w:hideMark/>
          </w:tcPr>
          <w:p w14:paraId="3555DF54" w14:textId="77777777" w:rsidR="002978BF" w:rsidRPr="002978BF" w:rsidRDefault="003F0B8D" w:rsidP="002978BF">
            <w:pPr>
              <w:spacing w:after="0" w:line="240" w:lineRule="auto"/>
              <w:rPr>
                <w:rFonts w:ascii="Calibri" w:eastAsia="Times New Roman" w:hAnsi="Calibri" w:cs="Calibri"/>
                <w:b/>
                <w:bCs/>
                <w:color w:val="000000"/>
              </w:rPr>
            </w:pPr>
            <w:r w:rsidRPr="002978BF">
              <w:rPr>
                <w:rFonts w:ascii="Calibri" w:eastAsia="Times New Roman" w:hAnsi="Calibri" w:cs="Calibri"/>
                <w:b/>
                <w:bCs/>
                <w:color w:val="000000"/>
              </w:rPr>
              <w:t>Other activities</w:t>
            </w:r>
          </w:p>
        </w:tc>
        <w:tc>
          <w:tcPr>
            <w:tcW w:w="1333" w:type="dxa"/>
            <w:vMerge w:val="restart"/>
            <w:tcBorders>
              <w:top w:val="nil"/>
              <w:left w:val="single" w:sz="8" w:space="0" w:color="auto"/>
              <w:bottom w:val="single" w:sz="8" w:space="0" w:color="000000"/>
              <w:right w:val="single" w:sz="8" w:space="0" w:color="auto"/>
            </w:tcBorders>
            <w:shd w:val="clear" w:color="auto" w:fill="auto"/>
            <w:vAlign w:val="center"/>
            <w:hideMark/>
          </w:tcPr>
          <w:p w14:paraId="3A655D54"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w:t>
            </w:r>
          </w:p>
        </w:tc>
        <w:tc>
          <w:tcPr>
            <w:tcW w:w="1334" w:type="dxa"/>
            <w:vMerge w:val="restart"/>
            <w:tcBorders>
              <w:top w:val="nil"/>
              <w:left w:val="single" w:sz="8" w:space="0" w:color="auto"/>
              <w:bottom w:val="single" w:sz="8" w:space="0" w:color="000000"/>
              <w:right w:val="single" w:sz="8" w:space="0" w:color="auto"/>
            </w:tcBorders>
            <w:shd w:val="clear" w:color="auto" w:fill="auto"/>
            <w:vAlign w:val="center"/>
            <w:hideMark/>
          </w:tcPr>
          <w:p w14:paraId="5DBA21C0"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 xml:space="preserve">Diverse cash and food crops </w:t>
            </w:r>
          </w:p>
        </w:tc>
        <w:tc>
          <w:tcPr>
            <w:tcW w:w="1333" w:type="dxa"/>
            <w:vMerge w:val="restart"/>
            <w:tcBorders>
              <w:top w:val="nil"/>
              <w:left w:val="single" w:sz="8" w:space="0" w:color="auto"/>
              <w:bottom w:val="single" w:sz="8" w:space="0" w:color="000000"/>
              <w:right w:val="single" w:sz="8" w:space="0" w:color="auto"/>
            </w:tcBorders>
            <w:shd w:val="clear" w:color="auto" w:fill="auto"/>
            <w:vAlign w:val="center"/>
            <w:hideMark/>
          </w:tcPr>
          <w:p w14:paraId="48ADB278"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w:t>
            </w:r>
          </w:p>
        </w:tc>
        <w:tc>
          <w:tcPr>
            <w:tcW w:w="1334" w:type="dxa"/>
            <w:vMerge w:val="restart"/>
            <w:tcBorders>
              <w:top w:val="nil"/>
              <w:left w:val="single" w:sz="8" w:space="0" w:color="auto"/>
              <w:bottom w:val="single" w:sz="8" w:space="0" w:color="000000"/>
              <w:right w:val="single" w:sz="8" w:space="0" w:color="auto"/>
            </w:tcBorders>
            <w:shd w:val="clear" w:color="auto" w:fill="auto"/>
            <w:vAlign w:val="center"/>
            <w:hideMark/>
          </w:tcPr>
          <w:p w14:paraId="4AA478C4"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 xml:space="preserve">Cash crops (cotton, mangoes) </w:t>
            </w:r>
          </w:p>
        </w:tc>
        <w:tc>
          <w:tcPr>
            <w:tcW w:w="1333" w:type="dxa"/>
            <w:vMerge w:val="restart"/>
            <w:tcBorders>
              <w:top w:val="nil"/>
              <w:left w:val="single" w:sz="8" w:space="0" w:color="auto"/>
              <w:bottom w:val="single" w:sz="8" w:space="0" w:color="000000"/>
              <w:right w:val="single" w:sz="8" w:space="0" w:color="auto"/>
            </w:tcBorders>
            <w:shd w:val="clear" w:color="auto" w:fill="auto"/>
            <w:vAlign w:val="center"/>
            <w:hideMark/>
          </w:tcPr>
          <w:p w14:paraId="22B9C282"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sugar cane</w:t>
            </w:r>
          </w:p>
        </w:tc>
        <w:tc>
          <w:tcPr>
            <w:tcW w:w="1334" w:type="dxa"/>
            <w:vMerge w:val="restart"/>
            <w:tcBorders>
              <w:top w:val="nil"/>
              <w:left w:val="single" w:sz="8" w:space="0" w:color="auto"/>
              <w:bottom w:val="single" w:sz="8" w:space="0" w:color="000000"/>
              <w:right w:val="single" w:sz="8" w:space="0" w:color="auto"/>
            </w:tcBorders>
            <w:shd w:val="clear" w:color="auto" w:fill="auto"/>
            <w:vAlign w:val="center"/>
            <w:hideMark/>
          </w:tcPr>
          <w:p w14:paraId="4B67BDC2"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sugar cane</w:t>
            </w:r>
          </w:p>
        </w:tc>
        <w:tc>
          <w:tcPr>
            <w:tcW w:w="1334" w:type="dxa"/>
            <w:vMerge w:val="restart"/>
            <w:tcBorders>
              <w:top w:val="nil"/>
              <w:left w:val="single" w:sz="8" w:space="0" w:color="auto"/>
              <w:bottom w:val="single" w:sz="8" w:space="0" w:color="000000"/>
              <w:right w:val="single" w:sz="8" w:space="0" w:color="auto"/>
            </w:tcBorders>
            <w:shd w:val="clear" w:color="auto" w:fill="auto"/>
            <w:vAlign w:val="center"/>
            <w:hideMark/>
          </w:tcPr>
          <w:p w14:paraId="65E78EB8"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sugar cane</w:t>
            </w:r>
          </w:p>
        </w:tc>
        <w:tc>
          <w:tcPr>
            <w:tcW w:w="254" w:type="dxa"/>
            <w:vAlign w:val="center"/>
            <w:hideMark/>
          </w:tcPr>
          <w:p w14:paraId="7F5B217A" w14:textId="77777777" w:rsidR="002978BF" w:rsidRPr="002978BF" w:rsidRDefault="002978BF" w:rsidP="002978BF">
            <w:pPr>
              <w:spacing w:after="0" w:line="240" w:lineRule="auto"/>
              <w:rPr>
                <w:rFonts w:ascii="Times New Roman" w:eastAsia="Times New Roman" w:hAnsi="Times New Roman" w:cs="Times New Roman"/>
                <w:sz w:val="20"/>
                <w:szCs w:val="20"/>
              </w:rPr>
            </w:pPr>
          </w:p>
        </w:tc>
      </w:tr>
      <w:tr w:rsidR="004639F8" w14:paraId="4BEC5D84" w14:textId="77777777" w:rsidTr="002978BF">
        <w:trPr>
          <w:trHeight w:val="134"/>
          <w:jc w:val="center"/>
        </w:trPr>
        <w:tc>
          <w:tcPr>
            <w:tcW w:w="1262" w:type="dxa"/>
            <w:vMerge/>
            <w:tcBorders>
              <w:top w:val="nil"/>
              <w:left w:val="single" w:sz="8" w:space="0" w:color="auto"/>
              <w:bottom w:val="single" w:sz="8" w:space="0" w:color="000000"/>
              <w:right w:val="single" w:sz="8" w:space="0" w:color="auto"/>
            </w:tcBorders>
            <w:vAlign w:val="center"/>
            <w:hideMark/>
          </w:tcPr>
          <w:p w14:paraId="7BE1DC69" w14:textId="77777777" w:rsidR="002978BF" w:rsidRPr="002978BF" w:rsidRDefault="002978BF" w:rsidP="002978BF">
            <w:pPr>
              <w:spacing w:after="0" w:line="240" w:lineRule="auto"/>
              <w:rPr>
                <w:rFonts w:ascii="Calibri" w:eastAsia="Times New Roman" w:hAnsi="Calibri" w:cs="Calibri"/>
                <w:b/>
                <w:bCs/>
                <w:color w:val="000000"/>
              </w:rPr>
            </w:pPr>
          </w:p>
        </w:tc>
        <w:tc>
          <w:tcPr>
            <w:tcW w:w="1333" w:type="dxa"/>
            <w:vMerge/>
            <w:tcBorders>
              <w:top w:val="nil"/>
              <w:left w:val="single" w:sz="8" w:space="0" w:color="auto"/>
              <w:bottom w:val="single" w:sz="8" w:space="0" w:color="000000"/>
              <w:right w:val="single" w:sz="8" w:space="0" w:color="auto"/>
            </w:tcBorders>
            <w:vAlign w:val="center"/>
            <w:hideMark/>
          </w:tcPr>
          <w:p w14:paraId="22D1A43A" w14:textId="77777777" w:rsidR="002978BF" w:rsidRPr="002978BF" w:rsidRDefault="002978BF" w:rsidP="002978BF">
            <w:pPr>
              <w:spacing w:after="0" w:line="240" w:lineRule="auto"/>
              <w:rPr>
                <w:rFonts w:ascii="Calibri" w:eastAsia="Times New Roman" w:hAnsi="Calibri" w:cs="Calibri"/>
                <w:color w:val="000000"/>
              </w:rPr>
            </w:pPr>
          </w:p>
        </w:tc>
        <w:tc>
          <w:tcPr>
            <w:tcW w:w="1334" w:type="dxa"/>
            <w:vMerge/>
            <w:tcBorders>
              <w:top w:val="nil"/>
              <w:left w:val="single" w:sz="8" w:space="0" w:color="auto"/>
              <w:bottom w:val="single" w:sz="8" w:space="0" w:color="000000"/>
              <w:right w:val="single" w:sz="8" w:space="0" w:color="auto"/>
            </w:tcBorders>
            <w:vAlign w:val="center"/>
            <w:hideMark/>
          </w:tcPr>
          <w:p w14:paraId="5F96171D" w14:textId="77777777" w:rsidR="002978BF" w:rsidRPr="002978BF" w:rsidRDefault="002978BF" w:rsidP="002978BF">
            <w:pPr>
              <w:spacing w:after="0" w:line="240" w:lineRule="auto"/>
              <w:rPr>
                <w:rFonts w:ascii="Calibri" w:eastAsia="Times New Roman" w:hAnsi="Calibri" w:cs="Calibri"/>
                <w:color w:val="000000"/>
              </w:rPr>
            </w:pPr>
          </w:p>
        </w:tc>
        <w:tc>
          <w:tcPr>
            <w:tcW w:w="1333" w:type="dxa"/>
            <w:vMerge/>
            <w:tcBorders>
              <w:top w:val="nil"/>
              <w:left w:val="single" w:sz="8" w:space="0" w:color="auto"/>
              <w:bottom w:val="single" w:sz="8" w:space="0" w:color="000000"/>
              <w:right w:val="single" w:sz="8" w:space="0" w:color="auto"/>
            </w:tcBorders>
            <w:vAlign w:val="center"/>
            <w:hideMark/>
          </w:tcPr>
          <w:p w14:paraId="1C01AFC5" w14:textId="77777777" w:rsidR="002978BF" w:rsidRPr="002978BF" w:rsidRDefault="002978BF" w:rsidP="002978BF">
            <w:pPr>
              <w:spacing w:after="0" w:line="240" w:lineRule="auto"/>
              <w:rPr>
                <w:rFonts w:ascii="Calibri" w:eastAsia="Times New Roman" w:hAnsi="Calibri" w:cs="Calibri"/>
                <w:color w:val="000000"/>
              </w:rPr>
            </w:pPr>
          </w:p>
        </w:tc>
        <w:tc>
          <w:tcPr>
            <w:tcW w:w="1334" w:type="dxa"/>
            <w:vMerge/>
            <w:tcBorders>
              <w:top w:val="nil"/>
              <w:left w:val="single" w:sz="8" w:space="0" w:color="auto"/>
              <w:bottom w:val="single" w:sz="8" w:space="0" w:color="000000"/>
              <w:right w:val="single" w:sz="8" w:space="0" w:color="auto"/>
            </w:tcBorders>
            <w:vAlign w:val="center"/>
            <w:hideMark/>
          </w:tcPr>
          <w:p w14:paraId="07C0D231" w14:textId="77777777" w:rsidR="002978BF" w:rsidRPr="002978BF" w:rsidRDefault="002978BF" w:rsidP="002978BF">
            <w:pPr>
              <w:spacing w:after="0" w:line="240" w:lineRule="auto"/>
              <w:rPr>
                <w:rFonts w:ascii="Calibri" w:eastAsia="Times New Roman" w:hAnsi="Calibri" w:cs="Calibri"/>
                <w:color w:val="000000"/>
              </w:rPr>
            </w:pPr>
          </w:p>
        </w:tc>
        <w:tc>
          <w:tcPr>
            <w:tcW w:w="1333" w:type="dxa"/>
            <w:vMerge/>
            <w:tcBorders>
              <w:top w:val="nil"/>
              <w:left w:val="single" w:sz="8" w:space="0" w:color="auto"/>
              <w:bottom w:val="single" w:sz="8" w:space="0" w:color="000000"/>
              <w:right w:val="single" w:sz="8" w:space="0" w:color="auto"/>
            </w:tcBorders>
            <w:vAlign w:val="center"/>
            <w:hideMark/>
          </w:tcPr>
          <w:p w14:paraId="0B4C4911" w14:textId="77777777" w:rsidR="002978BF" w:rsidRPr="002978BF" w:rsidRDefault="002978BF" w:rsidP="002978BF">
            <w:pPr>
              <w:spacing w:after="0" w:line="240" w:lineRule="auto"/>
              <w:rPr>
                <w:rFonts w:ascii="Calibri" w:eastAsia="Times New Roman" w:hAnsi="Calibri" w:cs="Calibri"/>
                <w:color w:val="000000"/>
              </w:rPr>
            </w:pPr>
          </w:p>
        </w:tc>
        <w:tc>
          <w:tcPr>
            <w:tcW w:w="1334" w:type="dxa"/>
            <w:vMerge/>
            <w:tcBorders>
              <w:top w:val="nil"/>
              <w:left w:val="single" w:sz="8" w:space="0" w:color="auto"/>
              <w:bottom w:val="single" w:sz="8" w:space="0" w:color="000000"/>
              <w:right w:val="single" w:sz="8" w:space="0" w:color="auto"/>
            </w:tcBorders>
            <w:vAlign w:val="center"/>
            <w:hideMark/>
          </w:tcPr>
          <w:p w14:paraId="089BCB8C" w14:textId="77777777" w:rsidR="002978BF" w:rsidRPr="002978BF" w:rsidRDefault="002978BF" w:rsidP="002978BF">
            <w:pPr>
              <w:spacing w:after="0" w:line="240" w:lineRule="auto"/>
              <w:rPr>
                <w:rFonts w:ascii="Calibri" w:eastAsia="Times New Roman" w:hAnsi="Calibri" w:cs="Calibri"/>
                <w:color w:val="000000"/>
              </w:rPr>
            </w:pPr>
          </w:p>
        </w:tc>
        <w:tc>
          <w:tcPr>
            <w:tcW w:w="1334" w:type="dxa"/>
            <w:vMerge/>
            <w:tcBorders>
              <w:top w:val="nil"/>
              <w:left w:val="single" w:sz="8" w:space="0" w:color="auto"/>
              <w:bottom w:val="single" w:sz="8" w:space="0" w:color="000000"/>
              <w:right w:val="single" w:sz="8" w:space="0" w:color="auto"/>
            </w:tcBorders>
            <w:vAlign w:val="center"/>
            <w:hideMark/>
          </w:tcPr>
          <w:p w14:paraId="5BDC8071" w14:textId="77777777" w:rsidR="002978BF" w:rsidRPr="002978BF" w:rsidRDefault="002978BF" w:rsidP="002978BF">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bottom"/>
            <w:hideMark/>
          </w:tcPr>
          <w:p w14:paraId="35384CF0" w14:textId="77777777" w:rsidR="002978BF" w:rsidRPr="002978BF" w:rsidRDefault="002978BF" w:rsidP="002978BF">
            <w:pPr>
              <w:spacing w:after="0" w:line="240" w:lineRule="auto"/>
              <w:jc w:val="center"/>
              <w:rPr>
                <w:rFonts w:ascii="Calibri" w:eastAsia="Times New Roman" w:hAnsi="Calibri" w:cs="Calibri"/>
                <w:color w:val="000000"/>
              </w:rPr>
            </w:pPr>
          </w:p>
        </w:tc>
      </w:tr>
      <w:tr w:rsidR="004639F8" w14:paraId="76BCAF6F" w14:textId="77777777" w:rsidTr="002978BF">
        <w:trPr>
          <w:trHeight w:val="277"/>
          <w:jc w:val="center"/>
        </w:trPr>
        <w:tc>
          <w:tcPr>
            <w:tcW w:w="1262" w:type="dxa"/>
            <w:vMerge/>
            <w:tcBorders>
              <w:top w:val="nil"/>
              <w:left w:val="single" w:sz="8" w:space="0" w:color="auto"/>
              <w:bottom w:val="single" w:sz="8" w:space="0" w:color="000000"/>
              <w:right w:val="single" w:sz="8" w:space="0" w:color="auto"/>
            </w:tcBorders>
            <w:vAlign w:val="center"/>
            <w:hideMark/>
          </w:tcPr>
          <w:p w14:paraId="45CC71FC" w14:textId="77777777" w:rsidR="002978BF" w:rsidRPr="002978BF" w:rsidRDefault="002978BF" w:rsidP="002978BF">
            <w:pPr>
              <w:spacing w:after="0" w:line="240" w:lineRule="auto"/>
              <w:rPr>
                <w:rFonts w:ascii="Calibri" w:eastAsia="Times New Roman" w:hAnsi="Calibri" w:cs="Calibri"/>
                <w:b/>
                <w:bCs/>
                <w:color w:val="000000"/>
              </w:rPr>
            </w:pPr>
          </w:p>
        </w:tc>
        <w:tc>
          <w:tcPr>
            <w:tcW w:w="1333" w:type="dxa"/>
            <w:vMerge/>
            <w:tcBorders>
              <w:top w:val="nil"/>
              <w:left w:val="single" w:sz="8" w:space="0" w:color="auto"/>
              <w:bottom w:val="single" w:sz="8" w:space="0" w:color="000000"/>
              <w:right w:val="single" w:sz="8" w:space="0" w:color="auto"/>
            </w:tcBorders>
            <w:vAlign w:val="center"/>
            <w:hideMark/>
          </w:tcPr>
          <w:p w14:paraId="4F3DB301" w14:textId="77777777" w:rsidR="002978BF" w:rsidRPr="002978BF" w:rsidRDefault="002978BF" w:rsidP="002978BF">
            <w:pPr>
              <w:spacing w:after="0" w:line="240" w:lineRule="auto"/>
              <w:rPr>
                <w:rFonts w:ascii="Calibri" w:eastAsia="Times New Roman" w:hAnsi="Calibri" w:cs="Calibri"/>
                <w:color w:val="000000"/>
              </w:rPr>
            </w:pPr>
          </w:p>
        </w:tc>
        <w:tc>
          <w:tcPr>
            <w:tcW w:w="1334" w:type="dxa"/>
            <w:vMerge/>
            <w:tcBorders>
              <w:top w:val="nil"/>
              <w:left w:val="single" w:sz="8" w:space="0" w:color="auto"/>
              <w:bottom w:val="single" w:sz="8" w:space="0" w:color="000000"/>
              <w:right w:val="single" w:sz="8" w:space="0" w:color="auto"/>
            </w:tcBorders>
            <w:vAlign w:val="center"/>
            <w:hideMark/>
          </w:tcPr>
          <w:p w14:paraId="0D08FAC5" w14:textId="77777777" w:rsidR="002978BF" w:rsidRPr="002978BF" w:rsidRDefault="002978BF" w:rsidP="002978BF">
            <w:pPr>
              <w:spacing w:after="0" w:line="240" w:lineRule="auto"/>
              <w:rPr>
                <w:rFonts w:ascii="Calibri" w:eastAsia="Times New Roman" w:hAnsi="Calibri" w:cs="Calibri"/>
                <w:color w:val="000000"/>
              </w:rPr>
            </w:pPr>
          </w:p>
        </w:tc>
        <w:tc>
          <w:tcPr>
            <w:tcW w:w="1333" w:type="dxa"/>
            <w:vMerge/>
            <w:tcBorders>
              <w:top w:val="nil"/>
              <w:left w:val="single" w:sz="8" w:space="0" w:color="auto"/>
              <w:bottom w:val="single" w:sz="8" w:space="0" w:color="000000"/>
              <w:right w:val="single" w:sz="8" w:space="0" w:color="auto"/>
            </w:tcBorders>
            <w:vAlign w:val="center"/>
            <w:hideMark/>
          </w:tcPr>
          <w:p w14:paraId="2C88FD08" w14:textId="77777777" w:rsidR="002978BF" w:rsidRPr="002978BF" w:rsidRDefault="002978BF" w:rsidP="002978BF">
            <w:pPr>
              <w:spacing w:after="0" w:line="240" w:lineRule="auto"/>
              <w:rPr>
                <w:rFonts w:ascii="Calibri" w:eastAsia="Times New Roman" w:hAnsi="Calibri" w:cs="Calibri"/>
                <w:color w:val="000000"/>
              </w:rPr>
            </w:pPr>
          </w:p>
        </w:tc>
        <w:tc>
          <w:tcPr>
            <w:tcW w:w="1334" w:type="dxa"/>
            <w:vMerge/>
            <w:tcBorders>
              <w:top w:val="nil"/>
              <w:left w:val="single" w:sz="8" w:space="0" w:color="auto"/>
              <w:bottom w:val="single" w:sz="8" w:space="0" w:color="000000"/>
              <w:right w:val="single" w:sz="8" w:space="0" w:color="auto"/>
            </w:tcBorders>
            <w:vAlign w:val="center"/>
            <w:hideMark/>
          </w:tcPr>
          <w:p w14:paraId="1E5FEEDB" w14:textId="77777777" w:rsidR="002978BF" w:rsidRPr="002978BF" w:rsidRDefault="002978BF" w:rsidP="002978BF">
            <w:pPr>
              <w:spacing w:after="0" w:line="240" w:lineRule="auto"/>
              <w:rPr>
                <w:rFonts w:ascii="Calibri" w:eastAsia="Times New Roman" w:hAnsi="Calibri" w:cs="Calibri"/>
                <w:color w:val="000000"/>
              </w:rPr>
            </w:pPr>
          </w:p>
        </w:tc>
        <w:tc>
          <w:tcPr>
            <w:tcW w:w="1333" w:type="dxa"/>
            <w:vMerge/>
            <w:tcBorders>
              <w:top w:val="nil"/>
              <w:left w:val="single" w:sz="8" w:space="0" w:color="auto"/>
              <w:bottom w:val="single" w:sz="8" w:space="0" w:color="000000"/>
              <w:right w:val="single" w:sz="8" w:space="0" w:color="auto"/>
            </w:tcBorders>
            <w:vAlign w:val="center"/>
            <w:hideMark/>
          </w:tcPr>
          <w:p w14:paraId="615AFDF4" w14:textId="77777777" w:rsidR="002978BF" w:rsidRPr="002978BF" w:rsidRDefault="002978BF" w:rsidP="002978BF">
            <w:pPr>
              <w:spacing w:after="0" w:line="240" w:lineRule="auto"/>
              <w:rPr>
                <w:rFonts w:ascii="Calibri" w:eastAsia="Times New Roman" w:hAnsi="Calibri" w:cs="Calibri"/>
                <w:color w:val="000000"/>
              </w:rPr>
            </w:pPr>
          </w:p>
        </w:tc>
        <w:tc>
          <w:tcPr>
            <w:tcW w:w="1334" w:type="dxa"/>
            <w:vMerge/>
            <w:tcBorders>
              <w:top w:val="nil"/>
              <w:left w:val="single" w:sz="8" w:space="0" w:color="auto"/>
              <w:bottom w:val="single" w:sz="8" w:space="0" w:color="000000"/>
              <w:right w:val="single" w:sz="8" w:space="0" w:color="auto"/>
            </w:tcBorders>
            <w:vAlign w:val="center"/>
            <w:hideMark/>
          </w:tcPr>
          <w:p w14:paraId="7ACD74E5" w14:textId="77777777" w:rsidR="002978BF" w:rsidRPr="002978BF" w:rsidRDefault="002978BF" w:rsidP="002978BF">
            <w:pPr>
              <w:spacing w:after="0" w:line="240" w:lineRule="auto"/>
              <w:rPr>
                <w:rFonts w:ascii="Calibri" w:eastAsia="Times New Roman" w:hAnsi="Calibri" w:cs="Calibri"/>
                <w:color w:val="000000"/>
              </w:rPr>
            </w:pPr>
          </w:p>
        </w:tc>
        <w:tc>
          <w:tcPr>
            <w:tcW w:w="1334" w:type="dxa"/>
            <w:vMerge/>
            <w:tcBorders>
              <w:top w:val="nil"/>
              <w:left w:val="single" w:sz="8" w:space="0" w:color="auto"/>
              <w:bottom w:val="single" w:sz="8" w:space="0" w:color="000000"/>
              <w:right w:val="single" w:sz="8" w:space="0" w:color="auto"/>
            </w:tcBorders>
            <w:vAlign w:val="center"/>
            <w:hideMark/>
          </w:tcPr>
          <w:p w14:paraId="370A6DAD" w14:textId="77777777" w:rsidR="002978BF" w:rsidRPr="002978BF" w:rsidRDefault="002978BF" w:rsidP="002978BF">
            <w:pPr>
              <w:spacing w:after="0" w:line="240" w:lineRule="auto"/>
              <w:rPr>
                <w:rFonts w:ascii="Calibri" w:eastAsia="Times New Roman" w:hAnsi="Calibri" w:cs="Calibri"/>
                <w:color w:val="000000"/>
              </w:rPr>
            </w:pPr>
          </w:p>
        </w:tc>
        <w:tc>
          <w:tcPr>
            <w:tcW w:w="254" w:type="dxa"/>
            <w:tcBorders>
              <w:top w:val="nil"/>
              <w:left w:val="nil"/>
              <w:bottom w:val="nil"/>
              <w:right w:val="nil"/>
            </w:tcBorders>
            <w:shd w:val="clear" w:color="auto" w:fill="auto"/>
            <w:noWrap/>
            <w:vAlign w:val="bottom"/>
            <w:hideMark/>
          </w:tcPr>
          <w:p w14:paraId="261E62B0" w14:textId="77777777" w:rsidR="002978BF" w:rsidRPr="002978BF" w:rsidRDefault="002978BF" w:rsidP="002978BF">
            <w:pPr>
              <w:spacing w:after="0" w:line="240" w:lineRule="auto"/>
              <w:rPr>
                <w:rFonts w:ascii="Times New Roman" w:eastAsia="Times New Roman" w:hAnsi="Times New Roman" w:cs="Times New Roman"/>
                <w:sz w:val="20"/>
                <w:szCs w:val="20"/>
              </w:rPr>
            </w:pPr>
          </w:p>
        </w:tc>
      </w:tr>
      <w:tr w:rsidR="004639F8" w14:paraId="2D9B0104" w14:textId="77777777" w:rsidTr="002978BF">
        <w:trPr>
          <w:trHeight w:val="204"/>
          <w:jc w:val="center"/>
        </w:trPr>
        <w:tc>
          <w:tcPr>
            <w:tcW w:w="1262" w:type="dxa"/>
            <w:tcBorders>
              <w:top w:val="nil"/>
              <w:left w:val="single" w:sz="8" w:space="0" w:color="auto"/>
              <w:bottom w:val="single" w:sz="8" w:space="0" w:color="auto"/>
              <w:right w:val="single" w:sz="8" w:space="0" w:color="auto"/>
            </w:tcBorders>
            <w:shd w:val="clear" w:color="auto" w:fill="auto"/>
            <w:vAlign w:val="center"/>
            <w:hideMark/>
          </w:tcPr>
          <w:p w14:paraId="3FA329B0" w14:textId="77777777" w:rsidR="002978BF" w:rsidRPr="002978BF" w:rsidRDefault="003F0B8D" w:rsidP="002978BF">
            <w:pPr>
              <w:spacing w:after="0" w:line="240" w:lineRule="auto"/>
              <w:rPr>
                <w:rFonts w:ascii="Calibri" w:eastAsia="Times New Roman" w:hAnsi="Calibri" w:cs="Calibri"/>
                <w:b/>
                <w:bCs/>
                <w:color w:val="000000"/>
              </w:rPr>
            </w:pPr>
            <w:r w:rsidRPr="002978BF">
              <w:rPr>
                <w:rFonts w:ascii="Calibri" w:eastAsia="Times New Roman" w:hAnsi="Calibri" w:cs="Calibri"/>
                <w:b/>
                <w:bCs/>
                <w:color w:val="000000"/>
              </w:rPr>
              <w:t>Commentary</w:t>
            </w:r>
          </w:p>
        </w:tc>
        <w:tc>
          <w:tcPr>
            <w:tcW w:w="1333" w:type="dxa"/>
            <w:tcBorders>
              <w:top w:val="nil"/>
              <w:left w:val="nil"/>
              <w:bottom w:val="single" w:sz="8" w:space="0" w:color="auto"/>
              <w:right w:val="single" w:sz="8" w:space="0" w:color="auto"/>
            </w:tcBorders>
            <w:shd w:val="clear" w:color="auto" w:fill="auto"/>
            <w:vAlign w:val="center"/>
            <w:hideMark/>
          </w:tcPr>
          <w:p w14:paraId="71832238"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 xml:space="preserve">2 cycles of rice cultivation are possible. Many programs have been implemented. </w:t>
            </w:r>
          </w:p>
        </w:tc>
        <w:tc>
          <w:tcPr>
            <w:tcW w:w="1334" w:type="dxa"/>
            <w:tcBorders>
              <w:top w:val="nil"/>
              <w:left w:val="nil"/>
              <w:bottom w:val="single" w:sz="8" w:space="0" w:color="auto"/>
              <w:right w:val="single" w:sz="8" w:space="0" w:color="auto"/>
            </w:tcBorders>
            <w:shd w:val="clear" w:color="auto" w:fill="auto"/>
            <w:vAlign w:val="center"/>
            <w:hideMark/>
          </w:tcPr>
          <w:p w14:paraId="4EC4C404"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 xml:space="preserve">They have other markets opportunity at a higher price </w:t>
            </w:r>
          </w:p>
        </w:tc>
        <w:tc>
          <w:tcPr>
            <w:tcW w:w="1333" w:type="dxa"/>
            <w:tcBorders>
              <w:top w:val="nil"/>
              <w:left w:val="nil"/>
              <w:bottom w:val="single" w:sz="8" w:space="0" w:color="auto"/>
              <w:right w:val="single" w:sz="8" w:space="0" w:color="auto"/>
            </w:tcBorders>
            <w:shd w:val="clear" w:color="auto" w:fill="auto"/>
            <w:vAlign w:val="center"/>
            <w:hideMark/>
          </w:tcPr>
          <w:p w14:paraId="6DA0A917"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 xml:space="preserve">The plots are lent for free to the producers </w:t>
            </w:r>
          </w:p>
        </w:tc>
        <w:tc>
          <w:tcPr>
            <w:tcW w:w="1334" w:type="dxa"/>
            <w:tcBorders>
              <w:top w:val="nil"/>
              <w:left w:val="nil"/>
              <w:bottom w:val="single" w:sz="8" w:space="0" w:color="auto"/>
              <w:right w:val="single" w:sz="8" w:space="0" w:color="auto"/>
            </w:tcBorders>
            <w:shd w:val="clear" w:color="auto" w:fill="auto"/>
            <w:vAlign w:val="center"/>
            <w:hideMark/>
          </w:tcPr>
          <w:p w14:paraId="4783B6D0"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 xml:space="preserve">Lack of interest, rice is an optional activity for them. </w:t>
            </w:r>
          </w:p>
        </w:tc>
        <w:tc>
          <w:tcPr>
            <w:tcW w:w="1333" w:type="dxa"/>
            <w:tcBorders>
              <w:top w:val="nil"/>
              <w:left w:val="nil"/>
              <w:bottom w:val="single" w:sz="8" w:space="0" w:color="auto"/>
              <w:right w:val="single" w:sz="8" w:space="0" w:color="auto"/>
            </w:tcBorders>
            <w:shd w:val="clear" w:color="auto" w:fill="auto"/>
            <w:vAlign w:val="center"/>
            <w:hideMark/>
          </w:tcPr>
          <w:p w14:paraId="2309334A"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 xml:space="preserve">Large rice experience </w:t>
            </w:r>
          </w:p>
        </w:tc>
        <w:tc>
          <w:tcPr>
            <w:tcW w:w="1334" w:type="dxa"/>
            <w:tcBorders>
              <w:top w:val="nil"/>
              <w:left w:val="nil"/>
              <w:bottom w:val="single" w:sz="8" w:space="0" w:color="auto"/>
              <w:right w:val="single" w:sz="8" w:space="0" w:color="auto"/>
            </w:tcBorders>
            <w:shd w:val="clear" w:color="auto" w:fill="auto"/>
            <w:vAlign w:val="center"/>
            <w:hideMark/>
          </w:tcPr>
          <w:p w14:paraId="33015CAD"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 xml:space="preserve">2 cycles of rice cultivation are possible. Competition in the rice market </w:t>
            </w:r>
          </w:p>
        </w:tc>
        <w:tc>
          <w:tcPr>
            <w:tcW w:w="1334" w:type="dxa"/>
            <w:tcBorders>
              <w:top w:val="nil"/>
              <w:left w:val="nil"/>
              <w:bottom w:val="single" w:sz="8" w:space="0" w:color="auto"/>
              <w:right w:val="single" w:sz="8" w:space="0" w:color="auto"/>
            </w:tcBorders>
            <w:shd w:val="clear" w:color="auto" w:fill="auto"/>
            <w:vAlign w:val="center"/>
            <w:hideMark/>
          </w:tcPr>
          <w:p w14:paraId="564D1491"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 xml:space="preserve">Experienced producers </w:t>
            </w:r>
          </w:p>
        </w:tc>
        <w:tc>
          <w:tcPr>
            <w:tcW w:w="254" w:type="dxa"/>
            <w:vAlign w:val="center"/>
            <w:hideMark/>
          </w:tcPr>
          <w:p w14:paraId="661ACF99" w14:textId="77777777" w:rsidR="002978BF" w:rsidRPr="002978BF" w:rsidRDefault="002978BF" w:rsidP="002978BF">
            <w:pPr>
              <w:spacing w:after="0" w:line="240" w:lineRule="auto"/>
              <w:rPr>
                <w:rFonts w:ascii="Times New Roman" w:eastAsia="Times New Roman" w:hAnsi="Times New Roman" w:cs="Times New Roman"/>
                <w:sz w:val="20"/>
                <w:szCs w:val="20"/>
              </w:rPr>
            </w:pPr>
          </w:p>
        </w:tc>
      </w:tr>
      <w:tr w:rsidR="004639F8" w14:paraId="0AAF1DAD" w14:textId="77777777" w:rsidTr="002978BF">
        <w:trPr>
          <w:trHeight w:val="264"/>
          <w:jc w:val="center"/>
        </w:trPr>
        <w:tc>
          <w:tcPr>
            <w:tcW w:w="1262" w:type="dxa"/>
            <w:tcBorders>
              <w:top w:val="nil"/>
              <w:left w:val="single" w:sz="8" w:space="0" w:color="auto"/>
              <w:bottom w:val="single" w:sz="8" w:space="0" w:color="auto"/>
              <w:right w:val="single" w:sz="8" w:space="0" w:color="auto"/>
            </w:tcBorders>
            <w:shd w:val="clear" w:color="auto" w:fill="auto"/>
            <w:vAlign w:val="center"/>
            <w:hideMark/>
          </w:tcPr>
          <w:p w14:paraId="2E82C787" w14:textId="77777777" w:rsidR="002978BF" w:rsidRPr="002978BF" w:rsidRDefault="003F0B8D" w:rsidP="002978BF">
            <w:pPr>
              <w:spacing w:after="0" w:line="240" w:lineRule="auto"/>
              <w:rPr>
                <w:rFonts w:ascii="Calibri" w:eastAsia="Times New Roman" w:hAnsi="Calibri" w:cs="Calibri"/>
                <w:b/>
                <w:bCs/>
                <w:color w:val="000000"/>
              </w:rPr>
            </w:pPr>
            <w:r w:rsidRPr="002978BF">
              <w:rPr>
                <w:rFonts w:ascii="Calibri" w:eastAsia="Times New Roman" w:hAnsi="Calibri" w:cs="Calibri"/>
                <w:b/>
                <w:bCs/>
                <w:color w:val="000000"/>
              </w:rPr>
              <w:t>Scaling-up possibility</w:t>
            </w:r>
          </w:p>
        </w:tc>
        <w:tc>
          <w:tcPr>
            <w:tcW w:w="1333" w:type="dxa"/>
            <w:tcBorders>
              <w:top w:val="nil"/>
              <w:left w:val="nil"/>
              <w:bottom w:val="single" w:sz="8" w:space="0" w:color="auto"/>
              <w:right w:val="single" w:sz="8" w:space="0" w:color="auto"/>
            </w:tcBorders>
            <w:shd w:val="clear" w:color="auto" w:fill="auto"/>
            <w:vAlign w:val="center"/>
            <w:hideMark/>
          </w:tcPr>
          <w:p w14:paraId="6A2D4E0C"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Yes</w:t>
            </w:r>
          </w:p>
        </w:tc>
        <w:tc>
          <w:tcPr>
            <w:tcW w:w="1334" w:type="dxa"/>
            <w:tcBorders>
              <w:top w:val="nil"/>
              <w:left w:val="nil"/>
              <w:bottom w:val="single" w:sz="8" w:space="0" w:color="auto"/>
              <w:right w:val="single" w:sz="8" w:space="0" w:color="auto"/>
            </w:tcBorders>
            <w:shd w:val="clear" w:color="auto" w:fill="auto"/>
            <w:vAlign w:val="center"/>
            <w:hideMark/>
          </w:tcPr>
          <w:p w14:paraId="6718118D"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 xml:space="preserve">Yes </w:t>
            </w:r>
          </w:p>
        </w:tc>
        <w:tc>
          <w:tcPr>
            <w:tcW w:w="1333" w:type="dxa"/>
            <w:tcBorders>
              <w:top w:val="nil"/>
              <w:left w:val="nil"/>
              <w:bottom w:val="single" w:sz="8" w:space="0" w:color="auto"/>
              <w:right w:val="single" w:sz="8" w:space="0" w:color="auto"/>
            </w:tcBorders>
            <w:shd w:val="clear" w:color="auto" w:fill="auto"/>
            <w:vAlign w:val="center"/>
            <w:hideMark/>
          </w:tcPr>
          <w:p w14:paraId="21663D58"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Yes</w:t>
            </w:r>
          </w:p>
        </w:tc>
        <w:tc>
          <w:tcPr>
            <w:tcW w:w="1334" w:type="dxa"/>
            <w:tcBorders>
              <w:top w:val="nil"/>
              <w:left w:val="nil"/>
              <w:bottom w:val="single" w:sz="8" w:space="0" w:color="auto"/>
              <w:right w:val="single" w:sz="8" w:space="0" w:color="auto"/>
            </w:tcBorders>
            <w:shd w:val="clear" w:color="auto" w:fill="auto"/>
            <w:vAlign w:val="center"/>
            <w:hideMark/>
          </w:tcPr>
          <w:p w14:paraId="6A4C1AC1"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No</w:t>
            </w:r>
          </w:p>
        </w:tc>
        <w:tc>
          <w:tcPr>
            <w:tcW w:w="1333" w:type="dxa"/>
            <w:tcBorders>
              <w:top w:val="nil"/>
              <w:left w:val="nil"/>
              <w:bottom w:val="single" w:sz="8" w:space="0" w:color="auto"/>
              <w:right w:val="single" w:sz="8" w:space="0" w:color="auto"/>
            </w:tcBorders>
            <w:shd w:val="clear" w:color="auto" w:fill="auto"/>
            <w:vAlign w:val="center"/>
            <w:hideMark/>
          </w:tcPr>
          <w:p w14:paraId="04AB4A63"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Yes</w:t>
            </w:r>
          </w:p>
        </w:tc>
        <w:tc>
          <w:tcPr>
            <w:tcW w:w="1334" w:type="dxa"/>
            <w:tcBorders>
              <w:top w:val="nil"/>
              <w:left w:val="nil"/>
              <w:bottom w:val="single" w:sz="8" w:space="0" w:color="auto"/>
              <w:right w:val="single" w:sz="8" w:space="0" w:color="auto"/>
            </w:tcBorders>
            <w:shd w:val="clear" w:color="auto" w:fill="auto"/>
            <w:vAlign w:val="center"/>
            <w:hideMark/>
          </w:tcPr>
          <w:p w14:paraId="3A517D80"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Yes</w:t>
            </w:r>
          </w:p>
        </w:tc>
        <w:tc>
          <w:tcPr>
            <w:tcW w:w="1334" w:type="dxa"/>
            <w:tcBorders>
              <w:top w:val="nil"/>
              <w:left w:val="nil"/>
              <w:bottom w:val="single" w:sz="8" w:space="0" w:color="auto"/>
              <w:right w:val="single" w:sz="8" w:space="0" w:color="auto"/>
            </w:tcBorders>
            <w:shd w:val="clear" w:color="auto" w:fill="auto"/>
            <w:vAlign w:val="center"/>
            <w:hideMark/>
          </w:tcPr>
          <w:p w14:paraId="6348608E" w14:textId="77777777" w:rsidR="002978BF" w:rsidRPr="002978BF" w:rsidRDefault="003F0B8D" w:rsidP="002978BF">
            <w:pPr>
              <w:spacing w:after="0" w:line="240" w:lineRule="auto"/>
              <w:jc w:val="center"/>
              <w:rPr>
                <w:rFonts w:ascii="Calibri" w:eastAsia="Times New Roman" w:hAnsi="Calibri" w:cs="Calibri"/>
                <w:color w:val="000000"/>
              </w:rPr>
            </w:pPr>
            <w:r w:rsidRPr="002978BF">
              <w:rPr>
                <w:rFonts w:ascii="Calibri" w:eastAsia="Times New Roman" w:hAnsi="Calibri" w:cs="Calibri"/>
                <w:color w:val="000000"/>
              </w:rPr>
              <w:t xml:space="preserve">Yes </w:t>
            </w:r>
          </w:p>
        </w:tc>
        <w:tc>
          <w:tcPr>
            <w:tcW w:w="254" w:type="dxa"/>
            <w:vAlign w:val="center"/>
            <w:hideMark/>
          </w:tcPr>
          <w:p w14:paraId="6AAD053E" w14:textId="77777777" w:rsidR="002978BF" w:rsidRPr="002978BF" w:rsidRDefault="002978BF" w:rsidP="002978BF">
            <w:pPr>
              <w:spacing w:after="0" w:line="240" w:lineRule="auto"/>
              <w:rPr>
                <w:rFonts w:ascii="Times New Roman" w:eastAsia="Times New Roman" w:hAnsi="Times New Roman" w:cs="Times New Roman"/>
                <w:sz w:val="20"/>
                <w:szCs w:val="20"/>
              </w:rPr>
            </w:pPr>
          </w:p>
        </w:tc>
      </w:tr>
    </w:tbl>
    <w:p w14:paraId="0A33D26C" w14:textId="0F5552E3" w:rsidR="00F65BDF" w:rsidRDefault="003F0B8D" w:rsidP="005E029D">
      <w:pPr>
        <w:rPr>
          <w:b/>
          <w:bCs/>
          <w:lang w:val="fr-FR"/>
        </w:rPr>
      </w:pPr>
      <w:proofErr w:type="spellStart"/>
      <w:r w:rsidRPr="001D2631">
        <w:rPr>
          <w:b/>
          <w:bCs/>
          <w:lang w:val="fr-FR"/>
        </w:rPr>
        <w:lastRenderedPageBreak/>
        <w:t>Tonkpi</w:t>
      </w:r>
      <w:proofErr w:type="spellEnd"/>
      <w:r w:rsidRPr="001D2631">
        <w:rPr>
          <w:b/>
          <w:bCs/>
          <w:lang w:val="fr-FR"/>
        </w:rPr>
        <w:t xml:space="preserve"> –</w:t>
      </w:r>
      <w:r w:rsidR="006F6F93">
        <w:rPr>
          <w:b/>
          <w:bCs/>
          <w:lang w:val="fr-FR"/>
        </w:rPr>
        <w:t xml:space="preserve"> </w:t>
      </w:r>
      <w:proofErr w:type="spellStart"/>
      <w:r w:rsidR="006F6F93">
        <w:rPr>
          <w:b/>
          <w:bCs/>
          <w:lang w:val="fr-FR"/>
        </w:rPr>
        <w:t>Mahapleu</w:t>
      </w:r>
      <w:proofErr w:type="spellEnd"/>
      <w:r w:rsidR="006F6F93">
        <w:rPr>
          <w:b/>
          <w:bCs/>
          <w:lang w:val="fr-FR"/>
        </w:rPr>
        <w:t xml:space="preserve"> </w:t>
      </w:r>
      <w:r w:rsidR="00FD0A4B" w:rsidRPr="001D2631">
        <w:rPr>
          <w:b/>
          <w:bCs/>
          <w:lang w:val="fr-FR"/>
        </w:rPr>
        <w:t xml:space="preserve"> </w:t>
      </w:r>
    </w:p>
    <w:tbl>
      <w:tblPr>
        <w:tblStyle w:val="TableGrid"/>
        <w:tblW w:w="10343" w:type="dxa"/>
        <w:jc w:val="center"/>
        <w:tblLook w:val="04A0" w:firstRow="1" w:lastRow="0" w:firstColumn="1" w:lastColumn="0" w:noHBand="0" w:noVBand="1"/>
      </w:tblPr>
      <w:tblGrid>
        <w:gridCol w:w="10343"/>
      </w:tblGrid>
      <w:tr w:rsidR="004639F8" w:rsidRPr="004D78AE" w14:paraId="0343A09B" w14:textId="77777777" w:rsidTr="002978BF">
        <w:trPr>
          <w:jc w:val="center"/>
        </w:trPr>
        <w:tc>
          <w:tcPr>
            <w:tcW w:w="10343" w:type="dxa"/>
          </w:tcPr>
          <w:p w14:paraId="522DBF7A" w14:textId="77777777" w:rsidR="007A03BB" w:rsidRPr="00E41B82" w:rsidRDefault="003F0B8D" w:rsidP="00E41B82">
            <w:pPr>
              <w:jc w:val="both"/>
              <w:rPr>
                <w:rFonts w:cstheme="minorHAnsi"/>
              </w:rPr>
            </w:pPr>
            <w:proofErr w:type="spellStart"/>
            <w:r w:rsidRPr="00E41B82">
              <w:rPr>
                <w:rFonts w:cstheme="minorHAnsi"/>
              </w:rPr>
              <w:t>Mahapleu</w:t>
            </w:r>
            <w:proofErr w:type="spellEnd"/>
            <w:r w:rsidRPr="00E41B82">
              <w:rPr>
                <w:rFonts w:cstheme="minorHAnsi"/>
              </w:rPr>
              <w:t xml:space="preserve"> est une Sous-préfecture située à 46 km de Man sur l’axe Man – </w:t>
            </w:r>
            <w:proofErr w:type="spellStart"/>
            <w:r w:rsidRPr="00E41B82">
              <w:rPr>
                <w:rFonts w:cstheme="minorHAnsi"/>
              </w:rPr>
              <w:t>Danané</w:t>
            </w:r>
            <w:proofErr w:type="spellEnd"/>
            <w:r w:rsidRPr="00E41B82">
              <w:rPr>
                <w:rFonts w:cstheme="minorHAnsi"/>
              </w:rPr>
              <w:t xml:space="preserve">. Cette localité est reconnue comme l’une des grandes zones productrices de riz de la région du </w:t>
            </w:r>
            <w:proofErr w:type="spellStart"/>
            <w:r w:rsidRPr="00E41B82">
              <w:rPr>
                <w:rFonts w:cstheme="minorHAnsi"/>
              </w:rPr>
              <w:t>Tonkpi</w:t>
            </w:r>
            <w:proofErr w:type="spellEnd"/>
            <w:r w:rsidRPr="00E41B82">
              <w:rPr>
                <w:rFonts w:cstheme="minorHAnsi"/>
              </w:rPr>
              <w:t xml:space="preserve">. </w:t>
            </w:r>
            <w:proofErr w:type="spellStart"/>
            <w:r w:rsidRPr="00E41B82">
              <w:rPr>
                <w:rFonts w:cstheme="minorHAnsi"/>
              </w:rPr>
              <w:t>Mahapleu</w:t>
            </w:r>
            <w:proofErr w:type="spellEnd"/>
            <w:r w:rsidRPr="00E41B82">
              <w:rPr>
                <w:rFonts w:cstheme="minorHAnsi"/>
              </w:rPr>
              <w:t xml:space="preserve"> a bénéficié de plusieurs projets avec les organismes étatiques et privés. Cette localité bénéficie d’un écosystème déjà favorable à la riziculture commerciale. Il existe de grands bas-fonds aménagés sur plusieurs blocs et facilement accessible à des engins de 4 roues. Il existe plusieurs groupements de producteurs pour différentes cultures (cacao, riz…) dans la zone.</w:t>
            </w:r>
          </w:p>
          <w:p w14:paraId="40179F4F" w14:textId="77777777" w:rsidR="007A03BB" w:rsidRPr="00E41B82" w:rsidRDefault="003F0B8D" w:rsidP="00E41B82">
            <w:pPr>
              <w:jc w:val="both"/>
              <w:rPr>
                <w:rFonts w:cstheme="minorHAnsi"/>
              </w:rPr>
            </w:pPr>
            <w:r w:rsidRPr="00E41B82">
              <w:rPr>
                <w:rFonts w:cstheme="minorHAnsi"/>
              </w:rPr>
              <w:t xml:space="preserve">Pour la campagne 2021, 7 producteurs se sont engagés dans le projet pour une superficie totale de 14,42 ha déclarée au départ, soit en moyenne 2,2 ha/participant. Le président du GIC a été très sélectif pour éviter l’échec du premier essai du projet dans leur village. Il n’a donc pas divulgué l’information à tous les producteurs dans la localité. De plus, plusieurs des producteurs qui avaient été présélectionnés, n’ont pas pu ouvrir les comptes et déposer la garantie à temps auprès de la COOPEC. </w:t>
            </w:r>
            <w:proofErr w:type="gramStart"/>
            <w:r w:rsidRPr="00E41B82">
              <w:rPr>
                <w:rFonts w:cstheme="minorHAnsi"/>
              </w:rPr>
              <w:t>Suite à des</w:t>
            </w:r>
            <w:proofErr w:type="gramEnd"/>
            <w:r w:rsidRPr="00E41B82">
              <w:rPr>
                <w:rFonts w:cstheme="minorHAnsi"/>
              </w:rPr>
              <w:t xml:space="preserve"> problèmes d’indisponibilité de motoculteur et de moyen financier pour la garantie, les superficies déclarées ont été réduites à 8,54 ha au total, soit environ 1,22 ha/participant.</w:t>
            </w:r>
          </w:p>
          <w:p w14:paraId="65477A6E" w14:textId="77777777" w:rsidR="007A03BB" w:rsidRPr="00E41B82" w:rsidRDefault="003F0B8D" w:rsidP="00E41B82">
            <w:pPr>
              <w:jc w:val="both"/>
              <w:rPr>
                <w:rFonts w:cstheme="minorHAnsi"/>
              </w:rPr>
            </w:pPr>
            <w:r w:rsidRPr="00E41B82">
              <w:rPr>
                <w:rFonts w:cstheme="minorHAnsi"/>
              </w:rPr>
              <w:t xml:space="preserve">Les producteurs du GIC de </w:t>
            </w:r>
            <w:proofErr w:type="spellStart"/>
            <w:r w:rsidRPr="00E41B82">
              <w:rPr>
                <w:rFonts w:cstheme="minorHAnsi"/>
              </w:rPr>
              <w:t>Mahapleu</w:t>
            </w:r>
            <w:proofErr w:type="spellEnd"/>
            <w:r w:rsidRPr="00E41B82">
              <w:rPr>
                <w:rFonts w:cstheme="minorHAnsi"/>
              </w:rPr>
              <w:t xml:space="preserve"> sont tous très expérimentés dans la culture du riz de bas-fond et dans la mise en œuvre des bonnes pratiques rizicoles. Ils ont acquis ces expériences </w:t>
            </w:r>
            <w:proofErr w:type="gramStart"/>
            <w:r w:rsidRPr="00E41B82">
              <w:rPr>
                <w:rFonts w:cstheme="minorHAnsi"/>
              </w:rPr>
              <w:t>de par les</w:t>
            </w:r>
            <w:proofErr w:type="gramEnd"/>
            <w:r w:rsidRPr="00E41B82">
              <w:rPr>
                <w:rFonts w:cstheme="minorHAnsi"/>
              </w:rPr>
              <w:t xml:space="preserve"> formations qu’ils ont reçu à travers les différents projets auxquels ils ont participé tels que le projet sur la multiplication des semences avec le CNRA (Centre National de Recherche Agronomique) et des projets avec le leader de pôle ORIANE. De plus, certains parmi ces producteurs exercent d’autres activités hors exploitation telles que le commerce, le transport et possèdent des plantations de café-cacao.</w:t>
            </w:r>
          </w:p>
          <w:p w14:paraId="0230BAE9" w14:textId="77777777" w:rsidR="007A03BB" w:rsidRPr="00E41B82" w:rsidRDefault="003F0B8D" w:rsidP="00E41B82">
            <w:pPr>
              <w:jc w:val="both"/>
              <w:rPr>
                <w:rFonts w:cstheme="minorHAnsi"/>
              </w:rPr>
            </w:pPr>
            <w:r w:rsidRPr="00E41B82">
              <w:rPr>
                <w:rFonts w:cstheme="minorHAnsi"/>
              </w:rPr>
              <w:t xml:space="preserve">Cette bonne expérience s’est matérialisée à travers les performances qu’a réalisé le GIC de </w:t>
            </w:r>
            <w:proofErr w:type="spellStart"/>
            <w:r w:rsidRPr="00E41B82">
              <w:rPr>
                <w:rFonts w:cstheme="minorHAnsi"/>
              </w:rPr>
              <w:t>Mahapleu</w:t>
            </w:r>
            <w:proofErr w:type="spellEnd"/>
            <w:r w:rsidRPr="00E41B82">
              <w:rPr>
                <w:rFonts w:cstheme="minorHAnsi"/>
              </w:rPr>
              <w:t xml:space="preserve"> pour cette campagne rizicole 2021. En effet, les rendements moyens s’élevaient à 3,2 tonnes/participant avec une récolte totale de 25,1 tonnes, soit en moyenne 3,5 tonnes/participant. Le GIC a livré 8528 kg de paddy à l’UT sur 9300 kg attendus, soit un taux de réalisation de 92%. Cette quantité vendue correspond à 34% de leur production totale. Les raisons de cette faible proportion vendue sont de 3 types :</w:t>
            </w:r>
          </w:p>
          <w:p w14:paraId="227F342B" w14:textId="77777777" w:rsidR="007A03BB" w:rsidRPr="00E41B82" w:rsidRDefault="003F0B8D" w:rsidP="00E41B82">
            <w:pPr>
              <w:pStyle w:val="ListParagraph"/>
              <w:numPr>
                <w:ilvl w:val="0"/>
                <w:numId w:val="30"/>
              </w:numPr>
              <w:jc w:val="both"/>
              <w:rPr>
                <w:rFonts w:cstheme="minorHAnsi"/>
              </w:rPr>
            </w:pPr>
            <w:r w:rsidRPr="00E41B82">
              <w:rPr>
                <w:rFonts w:cstheme="minorHAnsi"/>
              </w:rPr>
              <w:t>Le remboursement du crédit informel. En effet, compte tenu de la rareté de main d’œuvre et du manque de moyen financier pendant les principales opérations culturales (labour, repiquage, battage…) du fait de la concurrence des autres cultures, certains producteurs ont recours à des crédits avec des particuliers qui exigent le remboursement en paddy.</w:t>
            </w:r>
          </w:p>
          <w:p w14:paraId="05011FF5" w14:textId="77777777" w:rsidR="007A03BB" w:rsidRPr="00E41B82" w:rsidRDefault="003F0B8D" w:rsidP="00E41B82">
            <w:pPr>
              <w:pStyle w:val="ListParagraph"/>
              <w:numPr>
                <w:ilvl w:val="0"/>
                <w:numId w:val="30"/>
              </w:numPr>
              <w:jc w:val="both"/>
              <w:rPr>
                <w:rFonts w:cstheme="minorHAnsi"/>
              </w:rPr>
            </w:pPr>
            <w:r w:rsidRPr="00E41B82">
              <w:rPr>
                <w:rFonts w:cstheme="minorHAnsi"/>
              </w:rPr>
              <w:t>Les charges familiales. Certains producteurs ont à charges la famille de leur défunt parent et/ou de la belle famille.</w:t>
            </w:r>
          </w:p>
          <w:p w14:paraId="1733A551" w14:textId="77777777" w:rsidR="007A03BB" w:rsidRPr="00E41B82" w:rsidRDefault="003F0B8D" w:rsidP="00E41B82">
            <w:pPr>
              <w:pStyle w:val="ListParagraph"/>
              <w:numPr>
                <w:ilvl w:val="0"/>
                <w:numId w:val="30"/>
              </w:numPr>
              <w:jc w:val="both"/>
              <w:rPr>
                <w:rFonts w:cstheme="minorHAnsi"/>
              </w:rPr>
            </w:pPr>
            <w:r w:rsidRPr="00E41B82">
              <w:rPr>
                <w:rFonts w:cstheme="minorHAnsi"/>
              </w:rPr>
              <w:t>Le prix du paddy jugé bas.</w:t>
            </w:r>
          </w:p>
          <w:p w14:paraId="3359C774" w14:textId="77777777" w:rsidR="007A03BB" w:rsidRPr="00E41B82" w:rsidRDefault="003F0B8D" w:rsidP="00E41B82">
            <w:pPr>
              <w:jc w:val="both"/>
              <w:rPr>
                <w:rFonts w:cstheme="minorHAnsi"/>
              </w:rPr>
            </w:pPr>
            <w:r w:rsidRPr="00E41B82">
              <w:rPr>
                <w:rFonts w:cstheme="minorHAnsi"/>
              </w:rPr>
              <w:t xml:space="preserve">Cependant, le handicap principal de la localité de </w:t>
            </w:r>
            <w:proofErr w:type="spellStart"/>
            <w:r w:rsidRPr="00E41B82">
              <w:rPr>
                <w:rFonts w:cstheme="minorHAnsi"/>
              </w:rPr>
              <w:t>Mahapleu</w:t>
            </w:r>
            <w:proofErr w:type="spellEnd"/>
            <w:r w:rsidRPr="00E41B82">
              <w:rPr>
                <w:rFonts w:cstheme="minorHAnsi"/>
              </w:rPr>
              <w:t xml:space="preserve"> est le manque de machine pour le battage et le labour. La demande pour ces 2 prestations est très forte à </w:t>
            </w:r>
            <w:proofErr w:type="spellStart"/>
            <w:r w:rsidRPr="00E41B82">
              <w:rPr>
                <w:rFonts w:cstheme="minorHAnsi"/>
              </w:rPr>
              <w:t>Mahapleu</w:t>
            </w:r>
            <w:proofErr w:type="spellEnd"/>
            <w:r w:rsidRPr="00E41B82">
              <w:rPr>
                <w:rFonts w:cstheme="minorHAnsi"/>
              </w:rPr>
              <w:t xml:space="preserve">, cependant, 1 seul prestataire situé à Man est disponible pour répondre à cette demande. Les capacités de prestation de ce dernier sont en deçà de la demande. Cette situation a entrainé la dégradation de la qualité du paddy vendu par le GIC de </w:t>
            </w:r>
            <w:proofErr w:type="spellStart"/>
            <w:r w:rsidRPr="00E41B82">
              <w:rPr>
                <w:rFonts w:cstheme="minorHAnsi"/>
              </w:rPr>
              <w:t>Mahapleu</w:t>
            </w:r>
            <w:proofErr w:type="spellEnd"/>
            <w:r w:rsidRPr="00E41B82">
              <w:rPr>
                <w:rFonts w:cstheme="minorHAnsi"/>
              </w:rPr>
              <w:t>, surtout au niveau de l’humidité (paddy trop sec).</w:t>
            </w:r>
          </w:p>
          <w:p w14:paraId="16457B5E" w14:textId="77777777" w:rsidR="007A03BB" w:rsidRPr="00E41B82" w:rsidRDefault="003F0B8D" w:rsidP="00E41B82">
            <w:pPr>
              <w:jc w:val="both"/>
              <w:rPr>
                <w:rFonts w:cstheme="minorHAnsi"/>
              </w:rPr>
            </w:pPr>
            <w:r w:rsidRPr="00E41B82">
              <w:rPr>
                <w:rFonts w:cstheme="minorHAnsi"/>
              </w:rPr>
              <w:t xml:space="preserve">Il existe d’énormes possibilités de mettre le projet à l’échelle dans le village de </w:t>
            </w:r>
            <w:proofErr w:type="spellStart"/>
            <w:r w:rsidRPr="00E41B82">
              <w:rPr>
                <w:rFonts w:cstheme="minorHAnsi"/>
              </w:rPr>
              <w:t>Mahapleu</w:t>
            </w:r>
            <w:proofErr w:type="spellEnd"/>
            <w:r w:rsidRPr="00E41B82">
              <w:rPr>
                <w:rFonts w:cstheme="minorHAnsi"/>
              </w:rPr>
              <w:t>. D’ailleurs, plusieurs producteurs hors projet ont manifesté leur intérêt à participer au projet la campagne prochaine auprès du GIC.</w:t>
            </w:r>
          </w:p>
          <w:p w14:paraId="546008EF" w14:textId="77777777" w:rsidR="00693B86" w:rsidRDefault="00693B86" w:rsidP="00E41B82">
            <w:pPr>
              <w:jc w:val="both"/>
              <w:rPr>
                <w:b/>
                <w:bCs/>
              </w:rPr>
            </w:pPr>
          </w:p>
        </w:tc>
      </w:tr>
    </w:tbl>
    <w:p w14:paraId="57598C5B" w14:textId="5B0E04D4" w:rsidR="00BB564E" w:rsidRDefault="003F0B8D" w:rsidP="005E029D">
      <w:pPr>
        <w:rPr>
          <w:b/>
          <w:bCs/>
          <w:lang w:val="fr-FR"/>
        </w:rPr>
      </w:pPr>
      <w:r>
        <w:rPr>
          <w:b/>
          <w:bCs/>
          <w:lang w:val="fr-FR"/>
        </w:rPr>
        <w:br w:type="page"/>
      </w:r>
    </w:p>
    <w:p w14:paraId="1A95B87D" w14:textId="094430C9" w:rsidR="00F65BDF" w:rsidRPr="00F65BDF" w:rsidRDefault="003F0B8D" w:rsidP="005E029D">
      <w:pPr>
        <w:rPr>
          <w:b/>
          <w:bCs/>
        </w:rPr>
      </w:pPr>
      <w:proofErr w:type="spellStart"/>
      <w:r>
        <w:rPr>
          <w:b/>
          <w:bCs/>
        </w:rPr>
        <w:lastRenderedPageBreak/>
        <w:t>Tonkpi</w:t>
      </w:r>
      <w:proofErr w:type="spellEnd"/>
      <w:r>
        <w:rPr>
          <w:b/>
          <w:bCs/>
        </w:rPr>
        <w:t xml:space="preserve"> - </w:t>
      </w:r>
      <w:proofErr w:type="spellStart"/>
      <w:r w:rsidR="00F565E0" w:rsidRPr="00F565E0">
        <w:rPr>
          <w:b/>
          <w:bCs/>
        </w:rPr>
        <w:t>Logoualé</w:t>
      </w:r>
      <w:proofErr w:type="spellEnd"/>
    </w:p>
    <w:tbl>
      <w:tblPr>
        <w:tblStyle w:val="TableGrid"/>
        <w:tblW w:w="9918" w:type="dxa"/>
        <w:jc w:val="center"/>
        <w:tblLook w:val="04A0" w:firstRow="1" w:lastRow="0" w:firstColumn="1" w:lastColumn="0" w:noHBand="0" w:noVBand="1"/>
      </w:tblPr>
      <w:tblGrid>
        <w:gridCol w:w="9918"/>
      </w:tblGrid>
      <w:tr w:rsidR="004639F8" w:rsidRPr="004D78AE" w14:paraId="17031FF9" w14:textId="77777777" w:rsidTr="00BB564E">
        <w:trPr>
          <w:jc w:val="center"/>
        </w:trPr>
        <w:tc>
          <w:tcPr>
            <w:tcW w:w="9918" w:type="dxa"/>
          </w:tcPr>
          <w:p w14:paraId="65032930" w14:textId="10E1F354" w:rsidR="008C5C29" w:rsidRPr="00E41B82" w:rsidRDefault="003F0B8D" w:rsidP="008C5C29">
            <w:pPr>
              <w:jc w:val="both"/>
              <w:rPr>
                <w:rFonts w:cstheme="minorHAnsi"/>
              </w:rPr>
            </w:pPr>
            <w:r>
              <w:br w:type="page"/>
            </w:r>
            <w:proofErr w:type="spellStart"/>
            <w:r w:rsidRPr="00E41B82">
              <w:rPr>
                <w:rFonts w:cstheme="minorHAnsi"/>
              </w:rPr>
              <w:t>Logoualé</w:t>
            </w:r>
            <w:proofErr w:type="spellEnd"/>
            <w:r w:rsidRPr="00E41B82">
              <w:rPr>
                <w:rFonts w:cstheme="minorHAnsi"/>
              </w:rPr>
              <w:t xml:space="preserve"> est une sous-préfecture qui s’étend sur une superficie de 1824 km</w:t>
            </w:r>
            <w:r w:rsidRPr="00E41B82">
              <w:rPr>
                <w:rFonts w:cstheme="minorHAnsi"/>
                <w:vertAlign w:val="superscript"/>
              </w:rPr>
              <w:t>2</w:t>
            </w:r>
            <w:r w:rsidRPr="00E41B82">
              <w:rPr>
                <w:rFonts w:cstheme="minorHAnsi"/>
              </w:rPr>
              <w:t xml:space="preserve"> et se situe à environ 538 km d’Abidjan et à 32 km du chef-lieu qui est la ville de Man. </w:t>
            </w:r>
            <w:proofErr w:type="spellStart"/>
            <w:r w:rsidRPr="00E41B82">
              <w:rPr>
                <w:rFonts w:cstheme="minorHAnsi"/>
              </w:rPr>
              <w:t>Logoualé</w:t>
            </w:r>
            <w:proofErr w:type="spellEnd"/>
            <w:r w:rsidRPr="00E41B82">
              <w:rPr>
                <w:rFonts w:cstheme="minorHAnsi"/>
              </w:rPr>
              <w:t xml:space="preserve"> se situe en bordure de l’axe principale Man - Abidjan et est pratiquement confondu à la ville. De ce fait, cette localité dispose d’un marché de riz blanc.</w:t>
            </w:r>
          </w:p>
          <w:p w14:paraId="454FF9DE" w14:textId="77777777" w:rsidR="008C5C29" w:rsidRPr="00E41B82" w:rsidRDefault="003F0B8D" w:rsidP="008C5C29">
            <w:pPr>
              <w:jc w:val="both"/>
              <w:rPr>
                <w:rFonts w:cstheme="minorHAnsi"/>
              </w:rPr>
            </w:pPr>
            <w:r w:rsidRPr="00E41B82">
              <w:rPr>
                <w:rFonts w:cstheme="minorHAnsi"/>
              </w:rPr>
              <w:t>Pour cette campagne 2021, il y a eu seulement 2 producteurs qui se sont engagés dans le projet pour 3 raisons principales selon nos observations :</w:t>
            </w:r>
          </w:p>
          <w:p w14:paraId="283194EA" w14:textId="77777777" w:rsidR="008C5C29" w:rsidRPr="00E41B82" w:rsidRDefault="003F0B8D" w:rsidP="008C5C29">
            <w:pPr>
              <w:pStyle w:val="ListParagraph"/>
              <w:numPr>
                <w:ilvl w:val="0"/>
                <w:numId w:val="30"/>
              </w:numPr>
              <w:jc w:val="both"/>
              <w:rPr>
                <w:rFonts w:cstheme="minorHAnsi"/>
              </w:rPr>
            </w:pPr>
            <w:r w:rsidRPr="00E41B82">
              <w:rPr>
                <w:rFonts w:cstheme="minorHAnsi"/>
              </w:rPr>
              <w:t>Certains producteurs avaient contracté des prêts avec la COOPEC qu’ils n’avaient pas encore remboursés.</w:t>
            </w:r>
          </w:p>
          <w:p w14:paraId="112A91A1" w14:textId="77777777" w:rsidR="008C5C29" w:rsidRPr="00E41B82" w:rsidRDefault="003F0B8D" w:rsidP="008C5C29">
            <w:pPr>
              <w:pStyle w:val="ListParagraph"/>
              <w:numPr>
                <w:ilvl w:val="0"/>
                <w:numId w:val="30"/>
              </w:numPr>
              <w:jc w:val="both"/>
              <w:rPr>
                <w:rFonts w:cstheme="minorHAnsi"/>
              </w:rPr>
            </w:pPr>
            <w:r w:rsidRPr="00E41B82">
              <w:rPr>
                <w:rFonts w:cstheme="minorHAnsi"/>
              </w:rPr>
              <w:t xml:space="preserve">La plupart des producteurs de la zone n’ont vraiment pas besoin du crédit pour avoir accès aux intrants car ils ont des moyens financiers pour cela. Ces producteurs ont des activités secondaires : commerçant, champs de café-cacao et hévéa, réparateurs de machines et d’appareils de télécommunications… De plus, les bas-fonds de cette localité sont très riches. Ainsi, certains producteurs n’utilisent pas ou réduisent </w:t>
            </w:r>
            <w:proofErr w:type="gramStart"/>
            <w:r w:rsidRPr="00E41B82">
              <w:rPr>
                <w:rFonts w:cstheme="minorHAnsi"/>
              </w:rPr>
              <w:t>la quantités</w:t>
            </w:r>
            <w:proofErr w:type="gramEnd"/>
            <w:r w:rsidRPr="00E41B82">
              <w:rPr>
                <w:rFonts w:cstheme="minorHAnsi"/>
              </w:rPr>
              <w:t xml:space="preserve"> d’engrais utilisée sur les parcelles.</w:t>
            </w:r>
          </w:p>
          <w:p w14:paraId="29217EF1" w14:textId="77777777" w:rsidR="008C5C29" w:rsidRPr="00E41B82" w:rsidRDefault="003F0B8D" w:rsidP="008C5C29">
            <w:pPr>
              <w:pStyle w:val="ListParagraph"/>
              <w:numPr>
                <w:ilvl w:val="0"/>
                <w:numId w:val="30"/>
              </w:numPr>
              <w:jc w:val="both"/>
              <w:rPr>
                <w:rFonts w:cstheme="minorHAnsi"/>
              </w:rPr>
            </w:pPr>
            <w:r w:rsidRPr="00E41B82">
              <w:rPr>
                <w:rFonts w:cstheme="minorHAnsi"/>
              </w:rPr>
              <w:t>Ces producteurs sont exposés à des prix de paddy beaucoup plus intéressants que celui du projet du fait de la position géographique et du désenclavement de leur localité. Toutes les unités de transformations dans la ville et autours (</w:t>
            </w:r>
            <w:proofErr w:type="spellStart"/>
            <w:r w:rsidRPr="00E41B82">
              <w:rPr>
                <w:rFonts w:cstheme="minorHAnsi"/>
              </w:rPr>
              <w:t>Duékoué</w:t>
            </w:r>
            <w:proofErr w:type="spellEnd"/>
            <w:r w:rsidRPr="00E41B82">
              <w:rPr>
                <w:rFonts w:cstheme="minorHAnsi"/>
              </w:rPr>
              <w:t xml:space="preserve">, </w:t>
            </w:r>
            <w:proofErr w:type="spellStart"/>
            <w:r w:rsidRPr="00E41B82">
              <w:rPr>
                <w:rFonts w:cstheme="minorHAnsi"/>
              </w:rPr>
              <w:t>Bangolo</w:t>
            </w:r>
            <w:proofErr w:type="spellEnd"/>
            <w:r w:rsidRPr="00E41B82">
              <w:rPr>
                <w:rFonts w:cstheme="minorHAnsi"/>
              </w:rPr>
              <w:t>, Guiglo…) s’y rendent pour les achats de paddy à des prix élevés que celui du projet (pas de coût de transport de la ville au village).</w:t>
            </w:r>
          </w:p>
          <w:p w14:paraId="050FB8E6" w14:textId="77777777" w:rsidR="008C5C29" w:rsidRPr="00E41B82" w:rsidRDefault="003F0B8D" w:rsidP="008C5C29">
            <w:pPr>
              <w:jc w:val="both"/>
              <w:rPr>
                <w:rFonts w:cstheme="minorHAnsi"/>
              </w:rPr>
            </w:pPr>
            <w:r w:rsidRPr="00E41B82">
              <w:rPr>
                <w:rFonts w:cstheme="minorHAnsi"/>
              </w:rPr>
              <w:t xml:space="preserve">Cette localité bénéficie de </w:t>
            </w:r>
            <w:proofErr w:type="gramStart"/>
            <w:r w:rsidRPr="00E41B82">
              <w:rPr>
                <w:rFonts w:cstheme="minorHAnsi"/>
              </w:rPr>
              <w:t>grands bas-fond aménagé</w:t>
            </w:r>
            <w:proofErr w:type="gramEnd"/>
            <w:r w:rsidRPr="00E41B82">
              <w:rPr>
                <w:rFonts w:cstheme="minorHAnsi"/>
              </w:rPr>
              <w:t xml:space="preserve"> depuis plusieurs années par des structures étatiques où il est possible de faire 2 cycles (plusieurs producteurs dans la zone font 2 cycles). Mais la plupart des producteurs du projet loue ces parcelles. Les producteurs de </w:t>
            </w:r>
            <w:proofErr w:type="spellStart"/>
            <w:r w:rsidRPr="00E41B82">
              <w:rPr>
                <w:rFonts w:cstheme="minorHAnsi"/>
              </w:rPr>
              <w:t>Logoualé</w:t>
            </w:r>
            <w:proofErr w:type="spellEnd"/>
            <w:r w:rsidRPr="00E41B82">
              <w:rPr>
                <w:rFonts w:cstheme="minorHAnsi"/>
              </w:rPr>
              <w:t xml:space="preserve"> ont réalisé une performance de 2,5 tonnes/ha pour cette campagne 2021. Ce résultat satisfaisant pourrait s’explique par le fait que ces producteurs sont assez expérimentés dans la production du riz de bas-fond et adoptaient déjà quelques bonnes pratiques agricoles telles que le repiquage. Cependant, ces producteurs ont récolté 1438 kg de paddy et vendu 796 kg soit 55% de la production totale. 2 raisons pourraient expliquer ce fait :</w:t>
            </w:r>
          </w:p>
          <w:p w14:paraId="4734FEC2" w14:textId="77777777" w:rsidR="008C5C29" w:rsidRPr="00E41B82" w:rsidRDefault="003F0B8D" w:rsidP="008C5C29">
            <w:pPr>
              <w:pStyle w:val="ListParagraph"/>
              <w:numPr>
                <w:ilvl w:val="0"/>
                <w:numId w:val="30"/>
              </w:numPr>
              <w:jc w:val="both"/>
              <w:rPr>
                <w:rFonts w:cstheme="minorHAnsi"/>
              </w:rPr>
            </w:pPr>
            <w:r w:rsidRPr="00E41B82">
              <w:rPr>
                <w:rFonts w:cstheme="minorHAnsi"/>
              </w:rPr>
              <w:t>Les superficies repiquées ont été réduites à cause de l’inondation des parcelles. En effet, les bas-fonds sont proches du cours d’eau principal de la région appelé en langue locale « KÔ » qui déborde lors des grandes saisons de pluie ou lorsque les pluies fortes se succèdent.</w:t>
            </w:r>
          </w:p>
          <w:p w14:paraId="571E42F3" w14:textId="77777777" w:rsidR="008C5C29" w:rsidRPr="00E41B82" w:rsidRDefault="003F0B8D" w:rsidP="008C5C29">
            <w:pPr>
              <w:pStyle w:val="ListParagraph"/>
              <w:numPr>
                <w:ilvl w:val="0"/>
                <w:numId w:val="30"/>
              </w:numPr>
              <w:jc w:val="both"/>
              <w:rPr>
                <w:rFonts w:cstheme="minorHAnsi"/>
              </w:rPr>
            </w:pPr>
            <w:r w:rsidRPr="00E41B82">
              <w:rPr>
                <w:rFonts w:cstheme="minorHAnsi"/>
              </w:rPr>
              <w:t>La consommation familiale.</w:t>
            </w:r>
          </w:p>
          <w:p w14:paraId="3EFB4263" w14:textId="77777777" w:rsidR="008C5C29" w:rsidRPr="00E41B82" w:rsidRDefault="003F0B8D" w:rsidP="008C5C29">
            <w:pPr>
              <w:jc w:val="both"/>
              <w:rPr>
                <w:rFonts w:cstheme="minorHAnsi"/>
              </w:rPr>
            </w:pPr>
            <w:r w:rsidRPr="00E41B82">
              <w:rPr>
                <w:rFonts w:cstheme="minorHAnsi"/>
              </w:rPr>
              <w:t>Le passage à l’échelle dans ce village nécessite de bonne sensibilisation de la part du GIC qui pourrait mieux communiquer avec leur producteur.</w:t>
            </w:r>
          </w:p>
          <w:p w14:paraId="1E5AA89C" w14:textId="77777777" w:rsidR="00F565E0" w:rsidRDefault="00F565E0" w:rsidP="005E029D"/>
        </w:tc>
      </w:tr>
    </w:tbl>
    <w:p w14:paraId="31B82A9C" w14:textId="2E66C12B" w:rsidR="00F65BDF" w:rsidRPr="008C5C29" w:rsidRDefault="00F65BDF" w:rsidP="005E029D">
      <w:pPr>
        <w:rPr>
          <w:lang w:val="fr-FR"/>
        </w:rPr>
      </w:pPr>
    </w:p>
    <w:p w14:paraId="54131B61" w14:textId="076D4D7D" w:rsidR="00BB564E" w:rsidRDefault="003F0B8D" w:rsidP="005E029D">
      <w:pPr>
        <w:rPr>
          <w:lang w:val="fr-FR"/>
        </w:rPr>
      </w:pPr>
      <w:r>
        <w:rPr>
          <w:lang w:val="fr-FR"/>
        </w:rPr>
        <w:br w:type="page"/>
      </w:r>
    </w:p>
    <w:p w14:paraId="07425741" w14:textId="40039B78" w:rsidR="002978BF" w:rsidRDefault="003F0B8D" w:rsidP="005E029D">
      <w:pPr>
        <w:rPr>
          <w:b/>
          <w:bCs/>
          <w:lang w:val="fr-FR"/>
        </w:rPr>
      </w:pPr>
      <w:proofErr w:type="spellStart"/>
      <w:r>
        <w:rPr>
          <w:b/>
          <w:bCs/>
          <w:lang w:val="fr-FR"/>
        </w:rPr>
        <w:lastRenderedPageBreak/>
        <w:t>Tonkpi</w:t>
      </w:r>
      <w:proofErr w:type="spellEnd"/>
      <w:r>
        <w:rPr>
          <w:b/>
          <w:bCs/>
          <w:lang w:val="fr-FR"/>
        </w:rPr>
        <w:t xml:space="preserve"> – </w:t>
      </w:r>
      <w:proofErr w:type="spellStart"/>
      <w:r>
        <w:rPr>
          <w:b/>
          <w:bCs/>
          <w:lang w:val="fr-FR"/>
        </w:rPr>
        <w:t>Summary</w:t>
      </w:r>
      <w:proofErr w:type="spellEnd"/>
      <w:r>
        <w:rPr>
          <w:b/>
          <w:bCs/>
          <w:lang w:val="fr-FR"/>
        </w:rPr>
        <w:t xml:space="preserve"> </w:t>
      </w:r>
    </w:p>
    <w:tbl>
      <w:tblPr>
        <w:tblW w:w="10746" w:type="dxa"/>
        <w:jc w:val="center"/>
        <w:tblLayout w:type="fixed"/>
        <w:tblLook w:val="04A0" w:firstRow="1" w:lastRow="0" w:firstColumn="1" w:lastColumn="0" w:noHBand="0" w:noVBand="1"/>
      </w:tblPr>
      <w:tblGrid>
        <w:gridCol w:w="1500"/>
        <w:gridCol w:w="1500"/>
        <w:gridCol w:w="1500"/>
        <w:gridCol w:w="1500"/>
        <w:gridCol w:w="1500"/>
        <w:gridCol w:w="1500"/>
        <w:gridCol w:w="1500"/>
        <w:gridCol w:w="246"/>
      </w:tblGrid>
      <w:tr w:rsidR="004639F8" w14:paraId="7963B150" w14:textId="77777777" w:rsidTr="00EC1FD9">
        <w:trPr>
          <w:gridAfter w:val="1"/>
          <w:wAfter w:w="246" w:type="dxa"/>
          <w:trHeight w:val="450"/>
          <w:jc w:val="center"/>
        </w:trPr>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723ACC" w14:textId="77777777" w:rsidR="00EC1FD9" w:rsidRPr="00EC1FD9" w:rsidRDefault="003F0B8D" w:rsidP="00EC1FD9">
            <w:pPr>
              <w:spacing w:after="0" w:line="240" w:lineRule="auto"/>
              <w:rPr>
                <w:rFonts w:ascii="Calibri" w:eastAsia="Times New Roman" w:hAnsi="Calibri" w:cs="Calibri"/>
                <w:b/>
                <w:bCs/>
                <w:color w:val="000000"/>
              </w:rPr>
            </w:pPr>
            <w:r w:rsidRPr="00EC1FD9">
              <w:rPr>
                <w:rFonts w:ascii="Calibri" w:eastAsia="Times New Roman" w:hAnsi="Calibri" w:cs="Calibri"/>
                <w:b/>
                <w:bCs/>
                <w:color w:val="000000"/>
              </w:rPr>
              <w:t>Village</w:t>
            </w:r>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469C13" w14:textId="77777777" w:rsidR="00EC1FD9" w:rsidRPr="00EC1FD9" w:rsidRDefault="003F0B8D" w:rsidP="00EC1FD9">
            <w:pPr>
              <w:spacing w:after="0" w:line="240" w:lineRule="auto"/>
              <w:jc w:val="center"/>
              <w:rPr>
                <w:rFonts w:ascii="Verdana" w:eastAsia="Times New Roman" w:hAnsi="Verdana" w:cs="Calibri"/>
                <w:b/>
                <w:bCs/>
                <w:sz w:val="20"/>
                <w:szCs w:val="20"/>
              </w:rPr>
            </w:pPr>
            <w:proofErr w:type="spellStart"/>
            <w:r w:rsidRPr="00EC1FD9">
              <w:rPr>
                <w:rFonts w:ascii="Verdana" w:eastAsia="Times New Roman" w:hAnsi="Verdana" w:cs="Calibri"/>
                <w:b/>
                <w:bCs/>
                <w:sz w:val="20"/>
                <w:szCs w:val="20"/>
              </w:rPr>
              <w:t>Logoualé</w:t>
            </w:r>
            <w:proofErr w:type="spellEnd"/>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DE30F5" w14:textId="77777777" w:rsidR="00EC1FD9" w:rsidRPr="00EC1FD9" w:rsidRDefault="003F0B8D" w:rsidP="00EC1FD9">
            <w:pPr>
              <w:spacing w:after="0" w:line="240" w:lineRule="auto"/>
              <w:jc w:val="center"/>
              <w:rPr>
                <w:rFonts w:ascii="Verdana" w:eastAsia="Times New Roman" w:hAnsi="Verdana" w:cs="Calibri"/>
                <w:b/>
                <w:bCs/>
                <w:sz w:val="20"/>
                <w:szCs w:val="20"/>
              </w:rPr>
            </w:pPr>
            <w:proofErr w:type="spellStart"/>
            <w:r w:rsidRPr="00EC1FD9">
              <w:rPr>
                <w:rFonts w:ascii="Verdana" w:eastAsia="Times New Roman" w:hAnsi="Verdana" w:cs="Calibri"/>
                <w:b/>
                <w:bCs/>
                <w:sz w:val="20"/>
                <w:szCs w:val="20"/>
              </w:rPr>
              <w:t>Dinégouine</w:t>
            </w:r>
            <w:proofErr w:type="spellEnd"/>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091FB8" w14:textId="77777777" w:rsidR="00EC1FD9" w:rsidRPr="00EC1FD9" w:rsidRDefault="003F0B8D" w:rsidP="00EC1FD9">
            <w:pPr>
              <w:spacing w:after="0" w:line="240" w:lineRule="auto"/>
              <w:jc w:val="center"/>
              <w:rPr>
                <w:rFonts w:ascii="Verdana" w:eastAsia="Times New Roman" w:hAnsi="Verdana" w:cs="Calibri"/>
                <w:b/>
                <w:bCs/>
                <w:sz w:val="20"/>
                <w:szCs w:val="20"/>
              </w:rPr>
            </w:pPr>
            <w:proofErr w:type="spellStart"/>
            <w:r w:rsidRPr="00EC1FD9">
              <w:rPr>
                <w:rFonts w:ascii="Verdana" w:eastAsia="Times New Roman" w:hAnsi="Verdana" w:cs="Calibri"/>
                <w:b/>
                <w:bCs/>
                <w:sz w:val="20"/>
                <w:szCs w:val="20"/>
              </w:rPr>
              <w:t>Goziogouiné</w:t>
            </w:r>
            <w:proofErr w:type="spellEnd"/>
            <w:r w:rsidRPr="00EC1FD9">
              <w:rPr>
                <w:rFonts w:ascii="Verdana" w:eastAsia="Times New Roman" w:hAnsi="Verdana" w:cs="Calibri"/>
                <w:b/>
                <w:bCs/>
                <w:sz w:val="20"/>
                <w:szCs w:val="20"/>
              </w:rPr>
              <w:t xml:space="preserve"> 1 </w:t>
            </w:r>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1291DC" w14:textId="77777777" w:rsidR="00EC1FD9" w:rsidRPr="00EC1FD9" w:rsidRDefault="003F0B8D" w:rsidP="00EC1FD9">
            <w:pPr>
              <w:spacing w:after="0" w:line="240" w:lineRule="auto"/>
              <w:jc w:val="center"/>
              <w:rPr>
                <w:rFonts w:ascii="Verdana" w:eastAsia="Times New Roman" w:hAnsi="Verdana" w:cs="Calibri"/>
                <w:b/>
                <w:bCs/>
                <w:sz w:val="20"/>
                <w:szCs w:val="20"/>
              </w:rPr>
            </w:pPr>
            <w:proofErr w:type="spellStart"/>
            <w:r w:rsidRPr="00EC1FD9">
              <w:rPr>
                <w:rFonts w:ascii="Verdana" w:eastAsia="Times New Roman" w:hAnsi="Verdana" w:cs="Calibri"/>
                <w:b/>
                <w:bCs/>
                <w:sz w:val="20"/>
                <w:szCs w:val="20"/>
              </w:rPr>
              <w:t>Douélé</w:t>
            </w:r>
            <w:proofErr w:type="spellEnd"/>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7291B8" w14:textId="77777777" w:rsidR="00EC1FD9" w:rsidRPr="00EC1FD9" w:rsidRDefault="003F0B8D" w:rsidP="00EC1FD9">
            <w:pPr>
              <w:spacing w:after="0" w:line="240" w:lineRule="auto"/>
              <w:jc w:val="center"/>
              <w:rPr>
                <w:rFonts w:ascii="Verdana" w:eastAsia="Times New Roman" w:hAnsi="Verdana" w:cs="Calibri"/>
                <w:b/>
                <w:bCs/>
                <w:sz w:val="20"/>
                <w:szCs w:val="20"/>
              </w:rPr>
            </w:pPr>
            <w:proofErr w:type="spellStart"/>
            <w:r w:rsidRPr="00EC1FD9">
              <w:rPr>
                <w:rFonts w:ascii="Verdana" w:eastAsia="Times New Roman" w:hAnsi="Verdana" w:cs="Calibri"/>
                <w:b/>
                <w:bCs/>
                <w:sz w:val="20"/>
                <w:szCs w:val="20"/>
              </w:rPr>
              <w:t>Mahapleu</w:t>
            </w:r>
            <w:proofErr w:type="spellEnd"/>
          </w:p>
        </w:tc>
        <w:tc>
          <w:tcPr>
            <w:tcW w:w="1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4D0FCA" w14:textId="77777777" w:rsidR="00EC1FD9" w:rsidRPr="00EC1FD9" w:rsidRDefault="003F0B8D" w:rsidP="00EC1FD9">
            <w:pPr>
              <w:spacing w:after="0" w:line="240" w:lineRule="auto"/>
              <w:jc w:val="center"/>
              <w:rPr>
                <w:rFonts w:ascii="Verdana" w:eastAsia="Times New Roman" w:hAnsi="Verdana" w:cs="Calibri"/>
                <w:b/>
                <w:bCs/>
                <w:sz w:val="20"/>
                <w:szCs w:val="20"/>
              </w:rPr>
            </w:pPr>
            <w:proofErr w:type="spellStart"/>
            <w:r w:rsidRPr="00EC1FD9">
              <w:rPr>
                <w:rFonts w:ascii="Verdana" w:eastAsia="Times New Roman" w:hAnsi="Verdana" w:cs="Calibri"/>
                <w:b/>
                <w:bCs/>
                <w:sz w:val="20"/>
                <w:szCs w:val="20"/>
              </w:rPr>
              <w:t>Zouan-hounien</w:t>
            </w:r>
            <w:proofErr w:type="spellEnd"/>
          </w:p>
        </w:tc>
      </w:tr>
      <w:tr w:rsidR="004639F8" w14:paraId="407D0E25" w14:textId="77777777" w:rsidTr="00EC1FD9">
        <w:trPr>
          <w:trHeight w:val="230"/>
          <w:jc w:val="center"/>
        </w:trPr>
        <w:tc>
          <w:tcPr>
            <w:tcW w:w="1500" w:type="dxa"/>
            <w:vMerge/>
            <w:tcBorders>
              <w:top w:val="single" w:sz="8" w:space="0" w:color="auto"/>
              <w:left w:val="single" w:sz="8" w:space="0" w:color="auto"/>
              <w:bottom w:val="single" w:sz="8" w:space="0" w:color="000000"/>
              <w:right w:val="single" w:sz="8" w:space="0" w:color="auto"/>
            </w:tcBorders>
            <w:vAlign w:val="center"/>
            <w:hideMark/>
          </w:tcPr>
          <w:p w14:paraId="009650DD" w14:textId="77777777" w:rsidR="00EC1FD9" w:rsidRPr="00EC1FD9" w:rsidRDefault="00EC1FD9" w:rsidP="00EC1FD9">
            <w:pPr>
              <w:spacing w:after="0" w:line="240" w:lineRule="auto"/>
              <w:rPr>
                <w:rFonts w:ascii="Calibri" w:eastAsia="Times New Roman" w:hAnsi="Calibri" w:cs="Calibri"/>
                <w:b/>
                <w:bCs/>
                <w:color w:val="000000"/>
              </w:rPr>
            </w:pPr>
          </w:p>
        </w:tc>
        <w:tc>
          <w:tcPr>
            <w:tcW w:w="1500" w:type="dxa"/>
            <w:vMerge/>
            <w:tcBorders>
              <w:top w:val="single" w:sz="8" w:space="0" w:color="auto"/>
              <w:left w:val="single" w:sz="8" w:space="0" w:color="auto"/>
              <w:bottom w:val="single" w:sz="8" w:space="0" w:color="000000"/>
              <w:right w:val="single" w:sz="8" w:space="0" w:color="auto"/>
            </w:tcBorders>
            <w:vAlign w:val="center"/>
            <w:hideMark/>
          </w:tcPr>
          <w:p w14:paraId="21A8D912" w14:textId="77777777" w:rsidR="00EC1FD9" w:rsidRPr="00EC1FD9" w:rsidRDefault="00EC1FD9" w:rsidP="00EC1FD9">
            <w:pPr>
              <w:spacing w:after="0" w:line="240" w:lineRule="auto"/>
              <w:rPr>
                <w:rFonts w:ascii="Verdana" w:eastAsia="Times New Roman" w:hAnsi="Verdana" w:cs="Calibri"/>
                <w:b/>
                <w:bCs/>
                <w:sz w:val="20"/>
                <w:szCs w:val="20"/>
              </w:rPr>
            </w:pPr>
          </w:p>
        </w:tc>
        <w:tc>
          <w:tcPr>
            <w:tcW w:w="1500" w:type="dxa"/>
            <w:vMerge/>
            <w:tcBorders>
              <w:top w:val="single" w:sz="8" w:space="0" w:color="auto"/>
              <w:left w:val="single" w:sz="8" w:space="0" w:color="auto"/>
              <w:bottom w:val="single" w:sz="8" w:space="0" w:color="000000"/>
              <w:right w:val="single" w:sz="8" w:space="0" w:color="auto"/>
            </w:tcBorders>
            <w:vAlign w:val="center"/>
            <w:hideMark/>
          </w:tcPr>
          <w:p w14:paraId="659C5683" w14:textId="77777777" w:rsidR="00EC1FD9" w:rsidRPr="00EC1FD9" w:rsidRDefault="00EC1FD9" w:rsidP="00EC1FD9">
            <w:pPr>
              <w:spacing w:after="0" w:line="240" w:lineRule="auto"/>
              <w:rPr>
                <w:rFonts w:ascii="Verdana" w:eastAsia="Times New Roman" w:hAnsi="Verdana" w:cs="Calibri"/>
                <w:b/>
                <w:bCs/>
                <w:sz w:val="20"/>
                <w:szCs w:val="20"/>
              </w:rPr>
            </w:pPr>
          </w:p>
        </w:tc>
        <w:tc>
          <w:tcPr>
            <w:tcW w:w="1500" w:type="dxa"/>
            <w:vMerge/>
            <w:tcBorders>
              <w:top w:val="single" w:sz="8" w:space="0" w:color="auto"/>
              <w:left w:val="single" w:sz="8" w:space="0" w:color="auto"/>
              <w:bottom w:val="single" w:sz="8" w:space="0" w:color="000000"/>
              <w:right w:val="single" w:sz="8" w:space="0" w:color="auto"/>
            </w:tcBorders>
            <w:vAlign w:val="center"/>
            <w:hideMark/>
          </w:tcPr>
          <w:p w14:paraId="39AFD62A" w14:textId="77777777" w:rsidR="00EC1FD9" w:rsidRPr="00EC1FD9" w:rsidRDefault="00EC1FD9" w:rsidP="00EC1FD9">
            <w:pPr>
              <w:spacing w:after="0" w:line="240" w:lineRule="auto"/>
              <w:rPr>
                <w:rFonts w:ascii="Verdana" w:eastAsia="Times New Roman" w:hAnsi="Verdana" w:cs="Calibri"/>
                <w:b/>
                <w:bCs/>
                <w:sz w:val="20"/>
                <w:szCs w:val="20"/>
              </w:rPr>
            </w:pPr>
          </w:p>
        </w:tc>
        <w:tc>
          <w:tcPr>
            <w:tcW w:w="1500" w:type="dxa"/>
            <w:vMerge/>
            <w:tcBorders>
              <w:top w:val="single" w:sz="8" w:space="0" w:color="auto"/>
              <w:left w:val="single" w:sz="8" w:space="0" w:color="auto"/>
              <w:bottom w:val="single" w:sz="8" w:space="0" w:color="000000"/>
              <w:right w:val="single" w:sz="8" w:space="0" w:color="auto"/>
            </w:tcBorders>
            <w:vAlign w:val="center"/>
            <w:hideMark/>
          </w:tcPr>
          <w:p w14:paraId="29B7E113" w14:textId="77777777" w:rsidR="00EC1FD9" w:rsidRPr="00EC1FD9" w:rsidRDefault="00EC1FD9" w:rsidP="00EC1FD9">
            <w:pPr>
              <w:spacing w:after="0" w:line="240" w:lineRule="auto"/>
              <w:rPr>
                <w:rFonts w:ascii="Verdana" w:eastAsia="Times New Roman" w:hAnsi="Verdana" w:cs="Calibri"/>
                <w:b/>
                <w:bCs/>
                <w:sz w:val="20"/>
                <w:szCs w:val="20"/>
              </w:rPr>
            </w:pPr>
          </w:p>
        </w:tc>
        <w:tc>
          <w:tcPr>
            <w:tcW w:w="1500" w:type="dxa"/>
            <w:vMerge/>
            <w:tcBorders>
              <w:top w:val="single" w:sz="8" w:space="0" w:color="auto"/>
              <w:left w:val="single" w:sz="8" w:space="0" w:color="auto"/>
              <w:bottom w:val="single" w:sz="8" w:space="0" w:color="000000"/>
              <w:right w:val="single" w:sz="8" w:space="0" w:color="auto"/>
            </w:tcBorders>
            <w:vAlign w:val="center"/>
            <w:hideMark/>
          </w:tcPr>
          <w:p w14:paraId="0E426B40" w14:textId="77777777" w:rsidR="00EC1FD9" w:rsidRPr="00EC1FD9" w:rsidRDefault="00EC1FD9" w:rsidP="00EC1FD9">
            <w:pPr>
              <w:spacing w:after="0" w:line="240" w:lineRule="auto"/>
              <w:rPr>
                <w:rFonts w:ascii="Verdana" w:eastAsia="Times New Roman" w:hAnsi="Verdana" w:cs="Calibri"/>
                <w:b/>
                <w:bCs/>
                <w:sz w:val="20"/>
                <w:szCs w:val="20"/>
              </w:rPr>
            </w:pPr>
          </w:p>
        </w:tc>
        <w:tc>
          <w:tcPr>
            <w:tcW w:w="1500" w:type="dxa"/>
            <w:vMerge/>
            <w:tcBorders>
              <w:top w:val="single" w:sz="8" w:space="0" w:color="auto"/>
              <w:left w:val="single" w:sz="8" w:space="0" w:color="auto"/>
              <w:bottom w:val="single" w:sz="8" w:space="0" w:color="000000"/>
              <w:right w:val="single" w:sz="8" w:space="0" w:color="auto"/>
            </w:tcBorders>
            <w:vAlign w:val="center"/>
            <w:hideMark/>
          </w:tcPr>
          <w:p w14:paraId="25192575" w14:textId="77777777" w:rsidR="00EC1FD9" w:rsidRPr="00EC1FD9" w:rsidRDefault="00EC1FD9" w:rsidP="00EC1FD9">
            <w:pPr>
              <w:spacing w:after="0" w:line="240" w:lineRule="auto"/>
              <w:rPr>
                <w:rFonts w:ascii="Verdana" w:eastAsia="Times New Roman" w:hAnsi="Verdana" w:cs="Calibri"/>
                <w:b/>
                <w:bCs/>
                <w:sz w:val="20"/>
                <w:szCs w:val="20"/>
              </w:rPr>
            </w:pPr>
          </w:p>
        </w:tc>
        <w:tc>
          <w:tcPr>
            <w:tcW w:w="246" w:type="dxa"/>
            <w:tcBorders>
              <w:top w:val="nil"/>
              <w:left w:val="nil"/>
              <w:bottom w:val="nil"/>
              <w:right w:val="nil"/>
            </w:tcBorders>
            <w:shd w:val="clear" w:color="auto" w:fill="auto"/>
            <w:noWrap/>
            <w:vAlign w:val="bottom"/>
            <w:hideMark/>
          </w:tcPr>
          <w:p w14:paraId="50BEBD9D" w14:textId="77777777" w:rsidR="00EC1FD9" w:rsidRPr="00EC1FD9" w:rsidRDefault="00EC1FD9" w:rsidP="00EC1FD9">
            <w:pPr>
              <w:spacing w:after="0" w:line="240" w:lineRule="auto"/>
              <w:jc w:val="center"/>
              <w:rPr>
                <w:rFonts w:ascii="Verdana" w:eastAsia="Times New Roman" w:hAnsi="Verdana" w:cs="Calibri"/>
                <w:b/>
                <w:bCs/>
                <w:sz w:val="20"/>
                <w:szCs w:val="20"/>
              </w:rPr>
            </w:pPr>
          </w:p>
        </w:tc>
      </w:tr>
      <w:tr w:rsidR="004639F8" w14:paraId="1999AE27" w14:textId="77777777" w:rsidTr="00EC1FD9">
        <w:trPr>
          <w:trHeight w:val="1108"/>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189480AE" w14:textId="77777777" w:rsidR="00EC1FD9" w:rsidRPr="00EC1FD9" w:rsidRDefault="003F0B8D" w:rsidP="00EC1FD9">
            <w:pPr>
              <w:spacing w:after="0" w:line="240" w:lineRule="auto"/>
              <w:rPr>
                <w:rFonts w:ascii="Calibri" w:eastAsia="Times New Roman" w:hAnsi="Calibri" w:cs="Calibri"/>
                <w:b/>
                <w:bCs/>
                <w:color w:val="000000"/>
              </w:rPr>
            </w:pPr>
            <w:r w:rsidRPr="00EC1FD9">
              <w:rPr>
                <w:rFonts w:ascii="Calibri" w:eastAsia="Times New Roman" w:hAnsi="Calibri" w:cs="Calibri"/>
                <w:b/>
                <w:bCs/>
                <w:color w:val="000000"/>
              </w:rPr>
              <w:t>Distance to the region capital (km)</w:t>
            </w:r>
          </w:p>
        </w:tc>
        <w:tc>
          <w:tcPr>
            <w:tcW w:w="1500" w:type="dxa"/>
            <w:tcBorders>
              <w:top w:val="nil"/>
              <w:left w:val="nil"/>
              <w:bottom w:val="single" w:sz="8" w:space="0" w:color="auto"/>
              <w:right w:val="single" w:sz="8" w:space="0" w:color="auto"/>
            </w:tcBorders>
            <w:shd w:val="clear" w:color="auto" w:fill="auto"/>
            <w:vAlign w:val="center"/>
            <w:hideMark/>
          </w:tcPr>
          <w:p w14:paraId="14194185"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32</w:t>
            </w:r>
          </w:p>
        </w:tc>
        <w:tc>
          <w:tcPr>
            <w:tcW w:w="1500" w:type="dxa"/>
            <w:tcBorders>
              <w:top w:val="nil"/>
              <w:left w:val="nil"/>
              <w:bottom w:val="single" w:sz="8" w:space="0" w:color="auto"/>
              <w:right w:val="single" w:sz="8" w:space="0" w:color="auto"/>
            </w:tcBorders>
            <w:shd w:val="clear" w:color="auto" w:fill="auto"/>
            <w:vAlign w:val="center"/>
            <w:hideMark/>
          </w:tcPr>
          <w:p w14:paraId="27F34889"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37</w:t>
            </w:r>
          </w:p>
        </w:tc>
        <w:tc>
          <w:tcPr>
            <w:tcW w:w="1500" w:type="dxa"/>
            <w:tcBorders>
              <w:top w:val="nil"/>
              <w:left w:val="nil"/>
              <w:bottom w:val="single" w:sz="8" w:space="0" w:color="auto"/>
              <w:right w:val="single" w:sz="8" w:space="0" w:color="auto"/>
            </w:tcBorders>
            <w:shd w:val="clear" w:color="auto" w:fill="auto"/>
            <w:vAlign w:val="center"/>
            <w:hideMark/>
          </w:tcPr>
          <w:p w14:paraId="3B32729B"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29</w:t>
            </w:r>
          </w:p>
        </w:tc>
        <w:tc>
          <w:tcPr>
            <w:tcW w:w="1500" w:type="dxa"/>
            <w:tcBorders>
              <w:top w:val="nil"/>
              <w:left w:val="nil"/>
              <w:bottom w:val="single" w:sz="8" w:space="0" w:color="auto"/>
              <w:right w:val="single" w:sz="8" w:space="0" w:color="auto"/>
            </w:tcBorders>
            <w:shd w:val="clear" w:color="auto" w:fill="auto"/>
            <w:vAlign w:val="center"/>
            <w:hideMark/>
          </w:tcPr>
          <w:p w14:paraId="19637F0D"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19</w:t>
            </w:r>
          </w:p>
        </w:tc>
        <w:tc>
          <w:tcPr>
            <w:tcW w:w="1500" w:type="dxa"/>
            <w:tcBorders>
              <w:top w:val="nil"/>
              <w:left w:val="nil"/>
              <w:bottom w:val="single" w:sz="8" w:space="0" w:color="auto"/>
              <w:right w:val="single" w:sz="8" w:space="0" w:color="auto"/>
            </w:tcBorders>
            <w:shd w:val="clear" w:color="auto" w:fill="auto"/>
            <w:vAlign w:val="center"/>
            <w:hideMark/>
          </w:tcPr>
          <w:p w14:paraId="190DC7ED"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46</w:t>
            </w:r>
          </w:p>
        </w:tc>
        <w:tc>
          <w:tcPr>
            <w:tcW w:w="1500" w:type="dxa"/>
            <w:tcBorders>
              <w:top w:val="nil"/>
              <w:left w:val="nil"/>
              <w:bottom w:val="single" w:sz="8" w:space="0" w:color="auto"/>
              <w:right w:val="single" w:sz="8" w:space="0" w:color="auto"/>
            </w:tcBorders>
            <w:shd w:val="clear" w:color="auto" w:fill="auto"/>
            <w:vAlign w:val="center"/>
            <w:hideMark/>
          </w:tcPr>
          <w:p w14:paraId="40BB9D66"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133</w:t>
            </w:r>
          </w:p>
        </w:tc>
        <w:tc>
          <w:tcPr>
            <w:tcW w:w="246" w:type="dxa"/>
            <w:vAlign w:val="center"/>
            <w:hideMark/>
          </w:tcPr>
          <w:p w14:paraId="789224C6" w14:textId="77777777" w:rsidR="00EC1FD9" w:rsidRPr="00EC1FD9" w:rsidRDefault="00EC1FD9" w:rsidP="00EC1FD9">
            <w:pPr>
              <w:spacing w:after="0" w:line="240" w:lineRule="auto"/>
              <w:rPr>
                <w:rFonts w:ascii="Times New Roman" w:eastAsia="Times New Roman" w:hAnsi="Times New Roman" w:cs="Times New Roman"/>
                <w:sz w:val="20"/>
                <w:szCs w:val="20"/>
              </w:rPr>
            </w:pPr>
          </w:p>
        </w:tc>
      </w:tr>
      <w:tr w:rsidR="004639F8" w14:paraId="62D4D92D" w14:textId="77777777" w:rsidTr="00EC1FD9">
        <w:trPr>
          <w:trHeight w:val="888"/>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37BAC923" w14:textId="77777777" w:rsidR="00EC1FD9" w:rsidRPr="00EC1FD9" w:rsidRDefault="003F0B8D" w:rsidP="00EC1FD9">
            <w:pPr>
              <w:spacing w:after="0" w:line="240" w:lineRule="auto"/>
              <w:rPr>
                <w:rFonts w:ascii="Calibri" w:eastAsia="Times New Roman" w:hAnsi="Calibri" w:cs="Calibri"/>
                <w:b/>
                <w:bCs/>
                <w:color w:val="000000"/>
              </w:rPr>
            </w:pPr>
            <w:proofErr w:type="spellStart"/>
            <w:r w:rsidRPr="00EC1FD9">
              <w:rPr>
                <w:rFonts w:ascii="Calibri" w:eastAsia="Times New Roman" w:hAnsi="Calibri" w:cs="Calibri"/>
                <w:b/>
                <w:bCs/>
                <w:color w:val="000000"/>
                <w:lang w:val="fr-FR"/>
              </w:rPr>
              <w:t>Number</w:t>
            </w:r>
            <w:proofErr w:type="spellEnd"/>
            <w:r w:rsidRPr="00EC1FD9">
              <w:rPr>
                <w:rFonts w:ascii="Calibri" w:eastAsia="Times New Roman" w:hAnsi="Calibri" w:cs="Calibri"/>
                <w:b/>
                <w:bCs/>
                <w:color w:val="000000"/>
                <w:lang w:val="fr-FR"/>
              </w:rPr>
              <w:t xml:space="preserve"> of </w:t>
            </w:r>
            <w:proofErr w:type="spellStart"/>
            <w:r w:rsidRPr="00EC1FD9">
              <w:rPr>
                <w:rFonts w:ascii="Calibri" w:eastAsia="Times New Roman" w:hAnsi="Calibri" w:cs="Calibri"/>
                <w:b/>
                <w:bCs/>
                <w:color w:val="000000"/>
                <w:lang w:val="fr-FR"/>
              </w:rPr>
              <w:t>producers</w:t>
            </w:r>
            <w:proofErr w:type="spellEnd"/>
            <w:r w:rsidRPr="00EC1FD9">
              <w:rPr>
                <w:rFonts w:ascii="Calibri" w:eastAsia="Times New Roman" w:hAnsi="Calibri" w:cs="Calibri"/>
                <w:b/>
                <w:bCs/>
                <w:color w:val="000000"/>
                <w:lang w:val="fr-FR"/>
              </w:rPr>
              <w:t xml:space="preserve"> </w:t>
            </w:r>
          </w:p>
        </w:tc>
        <w:tc>
          <w:tcPr>
            <w:tcW w:w="1500" w:type="dxa"/>
            <w:tcBorders>
              <w:top w:val="nil"/>
              <w:left w:val="nil"/>
              <w:bottom w:val="single" w:sz="8" w:space="0" w:color="auto"/>
              <w:right w:val="single" w:sz="8" w:space="0" w:color="auto"/>
            </w:tcBorders>
            <w:shd w:val="clear" w:color="auto" w:fill="auto"/>
            <w:vAlign w:val="center"/>
            <w:hideMark/>
          </w:tcPr>
          <w:p w14:paraId="13C31BAF" w14:textId="77777777" w:rsidR="00EC1FD9" w:rsidRPr="00EC1FD9" w:rsidRDefault="003F0B8D" w:rsidP="00EC1FD9">
            <w:pPr>
              <w:spacing w:after="0" w:line="240" w:lineRule="auto"/>
              <w:jc w:val="center"/>
              <w:rPr>
                <w:rFonts w:ascii="Verdana" w:eastAsia="Times New Roman" w:hAnsi="Verdana" w:cs="Calibri"/>
                <w:sz w:val="20"/>
                <w:szCs w:val="20"/>
              </w:rPr>
            </w:pPr>
            <w:r w:rsidRPr="00EC1FD9">
              <w:rPr>
                <w:rFonts w:ascii="Verdana" w:eastAsia="Times New Roman" w:hAnsi="Verdana" w:cs="Calibri"/>
                <w:sz w:val="20"/>
                <w:szCs w:val="20"/>
              </w:rPr>
              <w:t>2</w:t>
            </w:r>
          </w:p>
        </w:tc>
        <w:tc>
          <w:tcPr>
            <w:tcW w:w="1500" w:type="dxa"/>
            <w:tcBorders>
              <w:top w:val="nil"/>
              <w:left w:val="nil"/>
              <w:bottom w:val="single" w:sz="8" w:space="0" w:color="auto"/>
              <w:right w:val="single" w:sz="8" w:space="0" w:color="auto"/>
            </w:tcBorders>
            <w:shd w:val="clear" w:color="auto" w:fill="auto"/>
            <w:vAlign w:val="center"/>
            <w:hideMark/>
          </w:tcPr>
          <w:p w14:paraId="3F09C57E" w14:textId="77777777" w:rsidR="00EC1FD9" w:rsidRPr="00EC1FD9" w:rsidRDefault="003F0B8D" w:rsidP="00EC1FD9">
            <w:pPr>
              <w:spacing w:after="0" w:line="240" w:lineRule="auto"/>
              <w:jc w:val="center"/>
              <w:rPr>
                <w:rFonts w:ascii="Verdana" w:eastAsia="Times New Roman" w:hAnsi="Verdana" w:cs="Calibri"/>
                <w:sz w:val="20"/>
                <w:szCs w:val="20"/>
              </w:rPr>
            </w:pPr>
            <w:r w:rsidRPr="00EC1FD9">
              <w:rPr>
                <w:rFonts w:ascii="Verdana" w:eastAsia="Times New Roman" w:hAnsi="Verdana" w:cs="Calibri"/>
                <w:sz w:val="20"/>
                <w:szCs w:val="20"/>
              </w:rPr>
              <w:t>8</w:t>
            </w:r>
          </w:p>
        </w:tc>
        <w:tc>
          <w:tcPr>
            <w:tcW w:w="1500" w:type="dxa"/>
            <w:tcBorders>
              <w:top w:val="nil"/>
              <w:left w:val="nil"/>
              <w:bottom w:val="single" w:sz="8" w:space="0" w:color="auto"/>
              <w:right w:val="single" w:sz="8" w:space="0" w:color="auto"/>
            </w:tcBorders>
            <w:shd w:val="clear" w:color="auto" w:fill="auto"/>
            <w:vAlign w:val="center"/>
            <w:hideMark/>
          </w:tcPr>
          <w:p w14:paraId="74EA4019" w14:textId="77777777" w:rsidR="00EC1FD9" w:rsidRPr="00EC1FD9" w:rsidRDefault="003F0B8D" w:rsidP="00EC1FD9">
            <w:pPr>
              <w:spacing w:after="0" w:line="240" w:lineRule="auto"/>
              <w:jc w:val="center"/>
              <w:rPr>
                <w:rFonts w:ascii="Verdana" w:eastAsia="Times New Roman" w:hAnsi="Verdana" w:cs="Calibri"/>
                <w:sz w:val="20"/>
                <w:szCs w:val="20"/>
              </w:rPr>
            </w:pPr>
            <w:r w:rsidRPr="00EC1FD9">
              <w:rPr>
                <w:rFonts w:ascii="Verdana" w:eastAsia="Times New Roman" w:hAnsi="Verdana" w:cs="Calibri"/>
                <w:sz w:val="20"/>
                <w:szCs w:val="20"/>
              </w:rPr>
              <w:t>3</w:t>
            </w:r>
          </w:p>
        </w:tc>
        <w:tc>
          <w:tcPr>
            <w:tcW w:w="1500" w:type="dxa"/>
            <w:tcBorders>
              <w:top w:val="nil"/>
              <w:left w:val="nil"/>
              <w:bottom w:val="single" w:sz="8" w:space="0" w:color="auto"/>
              <w:right w:val="single" w:sz="8" w:space="0" w:color="auto"/>
            </w:tcBorders>
            <w:shd w:val="clear" w:color="auto" w:fill="auto"/>
            <w:vAlign w:val="center"/>
            <w:hideMark/>
          </w:tcPr>
          <w:p w14:paraId="59A9EA4E" w14:textId="77777777" w:rsidR="00EC1FD9" w:rsidRPr="00EC1FD9" w:rsidRDefault="003F0B8D" w:rsidP="00EC1FD9">
            <w:pPr>
              <w:spacing w:after="0" w:line="240" w:lineRule="auto"/>
              <w:jc w:val="center"/>
              <w:rPr>
                <w:rFonts w:ascii="Verdana" w:eastAsia="Times New Roman" w:hAnsi="Verdana" w:cs="Calibri"/>
                <w:sz w:val="20"/>
                <w:szCs w:val="20"/>
              </w:rPr>
            </w:pPr>
            <w:r w:rsidRPr="00EC1FD9">
              <w:rPr>
                <w:rFonts w:ascii="Verdana" w:eastAsia="Times New Roman" w:hAnsi="Verdana" w:cs="Calibri"/>
                <w:sz w:val="20"/>
                <w:szCs w:val="20"/>
              </w:rPr>
              <w:t>5</w:t>
            </w:r>
          </w:p>
        </w:tc>
        <w:tc>
          <w:tcPr>
            <w:tcW w:w="1500" w:type="dxa"/>
            <w:tcBorders>
              <w:top w:val="nil"/>
              <w:left w:val="nil"/>
              <w:bottom w:val="single" w:sz="8" w:space="0" w:color="auto"/>
              <w:right w:val="single" w:sz="8" w:space="0" w:color="auto"/>
            </w:tcBorders>
            <w:shd w:val="clear" w:color="auto" w:fill="auto"/>
            <w:vAlign w:val="center"/>
            <w:hideMark/>
          </w:tcPr>
          <w:p w14:paraId="668E897A" w14:textId="77777777" w:rsidR="00EC1FD9" w:rsidRPr="00EC1FD9" w:rsidRDefault="003F0B8D" w:rsidP="00EC1FD9">
            <w:pPr>
              <w:spacing w:after="0" w:line="240" w:lineRule="auto"/>
              <w:jc w:val="center"/>
              <w:rPr>
                <w:rFonts w:ascii="Verdana" w:eastAsia="Times New Roman" w:hAnsi="Verdana" w:cs="Calibri"/>
                <w:sz w:val="20"/>
                <w:szCs w:val="20"/>
              </w:rPr>
            </w:pPr>
            <w:r w:rsidRPr="00EC1FD9">
              <w:rPr>
                <w:rFonts w:ascii="Verdana" w:eastAsia="Times New Roman" w:hAnsi="Verdana" w:cs="Calibri"/>
                <w:sz w:val="20"/>
                <w:szCs w:val="20"/>
              </w:rPr>
              <w:t>7</w:t>
            </w:r>
          </w:p>
        </w:tc>
        <w:tc>
          <w:tcPr>
            <w:tcW w:w="1500" w:type="dxa"/>
            <w:tcBorders>
              <w:top w:val="nil"/>
              <w:left w:val="nil"/>
              <w:bottom w:val="single" w:sz="8" w:space="0" w:color="auto"/>
              <w:right w:val="single" w:sz="8" w:space="0" w:color="auto"/>
            </w:tcBorders>
            <w:shd w:val="clear" w:color="auto" w:fill="auto"/>
            <w:vAlign w:val="center"/>
            <w:hideMark/>
          </w:tcPr>
          <w:p w14:paraId="053CF0AE" w14:textId="77777777" w:rsidR="00EC1FD9" w:rsidRPr="00EC1FD9" w:rsidRDefault="003F0B8D" w:rsidP="00EC1FD9">
            <w:pPr>
              <w:spacing w:after="0" w:line="240" w:lineRule="auto"/>
              <w:jc w:val="center"/>
              <w:rPr>
                <w:rFonts w:ascii="Verdana" w:eastAsia="Times New Roman" w:hAnsi="Verdana" w:cs="Calibri"/>
                <w:sz w:val="20"/>
                <w:szCs w:val="20"/>
              </w:rPr>
            </w:pPr>
            <w:r w:rsidRPr="00EC1FD9">
              <w:rPr>
                <w:rFonts w:ascii="Verdana" w:eastAsia="Times New Roman" w:hAnsi="Verdana" w:cs="Calibri"/>
                <w:sz w:val="20"/>
                <w:szCs w:val="20"/>
              </w:rPr>
              <w:t>6</w:t>
            </w:r>
          </w:p>
        </w:tc>
        <w:tc>
          <w:tcPr>
            <w:tcW w:w="246" w:type="dxa"/>
            <w:vAlign w:val="center"/>
            <w:hideMark/>
          </w:tcPr>
          <w:p w14:paraId="0DE9F125" w14:textId="77777777" w:rsidR="00EC1FD9" w:rsidRPr="00EC1FD9" w:rsidRDefault="00EC1FD9" w:rsidP="00EC1FD9">
            <w:pPr>
              <w:spacing w:after="0" w:line="240" w:lineRule="auto"/>
              <w:rPr>
                <w:rFonts w:ascii="Times New Roman" w:eastAsia="Times New Roman" w:hAnsi="Times New Roman" w:cs="Times New Roman"/>
                <w:sz w:val="20"/>
                <w:szCs w:val="20"/>
              </w:rPr>
            </w:pPr>
          </w:p>
        </w:tc>
      </w:tr>
      <w:tr w:rsidR="004639F8" w14:paraId="0BFD88AB" w14:textId="77777777" w:rsidTr="00EC1FD9">
        <w:trPr>
          <w:trHeight w:val="449"/>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1A9C9128" w14:textId="77777777" w:rsidR="00EC1FD9" w:rsidRPr="00EC1FD9" w:rsidRDefault="003F0B8D" w:rsidP="00EC1FD9">
            <w:pPr>
              <w:spacing w:after="0" w:line="240" w:lineRule="auto"/>
              <w:rPr>
                <w:rFonts w:ascii="Calibri" w:eastAsia="Times New Roman" w:hAnsi="Calibri" w:cs="Calibri"/>
                <w:b/>
                <w:bCs/>
                <w:color w:val="000000"/>
              </w:rPr>
            </w:pPr>
            <w:r w:rsidRPr="00EC1FD9">
              <w:rPr>
                <w:rFonts w:ascii="Calibri" w:eastAsia="Times New Roman" w:hAnsi="Calibri" w:cs="Calibri"/>
                <w:b/>
                <w:bCs/>
                <w:color w:val="000000"/>
                <w:lang w:val="fr-FR"/>
              </w:rPr>
              <w:t>Surface (ha)</w:t>
            </w:r>
          </w:p>
        </w:tc>
        <w:tc>
          <w:tcPr>
            <w:tcW w:w="1500" w:type="dxa"/>
            <w:tcBorders>
              <w:top w:val="nil"/>
              <w:left w:val="nil"/>
              <w:bottom w:val="single" w:sz="8" w:space="0" w:color="auto"/>
              <w:right w:val="single" w:sz="8" w:space="0" w:color="auto"/>
            </w:tcBorders>
            <w:shd w:val="clear" w:color="auto" w:fill="auto"/>
            <w:vAlign w:val="center"/>
            <w:hideMark/>
          </w:tcPr>
          <w:p w14:paraId="03795E09"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0.6</w:t>
            </w:r>
          </w:p>
        </w:tc>
        <w:tc>
          <w:tcPr>
            <w:tcW w:w="1500" w:type="dxa"/>
            <w:tcBorders>
              <w:top w:val="nil"/>
              <w:left w:val="nil"/>
              <w:bottom w:val="single" w:sz="8" w:space="0" w:color="auto"/>
              <w:right w:val="single" w:sz="8" w:space="0" w:color="auto"/>
            </w:tcBorders>
            <w:shd w:val="clear" w:color="auto" w:fill="auto"/>
            <w:vAlign w:val="center"/>
            <w:hideMark/>
          </w:tcPr>
          <w:p w14:paraId="62194314"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7.24</w:t>
            </w:r>
          </w:p>
        </w:tc>
        <w:tc>
          <w:tcPr>
            <w:tcW w:w="1500" w:type="dxa"/>
            <w:tcBorders>
              <w:top w:val="nil"/>
              <w:left w:val="nil"/>
              <w:bottom w:val="single" w:sz="8" w:space="0" w:color="auto"/>
              <w:right w:val="single" w:sz="8" w:space="0" w:color="auto"/>
            </w:tcBorders>
            <w:shd w:val="clear" w:color="auto" w:fill="auto"/>
            <w:vAlign w:val="center"/>
            <w:hideMark/>
          </w:tcPr>
          <w:p w14:paraId="7E2F3EDD"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1.36</w:t>
            </w:r>
          </w:p>
        </w:tc>
        <w:tc>
          <w:tcPr>
            <w:tcW w:w="1500" w:type="dxa"/>
            <w:tcBorders>
              <w:top w:val="nil"/>
              <w:left w:val="nil"/>
              <w:bottom w:val="single" w:sz="8" w:space="0" w:color="auto"/>
              <w:right w:val="single" w:sz="8" w:space="0" w:color="auto"/>
            </w:tcBorders>
            <w:shd w:val="clear" w:color="auto" w:fill="auto"/>
            <w:vAlign w:val="center"/>
            <w:hideMark/>
          </w:tcPr>
          <w:p w14:paraId="758B9400"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0.8</w:t>
            </w:r>
          </w:p>
        </w:tc>
        <w:tc>
          <w:tcPr>
            <w:tcW w:w="1500" w:type="dxa"/>
            <w:tcBorders>
              <w:top w:val="nil"/>
              <w:left w:val="nil"/>
              <w:bottom w:val="single" w:sz="8" w:space="0" w:color="auto"/>
              <w:right w:val="single" w:sz="8" w:space="0" w:color="auto"/>
            </w:tcBorders>
            <w:shd w:val="clear" w:color="auto" w:fill="auto"/>
            <w:vAlign w:val="center"/>
            <w:hideMark/>
          </w:tcPr>
          <w:p w14:paraId="06B9BD9D"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8.54</w:t>
            </w:r>
          </w:p>
        </w:tc>
        <w:tc>
          <w:tcPr>
            <w:tcW w:w="1500" w:type="dxa"/>
            <w:tcBorders>
              <w:top w:val="nil"/>
              <w:left w:val="nil"/>
              <w:bottom w:val="single" w:sz="8" w:space="0" w:color="auto"/>
              <w:right w:val="single" w:sz="8" w:space="0" w:color="auto"/>
            </w:tcBorders>
            <w:shd w:val="clear" w:color="auto" w:fill="auto"/>
            <w:vAlign w:val="center"/>
            <w:hideMark/>
          </w:tcPr>
          <w:p w14:paraId="1EABDC05"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13.02</w:t>
            </w:r>
          </w:p>
        </w:tc>
        <w:tc>
          <w:tcPr>
            <w:tcW w:w="246" w:type="dxa"/>
            <w:vAlign w:val="center"/>
            <w:hideMark/>
          </w:tcPr>
          <w:p w14:paraId="42247732" w14:textId="77777777" w:rsidR="00EC1FD9" w:rsidRPr="00EC1FD9" w:rsidRDefault="00EC1FD9" w:rsidP="00EC1FD9">
            <w:pPr>
              <w:spacing w:after="0" w:line="240" w:lineRule="auto"/>
              <w:rPr>
                <w:rFonts w:ascii="Times New Roman" w:eastAsia="Times New Roman" w:hAnsi="Times New Roman" w:cs="Times New Roman"/>
                <w:sz w:val="20"/>
                <w:szCs w:val="20"/>
              </w:rPr>
            </w:pPr>
          </w:p>
        </w:tc>
      </w:tr>
      <w:tr w:rsidR="004639F8" w14:paraId="0E867A90" w14:textId="77777777" w:rsidTr="00EC1FD9">
        <w:trPr>
          <w:trHeight w:val="449"/>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1870B0E3" w14:textId="77777777" w:rsidR="00EC1FD9" w:rsidRPr="00EC1FD9" w:rsidRDefault="003F0B8D" w:rsidP="00EC1FD9">
            <w:pPr>
              <w:spacing w:after="0" w:line="240" w:lineRule="auto"/>
              <w:rPr>
                <w:rFonts w:ascii="Calibri" w:eastAsia="Times New Roman" w:hAnsi="Calibri" w:cs="Calibri"/>
                <w:b/>
                <w:bCs/>
                <w:color w:val="000000"/>
              </w:rPr>
            </w:pPr>
            <w:r w:rsidRPr="00EC1FD9">
              <w:rPr>
                <w:rFonts w:ascii="Calibri" w:eastAsia="Times New Roman" w:hAnsi="Calibri" w:cs="Calibri"/>
                <w:b/>
                <w:bCs/>
                <w:color w:val="000000"/>
                <w:lang w:val="fr-FR"/>
              </w:rPr>
              <w:t>Harvest (kg)</w:t>
            </w:r>
          </w:p>
        </w:tc>
        <w:tc>
          <w:tcPr>
            <w:tcW w:w="1500" w:type="dxa"/>
            <w:tcBorders>
              <w:top w:val="nil"/>
              <w:left w:val="nil"/>
              <w:bottom w:val="single" w:sz="8" w:space="0" w:color="auto"/>
              <w:right w:val="single" w:sz="8" w:space="0" w:color="auto"/>
            </w:tcBorders>
            <w:shd w:val="clear" w:color="auto" w:fill="auto"/>
            <w:vAlign w:val="center"/>
            <w:hideMark/>
          </w:tcPr>
          <w:p w14:paraId="363EA0C0"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1,438</w:t>
            </w:r>
          </w:p>
        </w:tc>
        <w:tc>
          <w:tcPr>
            <w:tcW w:w="1500" w:type="dxa"/>
            <w:tcBorders>
              <w:top w:val="nil"/>
              <w:left w:val="nil"/>
              <w:bottom w:val="single" w:sz="8" w:space="0" w:color="auto"/>
              <w:right w:val="single" w:sz="8" w:space="0" w:color="auto"/>
            </w:tcBorders>
            <w:shd w:val="clear" w:color="auto" w:fill="auto"/>
            <w:vAlign w:val="center"/>
            <w:hideMark/>
          </w:tcPr>
          <w:p w14:paraId="1BA9A6A4"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21,322</w:t>
            </w:r>
          </w:p>
        </w:tc>
        <w:tc>
          <w:tcPr>
            <w:tcW w:w="1500" w:type="dxa"/>
            <w:tcBorders>
              <w:top w:val="nil"/>
              <w:left w:val="nil"/>
              <w:bottom w:val="single" w:sz="8" w:space="0" w:color="auto"/>
              <w:right w:val="single" w:sz="8" w:space="0" w:color="auto"/>
            </w:tcBorders>
            <w:shd w:val="clear" w:color="auto" w:fill="auto"/>
            <w:vAlign w:val="center"/>
            <w:hideMark/>
          </w:tcPr>
          <w:p w14:paraId="566AA097"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2,898</w:t>
            </w:r>
          </w:p>
        </w:tc>
        <w:tc>
          <w:tcPr>
            <w:tcW w:w="1500" w:type="dxa"/>
            <w:tcBorders>
              <w:top w:val="nil"/>
              <w:left w:val="nil"/>
              <w:bottom w:val="single" w:sz="8" w:space="0" w:color="auto"/>
              <w:right w:val="single" w:sz="8" w:space="0" w:color="auto"/>
            </w:tcBorders>
            <w:shd w:val="clear" w:color="auto" w:fill="auto"/>
            <w:vAlign w:val="center"/>
            <w:hideMark/>
          </w:tcPr>
          <w:p w14:paraId="539FB7D7"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6,790</w:t>
            </w:r>
          </w:p>
        </w:tc>
        <w:tc>
          <w:tcPr>
            <w:tcW w:w="1500" w:type="dxa"/>
            <w:tcBorders>
              <w:top w:val="nil"/>
              <w:left w:val="nil"/>
              <w:bottom w:val="single" w:sz="8" w:space="0" w:color="auto"/>
              <w:right w:val="single" w:sz="8" w:space="0" w:color="auto"/>
            </w:tcBorders>
            <w:shd w:val="clear" w:color="auto" w:fill="auto"/>
            <w:vAlign w:val="center"/>
            <w:hideMark/>
          </w:tcPr>
          <w:p w14:paraId="315C9E08"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25,141</w:t>
            </w:r>
          </w:p>
        </w:tc>
        <w:tc>
          <w:tcPr>
            <w:tcW w:w="1500" w:type="dxa"/>
            <w:tcBorders>
              <w:top w:val="nil"/>
              <w:left w:val="nil"/>
              <w:bottom w:val="single" w:sz="8" w:space="0" w:color="auto"/>
              <w:right w:val="single" w:sz="8" w:space="0" w:color="auto"/>
            </w:tcBorders>
            <w:shd w:val="clear" w:color="auto" w:fill="auto"/>
            <w:vAlign w:val="center"/>
            <w:hideMark/>
          </w:tcPr>
          <w:p w14:paraId="49275419"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33,288</w:t>
            </w:r>
          </w:p>
        </w:tc>
        <w:tc>
          <w:tcPr>
            <w:tcW w:w="246" w:type="dxa"/>
            <w:vAlign w:val="center"/>
            <w:hideMark/>
          </w:tcPr>
          <w:p w14:paraId="04D22FF5" w14:textId="77777777" w:rsidR="00EC1FD9" w:rsidRPr="00EC1FD9" w:rsidRDefault="00EC1FD9" w:rsidP="00EC1FD9">
            <w:pPr>
              <w:spacing w:after="0" w:line="240" w:lineRule="auto"/>
              <w:rPr>
                <w:rFonts w:ascii="Times New Roman" w:eastAsia="Times New Roman" w:hAnsi="Times New Roman" w:cs="Times New Roman"/>
                <w:sz w:val="20"/>
                <w:szCs w:val="20"/>
              </w:rPr>
            </w:pPr>
          </w:p>
        </w:tc>
      </w:tr>
      <w:tr w:rsidR="004639F8" w14:paraId="0D577B32" w14:textId="77777777" w:rsidTr="00EC1FD9">
        <w:trPr>
          <w:trHeight w:val="449"/>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58188E66" w14:textId="77777777" w:rsidR="00EC1FD9" w:rsidRPr="00EC1FD9" w:rsidRDefault="003F0B8D" w:rsidP="00EC1FD9">
            <w:pPr>
              <w:spacing w:after="0" w:line="240" w:lineRule="auto"/>
              <w:rPr>
                <w:rFonts w:ascii="Calibri" w:eastAsia="Times New Roman" w:hAnsi="Calibri" w:cs="Calibri"/>
                <w:b/>
                <w:bCs/>
                <w:color w:val="000000"/>
              </w:rPr>
            </w:pPr>
            <w:proofErr w:type="spellStart"/>
            <w:r w:rsidRPr="00EC1FD9">
              <w:rPr>
                <w:rFonts w:ascii="Calibri" w:eastAsia="Times New Roman" w:hAnsi="Calibri" w:cs="Calibri"/>
                <w:b/>
                <w:bCs/>
                <w:color w:val="000000"/>
                <w:lang w:val="fr-FR"/>
              </w:rPr>
              <w:t>Yields</w:t>
            </w:r>
            <w:proofErr w:type="spellEnd"/>
            <w:r w:rsidRPr="00EC1FD9">
              <w:rPr>
                <w:rFonts w:ascii="Calibri" w:eastAsia="Times New Roman" w:hAnsi="Calibri" w:cs="Calibri"/>
                <w:b/>
                <w:bCs/>
                <w:color w:val="000000"/>
                <w:lang w:val="fr-FR"/>
              </w:rPr>
              <w:t xml:space="preserve"> (t/ha)</w:t>
            </w:r>
          </w:p>
        </w:tc>
        <w:tc>
          <w:tcPr>
            <w:tcW w:w="1500" w:type="dxa"/>
            <w:tcBorders>
              <w:top w:val="nil"/>
              <w:left w:val="nil"/>
              <w:bottom w:val="single" w:sz="8" w:space="0" w:color="auto"/>
              <w:right w:val="single" w:sz="8" w:space="0" w:color="auto"/>
            </w:tcBorders>
            <w:shd w:val="clear" w:color="auto" w:fill="auto"/>
            <w:vAlign w:val="center"/>
            <w:hideMark/>
          </w:tcPr>
          <w:p w14:paraId="411BBFB6" w14:textId="77777777" w:rsidR="00EC1FD9" w:rsidRPr="00EC1FD9" w:rsidRDefault="003F0B8D" w:rsidP="00EC1FD9">
            <w:pPr>
              <w:spacing w:after="0" w:line="240" w:lineRule="auto"/>
              <w:jc w:val="center"/>
              <w:rPr>
                <w:rFonts w:ascii="Verdana" w:eastAsia="Times New Roman" w:hAnsi="Verdana" w:cs="Calibri"/>
                <w:sz w:val="20"/>
                <w:szCs w:val="20"/>
              </w:rPr>
            </w:pPr>
            <w:r w:rsidRPr="00EC1FD9">
              <w:rPr>
                <w:rFonts w:ascii="Verdana" w:eastAsia="Times New Roman" w:hAnsi="Verdana" w:cs="Calibri"/>
                <w:sz w:val="20"/>
                <w:szCs w:val="20"/>
              </w:rPr>
              <w:t>2.5</w:t>
            </w:r>
          </w:p>
        </w:tc>
        <w:tc>
          <w:tcPr>
            <w:tcW w:w="1500" w:type="dxa"/>
            <w:tcBorders>
              <w:top w:val="nil"/>
              <w:left w:val="nil"/>
              <w:bottom w:val="single" w:sz="8" w:space="0" w:color="auto"/>
              <w:right w:val="single" w:sz="8" w:space="0" w:color="auto"/>
            </w:tcBorders>
            <w:shd w:val="clear" w:color="auto" w:fill="auto"/>
            <w:vAlign w:val="center"/>
            <w:hideMark/>
          </w:tcPr>
          <w:p w14:paraId="60968F18" w14:textId="77777777" w:rsidR="00EC1FD9" w:rsidRPr="00EC1FD9" w:rsidRDefault="003F0B8D" w:rsidP="00EC1FD9">
            <w:pPr>
              <w:spacing w:after="0" w:line="240" w:lineRule="auto"/>
              <w:jc w:val="center"/>
              <w:rPr>
                <w:rFonts w:ascii="Verdana" w:eastAsia="Times New Roman" w:hAnsi="Verdana" w:cs="Calibri"/>
                <w:sz w:val="20"/>
                <w:szCs w:val="20"/>
              </w:rPr>
            </w:pPr>
            <w:r w:rsidRPr="00EC1FD9">
              <w:rPr>
                <w:rFonts w:ascii="Verdana" w:eastAsia="Times New Roman" w:hAnsi="Verdana" w:cs="Calibri"/>
                <w:sz w:val="20"/>
                <w:szCs w:val="20"/>
              </w:rPr>
              <w:t>3</w:t>
            </w:r>
          </w:p>
        </w:tc>
        <w:tc>
          <w:tcPr>
            <w:tcW w:w="1500" w:type="dxa"/>
            <w:tcBorders>
              <w:top w:val="nil"/>
              <w:left w:val="nil"/>
              <w:bottom w:val="single" w:sz="8" w:space="0" w:color="auto"/>
              <w:right w:val="single" w:sz="8" w:space="0" w:color="auto"/>
            </w:tcBorders>
            <w:shd w:val="clear" w:color="auto" w:fill="auto"/>
            <w:vAlign w:val="center"/>
            <w:hideMark/>
          </w:tcPr>
          <w:p w14:paraId="0AFC6DBB" w14:textId="77777777" w:rsidR="00EC1FD9" w:rsidRPr="00EC1FD9" w:rsidRDefault="003F0B8D" w:rsidP="00EC1FD9">
            <w:pPr>
              <w:spacing w:after="0" w:line="240" w:lineRule="auto"/>
              <w:jc w:val="center"/>
              <w:rPr>
                <w:rFonts w:ascii="Verdana" w:eastAsia="Times New Roman" w:hAnsi="Verdana" w:cs="Calibri"/>
                <w:sz w:val="20"/>
                <w:szCs w:val="20"/>
              </w:rPr>
            </w:pPr>
            <w:r w:rsidRPr="00EC1FD9">
              <w:rPr>
                <w:rFonts w:ascii="Verdana" w:eastAsia="Times New Roman" w:hAnsi="Verdana" w:cs="Calibri"/>
                <w:sz w:val="20"/>
                <w:szCs w:val="20"/>
              </w:rPr>
              <w:t>2.1</w:t>
            </w:r>
          </w:p>
        </w:tc>
        <w:tc>
          <w:tcPr>
            <w:tcW w:w="1500" w:type="dxa"/>
            <w:tcBorders>
              <w:top w:val="nil"/>
              <w:left w:val="nil"/>
              <w:bottom w:val="single" w:sz="8" w:space="0" w:color="auto"/>
              <w:right w:val="single" w:sz="8" w:space="0" w:color="auto"/>
            </w:tcBorders>
            <w:shd w:val="clear" w:color="auto" w:fill="auto"/>
            <w:vAlign w:val="center"/>
            <w:hideMark/>
          </w:tcPr>
          <w:p w14:paraId="110A4287" w14:textId="77777777" w:rsidR="00EC1FD9" w:rsidRPr="00EC1FD9" w:rsidRDefault="003F0B8D" w:rsidP="00EC1FD9">
            <w:pPr>
              <w:spacing w:after="0" w:line="240" w:lineRule="auto"/>
              <w:jc w:val="center"/>
              <w:rPr>
                <w:rFonts w:ascii="Verdana" w:eastAsia="Times New Roman" w:hAnsi="Verdana" w:cs="Calibri"/>
                <w:sz w:val="20"/>
                <w:szCs w:val="20"/>
              </w:rPr>
            </w:pPr>
            <w:r w:rsidRPr="00EC1FD9">
              <w:rPr>
                <w:rFonts w:ascii="Verdana" w:eastAsia="Times New Roman" w:hAnsi="Verdana" w:cs="Calibri"/>
                <w:sz w:val="20"/>
                <w:szCs w:val="20"/>
              </w:rPr>
              <w:t>3.8</w:t>
            </w:r>
          </w:p>
        </w:tc>
        <w:tc>
          <w:tcPr>
            <w:tcW w:w="1500" w:type="dxa"/>
            <w:tcBorders>
              <w:top w:val="nil"/>
              <w:left w:val="nil"/>
              <w:bottom w:val="single" w:sz="8" w:space="0" w:color="auto"/>
              <w:right w:val="single" w:sz="8" w:space="0" w:color="auto"/>
            </w:tcBorders>
            <w:shd w:val="clear" w:color="auto" w:fill="auto"/>
            <w:vAlign w:val="center"/>
            <w:hideMark/>
          </w:tcPr>
          <w:p w14:paraId="51A6F33C" w14:textId="77777777" w:rsidR="00EC1FD9" w:rsidRPr="00EC1FD9" w:rsidRDefault="003F0B8D" w:rsidP="00EC1FD9">
            <w:pPr>
              <w:spacing w:after="0" w:line="240" w:lineRule="auto"/>
              <w:jc w:val="center"/>
              <w:rPr>
                <w:rFonts w:ascii="Verdana" w:eastAsia="Times New Roman" w:hAnsi="Verdana" w:cs="Calibri"/>
                <w:sz w:val="20"/>
                <w:szCs w:val="20"/>
              </w:rPr>
            </w:pPr>
            <w:r w:rsidRPr="00EC1FD9">
              <w:rPr>
                <w:rFonts w:ascii="Verdana" w:eastAsia="Times New Roman" w:hAnsi="Verdana" w:cs="Calibri"/>
                <w:sz w:val="20"/>
                <w:szCs w:val="20"/>
              </w:rPr>
              <w:t>3.2</w:t>
            </w:r>
          </w:p>
        </w:tc>
        <w:tc>
          <w:tcPr>
            <w:tcW w:w="1500" w:type="dxa"/>
            <w:tcBorders>
              <w:top w:val="nil"/>
              <w:left w:val="nil"/>
              <w:bottom w:val="single" w:sz="8" w:space="0" w:color="auto"/>
              <w:right w:val="single" w:sz="8" w:space="0" w:color="auto"/>
            </w:tcBorders>
            <w:shd w:val="clear" w:color="auto" w:fill="auto"/>
            <w:vAlign w:val="center"/>
            <w:hideMark/>
          </w:tcPr>
          <w:p w14:paraId="0CCE1580" w14:textId="77777777" w:rsidR="00EC1FD9" w:rsidRPr="00EC1FD9" w:rsidRDefault="003F0B8D" w:rsidP="00EC1FD9">
            <w:pPr>
              <w:spacing w:after="0" w:line="240" w:lineRule="auto"/>
              <w:jc w:val="center"/>
              <w:rPr>
                <w:rFonts w:ascii="Verdana" w:eastAsia="Times New Roman" w:hAnsi="Verdana" w:cs="Calibri"/>
                <w:sz w:val="20"/>
                <w:szCs w:val="20"/>
              </w:rPr>
            </w:pPr>
            <w:r w:rsidRPr="00EC1FD9">
              <w:rPr>
                <w:rFonts w:ascii="Verdana" w:eastAsia="Times New Roman" w:hAnsi="Verdana" w:cs="Calibri"/>
                <w:sz w:val="20"/>
                <w:szCs w:val="20"/>
              </w:rPr>
              <w:t>2.7</w:t>
            </w:r>
          </w:p>
        </w:tc>
        <w:tc>
          <w:tcPr>
            <w:tcW w:w="246" w:type="dxa"/>
            <w:vAlign w:val="center"/>
            <w:hideMark/>
          </w:tcPr>
          <w:p w14:paraId="591B74AA" w14:textId="77777777" w:rsidR="00EC1FD9" w:rsidRPr="00EC1FD9" w:rsidRDefault="00EC1FD9" w:rsidP="00EC1FD9">
            <w:pPr>
              <w:spacing w:after="0" w:line="240" w:lineRule="auto"/>
              <w:rPr>
                <w:rFonts w:ascii="Times New Roman" w:eastAsia="Times New Roman" w:hAnsi="Times New Roman" w:cs="Times New Roman"/>
                <w:sz w:val="20"/>
                <w:szCs w:val="20"/>
              </w:rPr>
            </w:pPr>
          </w:p>
        </w:tc>
      </w:tr>
      <w:tr w:rsidR="004639F8" w14:paraId="3C74A95C" w14:textId="77777777" w:rsidTr="00EC1FD9">
        <w:trPr>
          <w:trHeight w:val="669"/>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701DF40B" w14:textId="77777777" w:rsidR="00EC1FD9" w:rsidRPr="00EC1FD9" w:rsidRDefault="003F0B8D" w:rsidP="00EC1FD9">
            <w:pPr>
              <w:spacing w:after="0" w:line="240" w:lineRule="auto"/>
              <w:rPr>
                <w:rFonts w:ascii="Calibri" w:eastAsia="Times New Roman" w:hAnsi="Calibri" w:cs="Calibri"/>
                <w:b/>
                <w:bCs/>
                <w:color w:val="000000"/>
              </w:rPr>
            </w:pPr>
            <w:r w:rsidRPr="00EC1FD9">
              <w:rPr>
                <w:rFonts w:ascii="Calibri" w:eastAsia="Times New Roman" w:hAnsi="Calibri" w:cs="Calibri"/>
                <w:b/>
                <w:bCs/>
                <w:color w:val="000000"/>
              </w:rPr>
              <w:t>Managed Lowland</w:t>
            </w:r>
          </w:p>
        </w:tc>
        <w:tc>
          <w:tcPr>
            <w:tcW w:w="1500" w:type="dxa"/>
            <w:tcBorders>
              <w:top w:val="nil"/>
              <w:left w:val="nil"/>
              <w:bottom w:val="single" w:sz="8" w:space="0" w:color="auto"/>
              <w:right w:val="single" w:sz="8" w:space="0" w:color="auto"/>
            </w:tcBorders>
            <w:shd w:val="clear" w:color="auto" w:fill="auto"/>
            <w:vAlign w:val="center"/>
            <w:hideMark/>
          </w:tcPr>
          <w:p w14:paraId="482843C1"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w:t>
            </w:r>
          </w:p>
        </w:tc>
        <w:tc>
          <w:tcPr>
            <w:tcW w:w="1500" w:type="dxa"/>
            <w:tcBorders>
              <w:top w:val="nil"/>
              <w:left w:val="nil"/>
              <w:bottom w:val="single" w:sz="8" w:space="0" w:color="auto"/>
              <w:right w:val="single" w:sz="8" w:space="0" w:color="auto"/>
            </w:tcBorders>
            <w:shd w:val="clear" w:color="auto" w:fill="auto"/>
            <w:vAlign w:val="center"/>
            <w:hideMark/>
          </w:tcPr>
          <w:p w14:paraId="4BBC2365"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Yes</w:t>
            </w:r>
          </w:p>
        </w:tc>
        <w:tc>
          <w:tcPr>
            <w:tcW w:w="1500" w:type="dxa"/>
            <w:tcBorders>
              <w:top w:val="nil"/>
              <w:left w:val="nil"/>
              <w:bottom w:val="single" w:sz="8" w:space="0" w:color="auto"/>
              <w:right w:val="single" w:sz="8" w:space="0" w:color="auto"/>
            </w:tcBorders>
            <w:shd w:val="clear" w:color="auto" w:fill="auto"/>
            <w:vAlign w:val="center"/>
            <w:hideMark/>
          </w:tcPr>
          <w:p w14:paraId="0BA6C332"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No</w:t>
            </w:r>
          </w:p>
        </w:tc>
        <w:tc>
          <w:tcPr>
            <w:tcW w:w="1500" w:type="dxa"/>
            <w:tcBorders>
              <w:top w:val="nil"/>
              <w:left w:val="nil"/>
              <w:bottom w:val="single" w:sz="8" w:space="0" w:color="auto"/>
              <w:right w:val="single" w:sz="8" w:space="0" w:color="auto"/>
            </w:tcBorders>
            <w:shd w:val="clear" w:color="auto" w:fill="auto"/>
            <w:vAlign w:val="center"/>
            <w:hideMark/>
          </w:tcPr>
          <w:p w14:paraId="179AFF0D"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w:t>
            </w:r>
          </w:p>
        </w:tc>
        <w:tc>
          <w:tcPr>
            <w:tcW w:w="1500" w:type="dxa"/>
            <w:tcBorders>
              <w:top w:val="nil"/>
              <w:left w:val="nil"/>
              <w:bottom w:val="single" w:sz="8" w:space="0" w:color="auto"/>
              <w:right w:val="single" w:sz="8" w:space="0" w:color="auto"/>
            </w:tcBorders>
            <w:shd w:val="clear" w:color="auto" w:fill="auto"/>
            <w:vAlign w:val="center"/>
            <w:hideMark/>
          </w:tcPr>
          <w:p w14:paraId="30375DCE"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w:t>
            </w:r>
          </w:p>
        </w:tc>
        <w:tc>
          <w:tcPr>
            <w:tcW w:w="1500" w:type="dxa"/>
            <w:tcBorders>
              <w:top w:val="nil"/>
              <w:left w:val="nil"/>
              <w:bottom w:val="single" w:sz="8" w:space="0" w:color="auto"/>
              <w:right w:val="single" w:sz="8" w:space="0" w:color="auto"/>
            </w:tcBorders>
            <w:shd w:val="clear" w:color="auto" w:fill="auto"/>
            <w:vAlign w:val="center"/>
            <w:hideMark/>
          </w:tcPr>
          <w:p w14:paraId="571677A2"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 xml:space="preserve">Yes </w:t>
            </w:r>
          </w:p>
        </w:tc>
        <w:tc>
          <w:tcPr>
            <w:tcW w:w="246" w:type="dxa"/>
            <w:vAlign w:val="center"/>
            <w:hideMark/>
          </w:tcPr>
          <w:p w14:paraId="13F86CDA" w14:textId="77777777" w:rsidR="00EC1FD9" w:rsidRPr="00EC1FD9" w:rsidRDefault="00EC1FD9" w:rsidP="00EC1FD9">
            <w:pPr>
              <w:spacing w:after="0" w:line="240" w:lineRule="auto"/>
              <w:rPr>
                <w:rFonts w:ascii="Times New Roman" w:eastAsia="Times New Roman" w:hAnsi="Times New Roman" w:cs="Times New Roman"/>
                <w:sz w:val="20"/>
                <w:szCs w:val="20"/>
              </w:rPr>
            </w:pPr>
          </w:p>
        </w:tc>
      </w:tr>
      <w:tr w:rsidR="004639F8" w14:paraId="559087D7" w14:textId="77777777" w:rsidTr="00EC1FD9">
        <w:trPr>
          <w:trHeight w:val="888"/>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6291F0CE" w14:textId="77777777" w:rsidR="00EC1FD9" w:rsidRPr="00EC1FD9" w:rsidRDefault="003F0B8D" w:rsidP="00EC1FD9">
            <w:pPr>
              <w:spacing w:after="0" w:line="240" w:lineRule="auto"/>
              <w:rPr>
                <w:rFonts w:ascii="Calibri" w:eastAsia="Times New Roman" w:hAnsi="Calibri" w:cs="Calibri"/>
                <w:b/>
                <w:bCs/>
                <w:color w:val="000000"/>
              </w:rPr>
            </w:pPr>
            <w:r w:rsidRPr="00EC1FD9">
              <w:rPr>
                <w:rFonts w:ascii="Calibri" w:eastAsia="Times New Roman" w:hAnsi="Calibri" w:cs="Calibri"/>
                <w:b/>
                <w:bCs/>
                <w:color w:val="000000"/>
              </w:rPr>
              <w:t>Mechanical threshing</w:t>
            </w:r>
          </w:p>
        </w:tc>
        <w:tc>
          <w:tcPr>
            <w:tcW w:w="1500" w:type="dxa"/>
            <w:tcBorders>
              <w:top w:val="nil"/>
              <w:left w:val="nil"/>
              <w:bottom w:val="single" w:sz="8" w:space="0" w:color="auto"/>
              <w:right w:val="single" w:sz="8" w:space="0" w:color="auto"/>
            </w:tcBorders>
            <w:shd w:val="clear" w:color="auto" w:fill="auto"/>
            <w:vAlign w:val="center"/>
            <w:hideMark/>
          </w:tcPr>
          <w:p w14:paraId="13D00C7E"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w:t>
            </w:r>
          </w:p>
        </w:tc>
        <w:tc>
          <w:tcPr>
            <w:tcW w:w="1500" w:type="dxa"/>
            <w:tcBorders>
              <w:top w:val="nil"/>
              <w:left w:val="nil"/>
              <w:bottom w:val="single" w:sz="8" w:space="0" w:color="auto"/>
              <w:right w:val="single" w:sz="8" w:space="0" w:color="auto"/>
            </w:tcBorders>
            <w:shd w:val="clear" w:color="auto" w:fill="auto"/>
            <w:vAlign w:val="center"/>
            <w:hideMark/>
          </w:tcPr>
          <w:p w14:paraId="2F7C08B4"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w:t>
            </w:r>
          </w:p>
        </w:tc>
        <w:tc>
          <w:tcPr>
            <w:tcW w:w="1500" w:type="dxa"/>
            <w:tcBorders>
              <w:top w:val="nil"/>
              <w:left w:val="nil"/>
              <w:bottom w:val="single" w:sz="8" w:space="0" w:color="auto"/>
              <w:right w:val="single" w:sz="8" w:space="0" w:color="auto"/>
            </w:tcBorders>
            <w:shd w:val="clear" w:color="auto" w:fill="auto"/>
            <w:vAlign w:val="center"/>
            <w:hideMark/>
          </w:tcPr>
          <w:p w14:paraId="4466AD71"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 </w:t>
            </w:r>
          </w:p>
        </w:tc>
        <w:tc>
          <w:tcPr>
            <w:tcW w:w="1500" w:type="dxa"/>
            <w:tcBorders>
              <w:top w:val="nil"/>
              <w:left w:val="nil"/>
              <w:bottom w:val="single" w:sz="8" w:space="0" w:color="auto"/>
              <w:right w:val="single" w:sz="8" w:space="0" w:color="auto"/>
            </w:tcBorders>
            <w:shd w:val="clear" w:color="auto" w:fill="auto"/>
            <w:vAlign w:val="center"/>
            <w:hideMark/>
          </w:tcPr>
          <w:p w14:paraId="3218AFE7"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w:t>
            </w:r>
          </w:p>
        </w:tc>
        <w:tc>
          <w:tcPr>
            <w:tcW w:w="1500" w:type="dxa"/>
            <w:tcBorders>
              <w:top w:val="nil"/>
              <w:left w:val="nil"/>
              <w:bottom w:val="single" w:sz="8" w:space="0" w:color="auto"/>
              <w:right w:val="single" w:sz="8" w:space="0" w:color="auto"/>
            </w:tcBorders>
            <w:shd w:val="clear" w:color="auto" w:fill="auto"/>
            <w:vAlign w:val="center"/>
            <w:hideMark/>
          </w:tcPr>
          <w:p w14:paraId="78210150"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 xml:space="preserve">No, high demand and low supply </w:t>
            </w:r>
          </w:p>
        </w:tc>
        <w:tc>
          <w:tcPr>
            <w:tcW w:w="1500" w:type="dxa"/>
            <w:tcBorders>
              <w:top w:val="nil"/>
              <w:left w:val="nil"/>
              <w:bottom w:val="single" w:sz="8" w:space="0" w:color="auto"/>
              <w:right w:val="single" w:sz="8" w:space="0" w:color="auto"/>
            </w:tcBorders>
            <w:shd w:val="clear" w:color="auto" w:fill="auto"/>
            <w:vAlign w:val="center"/>
            <w:hideMark/>
          </w:tcPr>
          <w:p w14:paraId="253C5672"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 xml:space="preserve">Yes </w:t>
            </w:r>
          </w:p>
        </w:tc>
        <w:tc>
          <w:tcPr>
            <w:tcW w:w="246" w:type="dxa"/>
            <w:vAlign w:val="center"/>
            <w:hideMark/>
          </w:tcPr>
          <w:p w14:paraId="16CD1AF9" w14:textId="77777777" w:rsidR="00EC1FD9" w:rsidRPr="00EC1FD9" w:rsidRDefault="00EC1FD9" w:rsidP="00EC1FD9">
            <w:pPr>
              <w:spacing w:after="0" w:line="240" w:lineRule="auto"/>
              <w:rPr>
                <w:rFonts w:ascii="Times New Roman" w:eastAsia="Times New Roman" w:hAnsi="Times New Roman" w:cs="Times New Roman"/>
                <w:sz w:val="20"/>
                <w:szCs w:val="20"/>
              </w:rPr>
            </w:pPr>
          </w:p>
        </w:tc>
      </w:tr>
      <w:tr w:rsidR="004639F8" w14:paraId="7166B7FF" w14:textId="77777777" w:rsidTr="00EC1FD9">
        <w:trPr>
          <w:trHeight w:val="438"/>
          <w:jc w:val="center"/>
        </w:trPr>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14:paraId="24B82497" w14:textId="77777777" w:rsidR="00EC1FD9" w:rsidRPr="00EC1FD9" w:rsidRDefault="003F0B8D" w:rsidP="00EC1FD9">
            <w:pPr>
              <w:spacing w:after="0" w:line="240" w:lineRule="auto"/>
              <w:rPr>
                <w:rFonts w:ascii="Calibri" w:eastAsia="Times New Roman" w:hAnsi="Calibri" w:cs="Calibri"/>
                <w:b/>
                <w:bCs/>
                <w:color w:val="000000"/>
              </w:rPr>
            </w:pPr>
            <w:r w:rsidRPr="00EC1FD9">
              <w:rPr>
                <w:rFonts w:ascii="Calibri" w:eastAsia="Times New Roman" w:hAnsi="Calibri" w:cs="Calibri"/>
                <w:b/>
                <w:bCs/>
                <w:color w:val="000000"/>
              </w:rPr>
              <w:t>Other activities</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14:paraId="47607465"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14:paraId="5A5E21BA"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14:paraId="6840D102"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 xml:space="preserve">Coffee, Cacao </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14:paraId="199F1DE9"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w:t>
            </w:r>
          </w:p>
        </w:tc>
        <w:tc>
          <w:tcPr>
            <w:tcW w:w="1500" w:type="dxa"/>
            <w:tcBorders>
              <w:top w:val="nil"/>
              <w:left w:val="nil"/>
              <w:bottom w:val="nil"/>
              <w:right w:val="single" w:sz="8" w:space="0" w:color="auto"/>
            </w:tcBorders>
            <w:shd w:val="clear" w:color="auto" w:fill="auto"/>
            <w:vAlign w:val="center"/>
            <w:hideMark/>
          </w:tcPr>
          <w:p w14:paraId="084B2181"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 </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14:paraId="45510BA2"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 xml:space="preserve">Gold mine </w:t>
            </w:r>
          </w:p>
        </w:tc>
        <w:tc>
          <w:tcPr>
            <w:tcW w:w="246" w:type="dxa"/>
            <w:vAlign w:val="center"/>
            <w:hideMark/>
          </w:tcPr>
          <w:p w14:paraId="5138216A" w14:textId="77777777" w:rsidR="00EC1FD9" w:rsidRPr="00EC1FD9" w:rsidRDefault="00EC1FD9" w:rsidP="00EC1FD9">
            <w:pPr>
              <w:spacing w:after="0" w:line="240" w:lineRule="auto"/>
              <w:rPr>
                <w:rFonts w:ascii="Times New Roman" w:eastAsia="Times New Roman" w:hAnsi="Times New Roman" w:cs="Times New Roman"/>
                <w:sz w:val="20"/>
                <w:szCs w:val="20"/>
              </w:rPr>
            </w:pPr>
          </w:p>
        </w:tc>
      </w:tr>
      <w:tr w:rsidR="004639F8" w14:paraId="55C300A3" w14:textId="77777777" w:rsidTr="00EC1FD9">
        <w:trPr>
          <w:trHeight w:val="219"/>
          <w:jc w:val="center"/>
        </w:trPr>
        <w:tc>
          <w:tcPr>
            <w:tcW w:w="1500" w:type="dxa"/>
            <w:vMerge/>
            <w:tcBorders>
              <w:top w:val="nil"/>
              <w:left w:val="single" w:sz="8" w:space="0" w:color="auto"/>
              <w:bottom w:val="single" w:sz="8" w:space="0" w:color="000000"/>
              <w:right w:val="single" w:sz="8" w:space="0" w:color="auto"/>
            </w:tcBorders>
            <w:vAlign w:val="center"/>
            <w:hideMark/>
          </w:tcPr>
          <w:p w14:paraId="0CAD9F56" w14:textId="77777777" w:rsidR="00EC1FD9" w:rsidRPr="00EC1FD9" w:rsidRDefault="00EC1FD9" w:rsidP="00EC1FD9">
            <w:pPr>
              <w:spacing w:after="0" w:line="240" w:lineRule="auto"/>
              <w:rPr>
                <w:rFonts w:ascii="Calibri" w:eastAsia="Times New Roman" w:hAnsi="Calibri" w:cs="Calibri"/>
                <w:b/>
                <w:bCs/>
                <w:color w:val="000000"/>
              </w:rPr>
            </w:pPr>
          </w:p>
        </w:tc>
        <w:tc>
          <w:tcPr>
            <w:tcW w:w="1500" w:type="dxa"/>
            <w:vMerge/>
            <w:tcBorders>
              <w:top w:val="nil"/>
              <w:left w:val="single" w:sz="8" w:space="0" w:color="auto"/>
              <w:bottom w:val="single" w:sz="8" w:space="0" w:color="000000"/>
              <w:right w:val="single" w:sz="8" w:space="0" w:color="auto"/>
            </w:tcBorders>
            <w:vAlign w:val="center"/>
            <w:hideMark/>
          </w:tcPr>
          <w:p w14:paraId="7BC656B8" w14:textId="77777777" w:rsidR="00EC1FD9" w:rsidRPr="00EC1FD9" w:rsidRDefault="00EC1FD9" w:rsidP="00EC1FD9">
            <w:pPr>
              <w:spacing w:after="0" w:line="240" w:lineRule="auto"/>
              <w:rPr>
                <w:rFonts w:ascii="Calibri" w:eastAsia="Times New Roman" w:hAnsi="Calibri" w:cs="Calibri"/>
                <w:color w:val="000000"/>
              </w:rPr>
            </w:pPr>
          </w:p>
        </w:tc>
        <w:tc>
          <w:tcPr>
            <w:tcW w:w="1500" w:type="dxa"/>
            <w:vMerge/>
            <w:tcBorders>
              <w:top w:val="nil"/>
              <w:left w:val="single" w:sz="8" w:space="0" w:color="auto"/>
              <w:bottom w:val="single" w:sz="8" w:space="0" w:color="000000"/>
              <w:right w:val="single" w:sz="8" w:space="0" w:color="auto"/>
            </w:tcBorders>
            <w:vAlign w:val="center"/>
            <w:hideMark/>
          </w:tcPr>
          <w:p w14:paraId="02F9BEB1" w14:textId="77777777" w:rsidR="00EC1FD9" w:rsidRPr="00EC1FD9" w:rsidRDefault="00EC1FD9" w:rsidP="00EC1FD9">
            <w:pPr>
              <w:spacing w:after="0" w:line="240" w:lineRule="auto"/>
              <w:rPr>
                <w:rFonts w:ascii="Calibri" w:eastAsia="Times New Roman" w:hAnsi="Calibri" w:cs="Calibri"/>
                <w:color w:val="000000"/>
              </w:rPr>
            </w:pPr>
          </w:p>
        </w:tc>
        <w:tc>
          <w:tcPr>
            <w:tcW w:w="1500" w:type="dxa"/>
            <w:vMerge/>
            <w:tcBorders>
              <w:top w:val="nil"/>
              <w:left w:val="single" w:sz="8" w:space="0" w:color="auto"/>
              <w:bottom w:val="single" w:sz="8" w:space="0" w:color="000000"/>
              <w:right w:val="single" w:sz="8" w:space="0" w:color="auto"/>
            </w:tcBorders>
            <w:vAlign w:val="center"/>
            <w:hideMark/>
          </w:tcPr>
          <w:p w14:paraId="42154ADE" w14:textId="77777777" w:rsidR="00EC1FD9" w:rsidRPr="00EC1FD9" w:rsidRDefault="00EC1FD9" w:rsidP="00EC1FD9">
            <w:pPr>
              <w:spacing w:after="0" w:line="240" w:lineRule="auto"/>
              <w:rPr>
                <w:rFonts w:ascii="Calibri" w:eastAsia="Times New Roman" w:hAnsi="Calibri" w:cs="Calibri"/>
                <w:color w:val="000000"/>
              </w:rPr>
            </w:pPr>
          </w:p>
        </w:tc>
        <w:tc>
          <w:tcPr>
            <w:tcW w:w="1500" w:type="dxa"/>
            <w:vMerge/>
            <w:tcBorders>
              <w:top w:val="nil"/>
              <w:left w:val="single" w:sz="8" w:space="0" w:color="auto"/>
              <w:bottom w:val="single" w:sz="8" w:space="0" w:color="000000"/>
              <w:right w:val="single" w:sz="8" w:space="0" w:color="auto"/>
            </w:tcBorders>
            <w:vAlign w:val="center"/>
            <w:hideMark/>
          </w:tcPr>
          <w:p w14:paraId="45E5F3D4" w14:textId="77777777" w:rsidR="00EC1FD9" w:rsidRPr="00EC1FD9" w:rsidRDefault="00EC1FD9" w:rsidP="00EC1FD9">
            <w:pPr>
              <w:spacing w:after="0" w:line="240" w:lineRule="auto"/>
              <w:rPr>
                <w:rFonts w:ascii="Calibri" w:eastAsia="Times New Roman" w:hAnsi="Calibri" w:cs="Calibri"/>
                <w:color w:val="000000"/>
              </w:rPr>
            </w:pPr>
          </w:p>
        </w:tc>
        <w:tc>
          <w:tcPr>
            <w:tcW w:w="1500" w:type="dxa"/>
            <w:tcBorders>
              <w:top w:val="nil"/>
              <w:left w:val="nil"/>
              <w:bottom w:val="nil"/>
              <w:right w:val="single" w:sz="8" w:space="0" w:color="auto"/>
            </w:tcBorders>
            <w:shd w:val="clear" w:color="auto" w:fill="auto"/>
            <w:vAlign w:val="center"/>
            <w:hideMark/>
          </w:tcPr>
          <w:p w14:paraId="21C7D9F1"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w:t>
            </w:r>
          </w:p>
        </w:tc>
        <w:tc>
          <w:tcPr>
            <w:tcW w:w="1500" w:type="dxa"/>
            <w:vMerge/>
            <w:tcBorders>
              <w:top w:val="nil"/>
              <w:left w:val="single" w:sz="8" w:space="0" w:color="auto"/>
              <w:bottom w:val="single" w:sz="8" w:space="0" w:color="000000"/>
              <w:right w:val="single" w:sz="8" w:space="0" w:color="auto"/>
            </w:tcBorders>
            <w:vAlign w:val="center"/>
            <w:hideMark/>
          </w:tcPr>
          <w:p w14:paraId="0B00C8CC" w14:textId="77777777" w:rsidR="00EC1FD9" w:rsidRPr="00EC1FD9" w:rsidRDefault="00EC1FD9" w:rsidP="00EC1FD9">
            <w:pPr>
              <w:spacing w:after="0" w:line="240" w:lineRule="auto"/>
              <w:rPr>
                <w:rFonts w:ascii="Calibri" w:eastAsia="Times New Roman" w:hAnsi="Calibri" w:cs="Calibri"/>
                <w:color w:val="000000"/>
              </w:rPr>
            </w:pPr>
          </w:p>
        </w:tc>
        <w:tc>
          <w:tcPr>
            <w:tcW w:w="246" w:type="dxa"/>
            <w:vAlign w:val="center"/>
            <w:hideMark/>
          </w:tcPr>
          <w:p w14:paraId="3823F035" w14:textId="77777777" w:rsidR="00EC1FD9" w:rsidRPr="00EC1FD9" w:rsidRDefault="00EC1FD9" w:rsidP="00EC1FD9">
            <w:pPr>
              <w:spacing w:after="0" w:line="240" w:lineRule="auto"/>
              <w:rPr>
                <w:rFonts w:ascii="Times New Roman" w:eastAsia="Times New Roman" w:hAnsi="Times New Roman" w:cs="Times New Roman"/>
                <w:sz w:val="20"/>
                <w:szCs w:val="20"/>
              </w:rPr>
            </w:pPr>
          </w:p>
        </w:tc>
      </w:tr>
      <w:tr w:rsidR="004639F8" w14:paraId="24FA4A94" w14:textId="77777777" w:rsidTr="00EC1FD9">
        <w:trPr>
          <w:trHeight w:val="449"/>
          <w:jc w:val="center"/>
        </w:trPr>
        <w:tc>
          <w:tcPr>
            <w:tcW w:w="1500" w:type="dxa"/>
            <w:vMerge/>
            <w:tcBorders>
              <w:top w:val="nil"/>
              <w:left w:val="single" w:sz="8" w:space="0" w:color="auto"/>
              <w:bottom w:val="single" w:sz="8" w:space="0" w:color="000000"/>
              <w:right w:val="single" w:sz="8" w:space="0" w:color="auto"/>
            </w:tcBorders>
            <w:vAlign w:val="center"/>
            <w:hideMark/>
          </w:tcPr>
          <w:p w14:paraId="34FC4FD2" w14:textId="77777777" w:rsidR="00EC1FD9" w:rsidRPr="00EC1FD9" w:rsidRDefault="00EC1FD9" w:rsidP="00EC1FD9">
            <w:pPr>
              <w:spacing w:after="0" w:line="240" w:lineRule="auto"/>
              <w:rPr>
                <w:rFonts w:ascii="Calibri" w:eastAsia="Times New Roman" w:hAnsi="Calibri" w:cs="Calibri"/>
                <w:b/>
                <w:bCs/>
                <w:color w:val="000000"/>
              </w:rPr>
            </w:pPr>
          </w:p>
        </w:tc>
        <w:tc>
          <w:tcPr>
            <w:tcW w:w="1500" w:type="dxa"/>
            <w:vMerge/>
            <w:tcBorders>
              <w:top w:val="nil"/>
              <w:left w:val="single" w:sz="8" w:space="0" w:color="auto"/>
              <w:bottom w:val="single" w:sz="8" w:space="0" w:color="000000"/>
              <w:right w:val="single" w:sz="8" w:space="0" w:color="auto"/>
            </w:tcBorders>
            <w:vAlign w:val="center"/>
            <w:hideMark/>
          </w:tcPr>
          <w:p w14:paraId="4E8F06A0" w14:textId="77777777" w:rsidR="00EC1FD9" w:rsidRPr="00EC1FD9" w:rsidRDefault="00EC1FD9" w:rsidP="00EC1FD9">
            <w:pPr>
              <w:spacing w:after="0" w:line="240" w:lineRule="auto"/>
              <w:rPr>
                <w:rFonts w:ascii="Calibri" w:eastAsia="Times New Roman" w:hAnsi="Calibri" w:cs="Calibri"/>
                <w:color w:val="000000"/>
              </w:rPr>
            </w:pPr>
          </w:p>
        </w:tc>
        <w:tc>
          <w:tcPr>
            <w:tcW w:w="1500" w:type="dxa"/>
            <w:vMerge/>
            <w:tcBorders>
              <w:top w:val="nil"/>
              <w:left w:val="single" w:sz="8" w:space="0" w:color="auto"/>
              <w:bottom w:val="single" w:sz="8" w:space="0" w:color="000000"/>
              <w:right w:val="single" w:sz="8" w:space="0" w:color="auto"/>
            </w:tcBorders>
            <w:vAlign w:val="center"/>
            <w:hideMark/>
          </w:tcPr>
          <w:p w14:paraId="5FFE1212" w14:textId="77777777" w:rsidR="00EC1FD9" w:rsidRPr="00EC1FD9" w:rsidRDefault="00EC1FD9" w:rsidP="00EC1FD9">
            <w:pPr>
              <w:spacing w:after="0" w:line="240" w:lineRule="auto"/>
              <w:rPr>
                <w:rFonts w:ascii="Calibri" w:eastAsia="Times New Roman" w:hAnsi="Calibri" w:cs="Calibri"/>
                <w:color w:val="000000"/>
              </w:rPr>
            </w:pPr>
          </w:p>
        </w:tc>
        <w:tc>
          <w:tcPr>
            <w:tcW w:w="1500" w:type="dxa"/>
            <w:vMerge/>
            <w:tcBorders>
              <w:top w:val="nil"/>
              <w:left w:val="single" w:sz="8" w:space="0" w:color="auto"/>
              <w:bottom w:val="single" w:sz="8" w:space="0" w:color="000000"/>
              <w:right w:val="single" w:sz="8" w:space="0" w:color="auto"/>
            </w:tcBorders>
            <w:vAlign w:val="center"/>
            <w:hideMark/>
          </w:tcPr>
          <w:p w14:paraId="31083699" w14:textId="77777777" w:rsidR="00EC1FD9" w:rsidRPr="00EC1FD9" w:rsidRDefault="00EC1FD9" w:rsidP="00EC1FD9">
            <w:pPr>
              <w:spacing w:after="0" w:line="240" w:lineRule="auto"/>
              <w:rPr>
                <w:rFonts w:ascii="Calibri" w:eastAsia="Times New Roman" w:hAnsi="Calibri" w:cs="Calibri"/>
                <w:color w:val="000000"/>
              </w:rPr>
            </w:pPr>
          </w:p>
        </w:tc>
        <w:tc>
          <w:tcPr>
            <w:tcW w:w="1500" w:type="dxa"/>
            <w:vMerge/>
            <w:tcBorders>
              <w:top w:val="nil"/>
              <w:left w:val="single" w:sz="8" w:space="0" w:color="auto"/>
              <w:bottom w:val="single" w:sz="8" w:space="0" w:color="000000"/>
              <w:right w:val="single" w:sz="8" w:space="0" w:color="auto"/>
            </w:tcBorders>
            <w:vAlign w:val="center"/>
            <w:hideMark/>
          </w:tcPr>
          <w:p w14:paraId="2323614D" w14:textId="77777777" w:rsidR="00EC1FD9" w:rsidRPr="00EC1FD9" w:rsidRDefault="00EC1FD9" w:rsidP="00EC1FD9">
            <w:pPr>
              <w:spacing w:after="0" w:line="240" w:lineRule="auto"/>
              <w:rPr>
                <w:rFonts w:ascii="Calibri" w:eastAsia="Times New Roman" w:hAnsi="Calibri" w:cs="Calibri"/>
                <w:color w:val="000000"/>
              </w:rPr>
            </w:pPr>
          </w:p>
        </w:tc>
        <w:tc>
          <w:tcPr>
            <w:tcW w:w="1500" w:type="dxa"/>
            <w:tcBorders>
              <w:top w:val="nil"/>
              <w:left w:val="nil"/>
              <w:bottom w:val="single" w:sz="8" w:space="0" w:color="auto"/>
              <w:right w:val="single" w:sz="8" w:space="0" w:color="auto"/>
            </w:tcBorders>
            <w:shd w:val="clear" w:color="auto" w:fill="auto"/>
            <w:vAlign w:val="center"/>
            <w:hideMark/>
          </w:tcPr>
          <w:p w14:paraId="1F589905"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 </w:t>
            </w:r>
          </w:p>
        </w:tc>
        <w:tc>
          <w:tcPr>
            <w:tcW w:w="1500" w:type="dxa"/>
            <w:vMerge/>
            <w:tcBorders>
              <w:top w:val="nil"/>
              <w:left w:val="single" w:sz="8" w:space="0" w:color="auto"/>
              <w:bottom w:val="single" w:sz="8" w:space="0" w:color="000000"/>
              <w:right w:val="single" w:sz="8" w:space="0" w:color="auto"/>
            </w:tcBorders>
            <w:vAlign w:val="center"/>
            <w:hideMark/>
          </w:tcPr>
          <w:p w14:paraId="24F32AB0" w14:textId="77777777" w:rsidR="00EC1FD9" w:rsidRPr="00EC1FD9" w:rsidRDefault="00EC1FD9" w:rsidP="00EC1FD9">
            <w:pPr>
              <w:spacing w:after="0" w:line="240" w:lineRule="auto"/>
              <w:rPr>
                <w:rFonts w:ascii="Calibri" w:eastAsia="Times New Roman" w:hAnsi="Calibri" w:cs="Calibri"/>
                <w:color w:val="000000"/>
              </w:rPr>
            </w:pPr>
          </w:p>
        </w:tc>
        <w:tc>
          <w:tcPr>
            <w:tcW w:w="246" w:type="dxa"/>
            <w:vAlign w:val="center"/>
            <w:hideMark/>
          </w:tcPr>
          <w:p w14:paraId="1FB95B8F" w14:textId="77777777" w:rsidR="00EC1FD9" w:rsidRPr="00EC1FD9" w:rsidRDefault="00EC1FD9" w:rsidP="00EC1FD9">
            <w:pPr>
              <w:spacing w:after="0" w:line="240" w:lineRule="auto"/>
              <w:rPr>
                <w:rFonts w:ascii="Times New Roman" w:eastAsia="Times New Roman" w:hAnsi="Times New Roman" w:cs="Times New Roman"/>
                <w:sz w:val="20"/>
                <w:szCs w:val="20"/>
              </w:rPr>
            </w:pPr>
          </w:p>
        </w:tc>
      </w:tr>
      <w:tr w:rsidR="004639F8" w14:paraId="5A69C405" w14:textId="77777777" w:rsidTr="00EC1FD9">
        <w:trPr>
          <w:trHeight w:val="2644"/>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310BCA23" w14:textId="77777777" w:rsidR="00EC1FD9" w:rsidRPr="00EC1FD9" w:rsidRDefault="003F0B8D" w:rsidP="00EC1FD9">
            <w:pPr>
              <w:spacing w:after="0" w:line="240" w:lineRule="auto"/>
              <w:rPr>
                <w:rFonts w:ascii="Calibri" w:eastAsia="Times New Roman" w:hAnsi="Calibri" w:cs="Calibri"/>
                <w:b/>
                <w:bCs/>
                <w:color w:val="000000"/>
              </w:rPr>
            </w:pPr>
            <w:r w:rsidRPr="00EC1FD9">
              <w:rPr>
                <w:rFonts w:ascii="Calibri" w:eastAsia="Times New Roman" w:hAnsi="Calibri" w:cs="Calibri"/>
                <w:b/>
                <w:bCs/>
                <w:color w:val="000000"/>
              </w:rPr>
              <w:t>Commentary</w:t>
            </w:r>
          </w:p>
        </w:tc>
        <w:tc>
          <w:tcPr>
            <w:tcW w:w="1500" w:type="dxa"/>
            <w:tcBorders>
              <w:top w:val="nil"/>
              <w:left w:val="nil"/>
              <w:bottom w:val="single" w:sz="8" w:space="0" w:color="auto"/>
              <w:right w:val="single" w:sz="8" w:space="0" w:color="auto"/>
            </w:tcBorders>
            <w:shd w:val="clear" w:color="auto" w:fill="auto"/>
            <w:vAlign w:val="center"/>
            <w:hideMark/>
          </w:tcPr>
          <w:p w14:paraId="2C56674C"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w:t>
            </w:r>
          </w:p>
        </w:tc>
        <w:tc>
          <w:tcPr>
            <w:tcW w:w="1500" w:type="dxa"/>
            <w:tcBorders>
              <w:top w:val="nil"/>
              <w:left w:val="nil"/>
              <w:bottom w:val="single" w:sz="8" w:space="0" w:color="auto"/>
              <w:right w:val="single" w:sz="8" w:space="0" w:color="auto"/>
            </w:tcBorders>
            <w:shd w:val="clear" w:color="auto" w:fill="auto"/>
            <w:vAlign w:val="center"/>
            <w:hideMark/>
          </w:tcPr>
          <w:p w14:paraId="09C5AC80"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w:t>
            </w:r>
          </w:p>
        </w:tc>
        <w:tc>
          <w:tcPr>
            <w:tcW w:w="1500" w:type="dxa"/>
            <w:tcBorders>
              <w:top w:val="nil"/>
              <w:left w:val="nil"/>
              <w:bottom w:val="single" w:sz="8" w:space="0" w:color="auto"/>
              <w:right w:val="single" w:sz="8" w:space="0" w:color="auto"/>
            </w:tcBorders>
            <w:shd w:val="clear" w:color="auto" w:fill="auto"/>
            <w:vAlign w:val="center"/>
            <w:hideMark/>
          </w:tcPr>
          <w:p w14:paraId="7F774E76"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w:t>
            </w:r>
          </w:p>
        </w:tc>
        <w:tc>
          <w:tcPr>
            <w:tcW w:w="1500" w:type="dxa"/>
            <w:tcBorders>
              <w:top w:val="nil"/>
              <w:left w:val="nil"/>
              <w:bottom w:val="single" w:sz="8" w:space="0" w:color="auto"/>
              <w:right w:val="single" w:sz="8" w:space="0" w:color="auto"/>
            </w:tcBorders>
            <w:shd w:val="clear" w:color="auto" w:fill="auto"/>
            <w:vAlign w:val="center"/>
            <w:hideMark/>
          </w:tcPr>
          <w:p w14:paraId="1F0A0C44" w14:textId="77777777" w:rsidR="00EC1FD9" w:rsidRPr="00EC1FD9" w:rsidRDefault="003F0B8D" w:rsidP="00EC1FD9">
            <w:pPr>
              <w:spacing w:after="0" w:line="240" w:lineRule="auto"/>
              <w:jc w:val="center"/>
              <w:rPr>
                <w:rFonts w:ascii="Calibri" w:eastAsia="Times New Roman" w:hAnsi="Calibri" w:cs="Calibri"/>
                <w:color w:val="000000"/>
              </w:rPr>
            </w:pPr>
            <w:proofErr w:type="spellStart"/>
            <w:r w:rsidRPr="00EC1FD9">
              <w:rPr>
                <w:rFonts w:ascii="Calibri" w:eastAsia="Times New Roman" w:hAnsi="Calibri" w:cs="Calibri"/>
                <w:color w:val="000000"/>
              </w:rPr>
              <w:t>Reimbursment</w:t>
            </w:r>
            <w:proofErr w:type="spellEnd"/>
            <w:r w:rsidRPr="00EC1FD9">
              <w:rPr>
                <w:rFonts w:ascii="Calibri" w:eastAsia="Times New Roman" w:hAnsi="Calibri" w:cs="Calibri"/>
                <w:color w:val="000000"/>
              </w:rPr>
              <w:t xml:space="preserve"> of lending of the plot is made in rice. High motivation of participants</w:t>
            </w:r>
          </w:p>
        </w:tc>
        <w:tc>
          <w:tcPr>
            <w:tcW w:w="1500" w:type="dxa"/>
            <w:tcBorders>
              <w:top w:val="nil"/>
              <w:left w:val="nil"/>
              <w:bottom w:val="single" w:sz="8" w:space="0" w:color="auto"/>
              <w:right w:val="single" w:sz="8" w:space="0" w:color="auto"/>
            </w:tcBorders>
            <w:shd w:val="clear" w:color="auto" w:fill="auto"/>
            <w:vAlign w:val="center"/>
            <w:hideMark/>
          </w:tcPr>
          <w:p w14:paraId="5F8548DE" w14:textId="77777777" w:rsidR="00EC1FD9" w:rsidRPr="00EC1FD9" w:rsidRDefault="003F0B8D" w:rsidP="00EC1FD9">
            <w:pPr>
              <w:spacing w:after="0" w:line="240" w:lineRule="auto"/>
              <w:jc w:val="center"/>
              <w:rPr>
                <w:rFonts w:ascii="Calibri" w:eastAsia="Times New Roman" w:hAnsi="Calibri" w:cs="Calibri"/>
                <w:color w:val="000000"/>
              </w:rPr>
            </w:pPr>
            <w:proofErr w:type="spellStart"/>
            <w:r w:rsidRPr="00EC1FD9">
              <w:rPr>
                <w:rFonts w:ascii="Calibri" w:eastAsia="Times New Roman" w:hAnsi="Calibri" w:cs="Calibri"/>
                <w:color w:val="000000"/>
              </w:rPr>
              <w:t>Reimbursment</w:t>
            </w:r>
            <w:proofErr w:type="spellEnd"/>
            <w:r w:rsidRPr="00EC1FD9">
              <w:rPr>
                <w:rFonts w:ascii="Calibri" w:eastAsia="Times New Roman" w:hAnsi="Calibri" w:cs="Calibri"/>
                <w:color w:val="000000"/>
              </w:rPr>
              <w:t xml:space="preserve"> of informal credit </w:t>
            </w:r>
          </w:p>
        </w:tc>
        <w:tc>
          <w:tcPr>
            <w:tcW w:w="1500" w:type="dxa"/>
            <w:tcBorders>
              <w:top w:val="nil"/>
              <w:left w:val="nil"/>
              <w:bottom w:val="single" w:sz="8" w:space="0" w:color="auto"/>
              <w:right w:val="single" w:sz="8" w:space="0" w:color="auto"/>
            </w:tcBorders>
            <w:shd w:val="clear" w:color="auto" w:fill="auto"/>
            <w:vAlign w:val="center"/>
            <w:hideMark/>
          </w:tcPr>
          <w:p w14:paraId="17496762"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 xml:space="preserve">They have other markets opportunity at higher price </w:t>
            </w:r>
          </w:p>
        </w:tc>
        <w:tc>
          <w:tcPr>
            <w:tcW w:w="246" w:type="dxa"/>
            <w:vAlign w:val="center"/>
            <w:hideMark/>
          </w:tcPr>
          <w:p w14:paraId="760FE24E" w14:textId="77777777" w:rsidR="00EC1FD9" w:rsidRPr="00EC1FD9" w:rsidRDefault="00EC1FD9" w:rsidP="00EC1FD9">
            <w:pPr>
              <w:spacing w:after="0" w:line="240" w:lineRule="auto"/>
              <w:rPr>
                <w:rFonts w:ascii="Times New Roman" w:eastAsia="Times New Roman" w:hAnsi="Times New Roman" w:cs="Times New Roman"/>
                <w:sz w:val="20"/>
                <w:szCs w:val="20"/>
              </w:rPr>
            </w:pPr>
          </w:p>
        </w:tc>
      </w:tr>
      <w:tr w:rsidR="004639F8" w14:paraId="49C3ACB3" w14:textId="77777777" w:rsidTr="00EC1FD9">
        <w:trPr>
          <w:trHeight w:val="1327"/>
          <w:jc w:val="center"/>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2691CD0F" w14:textId="77777777" w:rsidR="00EC1FD9" w:rsidRPr="00EC1FD9" w:rsidRDefault="003F0B8D" w:rsidP="00EC1FD9">
            <w:pPr>
              <w:spacing w:after="0" w:line="240" w:lineRule="auto"/>
              <w:rPr>
                <w:rFonts w:ascii="Calibri" w:eastAsia="Times New Roman" w:hAnsi="Calibri" w:cs="Calibri"/>
                <w:b/>
                <w:bCs/>
                <w:color w:val="000000"/>
              </w:rPr>
            </w:pPr>
            <w:r w:rsidRPr="00EC1FD9">
              <w:rPr>
                <w:rFonts w:ascii="Calibri" w:eastAsia="Times New Roman" w:hAnsi="Calibri" w:cs="Calibri"/>
                <w:b/>
                <w:bCs/>
                <w:color w:val="000000"/>
              </w:rPr>
              <w:t>Scaling-up possibility</w:t>
            </w:r>
          </w:p>
        </w:tc>
        <w:tc>
          <w:tcPr>
            <w:tcW w:w="1500" w:type="dxa"/>
            <w:tcBorders>
              <w:top w:val="nil"/>
              <w:left w:val="nil"/>
              <w:bottom w:val="single" w:sz="8" w:space="0" w:color="auto"/>
              <w:right w:val="single" w:sz="8" w:space="0" w:color="auto"/>
            </w:tcBorders>
            <w:shd w:val="clear" w:color="auto" w:fill="auto"/>
            <w:vAlign w:val="center"/>
            <w:hideMark/>
          </w:tcPr>
          <w:p w14:paraId="427478BD"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w:t>
            </w:r>
          </w:p>
        </w:tc>
        <w:tc>
          <w:tcPr>
            <w:tcW w:w="1500" w:type="dxa"/>
            <w:tcBorders>
              <w:top w:val="nil"/>
              <w:left w:val="nil"/>
              <w:bottom w:val="single" w:sz="8" w:space="0" w:color="auto"/>
              <w:right w:val="single" w:sz="8" w:space="0" w:color="auto"/>
            </w:tcBorders>
            <w:shd w:val="clear" w:color="auto" w:fill="auto"/>
            <w:vAlign w:val="center"/>
            <w:hideMark/>
          </w:tcPr>
          <w:p w14:paraId="0948BEA9"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w:t>
            </w:r>
          </w:p>
        </w:tc>
        <w:tc>
          <w:tcPr>
            <w:tcW w:w="1500" w:type="dxa"/>
            <w:tcBorders>
              <w:top w:val="nil"/>
              <w:left w:val="nil"/>
              <w:bottom w:val="single" w:sz="8" w:space="0" w:color="auto"/>
              <w:right w:val="single" w:sz="8" w:space="0" w:color="auto"/>
            </w:tcBorders>
            <w:shd w:val="clear" w:color="auto" w:fill="auto"/>
            <w:vAlign w:val="center"/>
            <w:hideMark/>
          </w:tcPr>
          <w:p w14:paraId="46C6FE42"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w:t>
            </w:r>
          </w:p>
        </w:tc>
        <w:tc>
          <w:tcPr>
            <w:tcW w:w="1500" w:type="dxa"/>
            <w:tcBorders>
              <w:top w:val="nil"/>
              <w:left w:val="nil"/>
              <w:bottom w:val="single" w:sz="8" w:space="0" w:color="auto"/>
              <w:right w:val="single" w:sz="8" w:space="0" w:color="auto"/>
            </w:tcBorders>
            <w:shd w:val="clear" w:color="auto" w:fill="auto"/>
            <w:vAlign w:val="center"/>
            <w:hideMark/>
          </w:tcPr>
          <w:p w14:paraId="5B1511E7"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No</w:t>
            </w:r>
          </w:p>
        </w:tc>
        <w:tc>
          <w:tcPr>
            <w:tcW w:w="1500" w:type="dxa"/>
            <w:tcBorders>
              <w:top w:val="nil"/>
              <w:left w:val="nil"/>
              <w:bottom w:val="single" w:sz="8" w:space="0" w:color="auto"/>
              <w:right w:val="single" w:sz="8" w:space="0" w:color="auto"/>
            </w:tcBorders>
            <w:shd w:val="clear" w:color="auto" w:fill="auto"/>
            <w:vAlign w:val="center"/>
            <w:hideMark/>
          </w:tcPr>
          <w:p w14:paraId="525CA249"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 xml:space="preserve">Yes </w:t>
            </w:r>
          </w:p>
        </w:tc>
        <w:tc>
          <w:tcPr>
            <w:tcW w:w="1500" w:type="dxa"/>
            <w:tcBorders>
              <w:top w:val="nil"/>
              <w:left w:val="nil"/>
              <w:bottom w:val="single" w:sz="8" w:space="0" w:color="auto"/>
              <w:right w:val="single" w:sz="8" w:space="0" w:color="auto"/>
            </w:tcBorders>
            <w:shd w:val="clear" w:color="auto" w:fill="auto"/>
            <w:vAlign w:val="center"/>
            <w:hideMark/>
          </w:tcPr>
          <w:p w14:paraId="46CA9C6B" w14:textId="77777777" w:rsidR="00EC1FD9" w:rsidRPr="00EC1FD9" w:rsidRDefault="003F0B8D" w:rsidP="00EC1FD9">
            <w:pPr>
              <w:spacing w:after="0" w:line="240" w:lineRule="auto"/>
              <w:jc w:val="center"/>
              <w:rPr>
                <w:rFonts w:ascii="Calibri" w:eastAsia="Times New Roman" w:hAnsi="Calibri" w:cs="Calibri"/>
                <w:color w:val="000000"/>
              </w:rPr>
            </w:pPr>
            <w:r w:rsidRPr="00EC1FD9">
              <w:rPr>
                <w:rFonts w:ascii="Calibri" w:eastAsia="Times New Roman" w:hAnsi="Calibri" w:cs="Calibri"/>
                <w:color w:val="000000"/>
              </w:rPr>
              <w:t>Yes, but must be well designed</w:t>
            </w:r>
          </w:p>
        </w:tc>
        <w:tc>
          <w:tcPr>
            <w:tcW w:w="246" w:type="dxa"/>
            <w:vAlign w:val="center"/>
            <w:hideMark/>
          </w:tcPr>
          <w:p w14:paraId="65DF7CCD" w14:textId="77777777" w:rsidR="00EC1FD9" w:rsidRPr="00EC1FD9" w:rsidRDefault="00EC1FD9" w:rsidP="00EC1FD9">
            <w:pPr>
              <w:spacing w:after="0" w:line="240" w:lineRule="auto"/>
              <w:rPr>
                <w:rFonts w:ascii="Times New Roman" w:eastAsia="Times New Roman" w:hAnsi="Times New Roman" w:cs="Times New Roman"/>
                <w:sz w:val="20"/>
                <w:szCs w:val="20"/>
              </w:rPr>
            </w:pPr>
          </w:p>
        </w:tc>
      </w:tr>
    </w:tbl>
    <w:p w14:paraId="6570191E" w14:textId="18809288" w:rsidR="002978BF" w:rsidRPr="00EC1FD9" w:rsidRDefault="002978BF" w:rsidP="005E029D">
      <w:pPr>
        <w:rPr>
          <w:b/>
          <w:bCs/>
        </w:rPr>
      </w:pPr>
    </w:p>
    <w:p w14:paraId="17821DD6" w14:textId="77777777" w:rsidR="002978BF" w:rsidRPr="00EC1FD9" w:rsidRDefault="002978BF" w:rsidP="005E029D">
      <w:pPr>
        <w:rPr>
          <w:b/>
          <w:bCs/>
        </w:rPr>
      </w:pPr>
    </w:p>
    <w:p w14:paraId="43192589" w14:textId="77777777" w:rsidR="0069336F" w:rsidRDefault="003F0B8D" w:rsidP="0069336F">
      <w:pPr>
        <w:pStyle w:val="Heading2"/>
      </w:pPr>
      <w:bookmarkStart w:id="33" w:name="_Toc153981029"/>
      <w:r w:rsidRPr="00BF5679">
        <w:lastRenderedPageBreak/>
        <w:t>Tables:</w:t>
      </w:r>
      <w:bookmarkEnd w:id="33"/>
    </w:p>
    <w:p w14:paraId="6265CC63" w14:textId="78860F18" w:rsidR="00BE41B4" w:rsidRDefault="003F0B8D" w:rsidP="0069336F">
      <w:pPr>
        <w:pStyle w:val="Heading2"/>
      </w:pPr>
      <w:bookmarkStart w:id="34" w:name="_Toc153981030"/>
      <w:r>
        <w:t>Season 2021 by region</w:t>
      </w:r>
      <w:r w:rsidR="00613DBB">
        <w:t xml:space="preserve"> (Data from March 2022)</w:t>
      </w:r>
      <w:bookmarkEnd w:id="34"/>
    </w:p>
    <w:p w14:paraId="48B11CFF" w14:textId="4DB24E02" w:rsidR="005B6A87" w:rsidRDefault="005B6A87" w:rsidP="005B6A87"/>
    <w:tbl>
      <w:tblPr>
        <w:tblW w:w="10545" w:type="dxa"/>
        <w:jc w:val="center"/>
        <w:tblCellMar>
          <w:left w:w="0" w:type="dxa"/>
          <w:right w:w="0" w:type="dxa"/>
        </w:tblCellMar>
        <w:tblLook w:val="04A0" w:firstRow="1" w:lastRow="0" w:firstColumn="1" w:lastColumn="0" w:noHBand="0" w:noVBand="1"/>
      </w:tblPr>
      <w:tblGrid>
        <w:gridCol w:w="6008"/>
        <w:gridCol w:w="1631"/>
        <w:gridCol w:w="1450"/>
        <w:gridCol w:w="1456"/>
      </w:tblGrid>
      <w:tr w:rsidR="004639F8" w14:paraId="25BCF5D1" w14:textId="77777777" w:rsidTr="00B438CD">
        <w:trPr>
          <w:trHeight w:val="95"/>
          <w:jc w:val="center"/>
        </w:trPr>
        <w:tc>
          <w:tcPr>
            <w:tcW w:w="6008" w:type="dxa"/>
            <w:tcBorders>
              <w:top w:val="single" w:sz="8" w:space="0" w:color="FFFFFF"/>
              <w:left w:val="single" w:sz="8" w:space="0" w:color="FFFFFF"/>
              <w:bottom w:val="single" w:sz="4" w:space="0" w:color="auto"/>
              <w:right w:val="single" w:sz="8" w:space="0" w:color="FFFFFF"/>
            </w:tcBorders>
            <w:shd w:val="clear" w:color="auto" w:fill="595959" w:themeFill="text1" w:themeFillTint="A6"/>
            <w:tcMar>
              <w:top w:w="15" w:type="dxa"/>
              <w:left w:w="101" w:type="dxa"/>
              <w:bottom w:w="0" w:type="dxa"/>
              <w:right w:w="101" w:type="dxa"/>
            </w:tcMar>
            <w:vAlign w:val="center"/>
            <w:hideMark/>
          </w:tcPr>
          <w:p w14:paraId="2789FA43" w14:textId="77777777" w:rsidR="005B6A87" w:rsidRPr="00613DBB" w:rsidRDefault="003F0B8D" w:rsidP="00AA4C3C">
            <w:pPr>
              <w:spacing w:before="40" w:after="40" w:line="240" w:lineRule="auto"/>
              <w:rPr>
                <w:rFonts w:asciiTheme="majorHAnsi" w:hAnsiTheme="majorHAnsi" w:cstheme="majorHAnsi"/>
                <w:i/>
                <w:iCs/>
                <w:sz w:val="20"/>
                <w:szCs w:val="20"/>
              </w:rPr>
            </w:pPr>
            <w:r w:rsidRPr="00613DBB">
              <w:rPr>
                <w:rFonts w:asciiTheme="majorHAnsi" w:hAnsiTheme="majorHAnsi" w:cstheme="majorHAnsi"/>
                <w:i/>
                <w:iCs/>
                <w:sz w:val="20"/>
                <w:szCs w:val="20"/>
              </w:rPr>
              <w:t> </w:t>
            </w:r>
          </w:p>
        </w:tc>
        <w:tc>
          <w:tcPr>
            <w:tcW w:w="1631" w:type="dxa"/>
            <w:tcBorders>
              <w:top w:val="single" w:sz="8" w:space="0" w:color="FFFFFF"/>
              <w:left w:val="single" w:sz="8" w:space="0" w:color="FFFFFF"/>
              <w:bottom w:val="single" w:sz="4" w:space="0" w:color="auto"/>
              <w:right w:val="single" w:sz="8" w:space="0" w:color="FFFFFF"/>
            </w:tcBorders>
            <w:shd w:val="clear" w:color="auto" w:fill="595959" w:themeFill="text1" w:themeFillTint="A6"/>
            <w:tcMar>
              <w:top w:w="15" w:type="dxa"/>
              <w:left w:w="101" w:type="dxa"/>
              <w:bottom w:w="0" w:type="dxa"/>
              <w:right w:w="101" w:type="dxa"/>
            </w:tcMar>
            <w:vAlign w:val="center"/>
            <w:hideMark/>
          </w:tcPr>
          <w:p w14:paraId="735296EE" w14:textId="77777777" w:rsidR="005B6A87" w:rsidRPr="009E725E" w:rsidRDefault="003F0B8D" w:rsidP="00341181">
            <w:pPr>
              <w:spacing w:before="40" w:after="40" w:line="240" w:lineRule="auto"/>
              <w:jc w:val="center"/>
              <w:rPr>
                <w:rFonts w:asciiTheme="majorHAnsi" w:hAnsiTheme="majorHAnsi" w:cstheme="majorHAnsi"/>
                <w:color w:val="FFFFFF" w:themeColor="background1"/>
                <w:sz w:val="20"/>
                <w:szCs w:val="20"/>
                <w:lang w:val="fr-FR"/>
              </w:rPr>
            </w:pPr>
            <w:proofErr w:type="spellStart"/>
            <w:r w:rsidRPr="009E725E">
              <w:rPr>
                <w:rFonts w:asciiTheme="majorHAnsi" w:hAnsiTheme="majorHAnsi" w:cstheme="majorHAnsi"/>
                <w:color w:val="FFFFFF" w:themeColor="background1"/>
                <w:sz w:val="20"/>
                <w:szCs w:val="20"/>
                <w:lang w:val="fr-FR"/>
              </w:rPr>
              <w:t>Poro</w:t>
            </w:r>
            <w:proofErr w:type="spellEnd"/>
          </w:p>
        </w:tc>
        <w:tc>
          <w:tcPr>
            <w:tcW w:w="1450" w:type="dxa"/>
            <w:tcBorders>
              <w:top w:val="single" w:sz="8" w:space="0" w:color="FFFFFF"/>
              <w:left w:val="single" w:sz="8" w:space="0" w:color="FFFFFF"/>
              <w:bottom w:val="single" w:sz="4" w:space="0" w:color="auto"/>
              <w:right w:val="single" w:sz="8" w:space="0" w:color="FFFFFF"/>
            </w:tcBorders>
            <w:shd w:val="clear" w:color="auto" w:fill="595959" w:themeFill="text1" w:themeFillTint="A6"/>
            <w:tcMar>
              <w:top w:w="15" w:type="dxa"/>
              <w:left w:w="101" w:type="dxa"/>
              <w:bottom w:w="0" w:type="dxa"/>
              <w:right w:w="101" w:type="dxa"/>
            </w:tcMar>
            <w:vAlign w:val="center"/>
            <w:hideMark/>
          </w:tcPr>
          <w:p w14:paraId="42752A50" w14:textId="77777777" w:rsidR="005B6A87" w:rsidRPr="009E725E" w:rsidRDefault="003F0B8D" w:rsidP="00341181">
            <w:pPr>
              <w:spacing w:before="40" w:after="40" w:line="240" w:lineRule="auto"/>
              <w:jc w:val="center"/>
              <w:rPr>
                <w:rFonts w:asciiTheme="majorHAnsi" w:hAnsiTheme="majorHAnsi" w:cstheme="majorHAnsi"/>
                <w:color w:val="FFFFFF" w:themeColor="background1"/>
                <w:sz w:val="20"/>
                <w:szCs w:val="20"/>
                <w:lang w:val="fr-FR"/>
              </w:rPr>
            </w:pPr>
            <w:proofErr w:type="spellStart"/>
            <w:r w:rsidRPr="009E725E">
              <w:rPr>
                <w:rFonts w:asciiTheme="majorHAnsi" w:hAnsiTheme="majorHAnsi" w:cstheme="majorHAnsi"/>
                <w:color w:val="FFFFFF" w:themeColor="background1"/>
                <w:sz w:val="20"/>
                <w:szCs w:val="20"/>
                <w:lang w:val="fr-FR"/>
              </w:rPr>
              <w:t>Tchologo</w:t>
            </w:r>
            <w:proofErr w:type="spellEnd"/>
          </w:p>
        </w:tc>
        <w:tc>
          <w:tcPr>
            <w:tcW w:w="1456" w:type="dxa"/>
            <w:tcBorders>
              <w:top w:val="single" w:sz="8" w:space="0" w:color="FFFFFF"/>
              <w:left w:val="single" w:sz="8" w:space="0" w:color="FFFFFF"/>
              <w:bottom w:val="single" w:sz="4" w:space="0" w:color="auto"/>
              <w:right w:val="single" w:sz="8" w:space="0" w:color="FFFFFF"/>
            </w:tcBorders>
            <w:shd w:val="clear" w:color="auto" w:fill="595959" w:themeFill="text1" w:themeFillTint="A6"/>
            <w:tcMar>
              <w:top w:w="15" w:type="dxa"/>
              <w:left w:w="101" w:type="dxa"/>
              <w:bottom w:w="0" w:type="dxa"/>
              <w:right w:w="101" w:type="dxa"/>
            </w:tcMar>
            <w:vAlign w:val="center"/>
            <w:hideMark/>
          </w:tcPr>
          <w:p w14:paraId="23E510A9" w14:textId="77777777" w:rsidR="005B6A87" w:rsidRPr="009E725E" w:rsidRDefault="003F0B8D" w:rsidP="00341181">
            <w:pPr>
              <w:spacing w:before="40" w:after="40" w:line="240" w:lineRule="auto"/>
              <w:jc w:val="center"/>
              <w:rPr>
                <w:rFonts w:asciiTheme="majorHAnsi" w:hAnsiTheme="majorHAnsi" w:cstheme="majorHAnsi"/>
                <w:color w:val="FFFFFF" w:themeColor="background1"/>
                <w:sz w:val="20"/>
                <w:szCs w:val="20"/>
                <w:lang w:val="fr-FR"/>
              </w:rPr>
            </w:pPr>
            <w:proofErr w:type="spellStart"/>
            <w:r w:rsidRPr="009E725E">
              <w:rPr>
                <w:rFonts w:asciiTheme="majorHAnsi" w:hAnsiTheme="majorHAnsi" w:cstheme="majorHAnsi"/>
                <w:color w:val="FFFFFF" w:themeColor="background1"/>
                <w:sz w:val="20"/>
                <w:szCs w:val="20"/>
                <w:lang w:val="fr-FR"/>
              </w:rPr>
              <w:t>Tonkpi</w:t>
            </w:r>
            <w:proofErr w:type="spellEnd"/>
          </w:p>
        </w:tc>
      </w:tr>
      <w:tr w:rsidR="004639F8" w14:paraId="74B5B9CE" w14:textId="77777777" w:rsidTr="00771FF8">
        <w:trPr>
          <w:trHeight w:val="324"/>
          <w:jc w:val="center"/>
        </w:trPr>
        <w:tc>
          <w:tcPr>
            <w:tcW w:w="10545"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5D2F2545" w14:textId="77777777" w:rsidR="005B6A87" w:rsidRPr="00EF43B6" w:rsidRDefault="003F0B8D" w:rsidP="001266B1">
            <w:pPr>
              <w:spacing w:before="40" w:after="40" w:line="240" w:lineRule="auto"/>
              <w:rPr>
                <w:rFonts w:asciiTheme="majorHAnsi" w:hAnsiTheme="majorHAnsi" w:cstheme="majorHAnsi"/>
                <w:b/>
                <w:bCs/>
                <w:sz w:val="20"/>
                <w:szCs w:val="20"/>
                <w:lang w:val="fr-FR"/>
              </w:rPr>
            </w:pPr>
            <w:r w:rsidRPr="00EF43B6">
              <w:rPr>
                <w:rFonts w:asciiTheme="majorHAnsi" w:hAnsiTheme="majorHAnsi" w:cstheme="majorHAnsi"/>
                <w:b/>
                <w:bCs/>
                <w:sz w:val="20"/>
                <w:szCs w:val="20"/>
                <w:lang w:val="fr-FR"/>
              </w:rPr>
              <w:t>Participation</w:t>
            </w:r>
          </w:p>
        </w:tc>
      </w:tr>
      <w:tr w:rsidR="004639F8" w14:paraId="69195208" w14:textId="77777777" w:rsidTr="00B438CD">
        <w:trPr>
          <w:trHeight w:val="361"/>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7AA609B2" w14:textId="390E807A" w:rsidR="005B6A87" w:rsidRPr="00EF43B6" w:rsidRDefault="003F0B8D" w:rsidP="00AA4C3C">
            <w:pPr>
              <w:spacing w:before="40" w:after="40" w:line="240" w:lineRule="auto"/>
              <w:rPr>
                <w:rFonts w:asciiTheme="majorHAnsi" w:hAnsiTheme="majorHAnsi" w:cstheme="majorHAnsi"/>
                <w:sz w:val="20"/>
                <w:szCs w:val="20"/>
              </w:rPr>
            </w:pPr>
            <w:r>
              <w:rPr>
                <w:rFonts w:asciiTheme="majorHAnsi" w:hAnsiTheme="majorHAnsi" w:cstheme="majorHAnsi"/>
                <w:sz w:val="20"/>
                <w:szCs w:val="20"/>
                <w:lang w:val="fr-FR"/>
              </w:rPr>
              <w:t>Total</w:t>
            </w:r>
            <w:r w:rsidR="00B438CD">
              <w:rPr>
                <w:rFonts w:asciiTheme="majorHAnsi" w:hAnsiTheme="majorHAnsi" w:cstheme="majorHAnsi"/>
                <w:sz w:val="20"/>
                <w:szCs w:val="20"/>
                <w:lang w:val="fr-FR"/>
              </w:rPr>
              <w:t xml:space="preserve"> of villages </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4ECEE73A" w14:textId="77777777" w:rsidR="005B6A87"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lang w:val="fr-FR"/>
              </w:rPr>
              <w:t>7</w:t>
            </w:r>
            <w:r w:rsidRPr="00EF43B6">
              <w:rPr>
                <w:rFonts w:asciiTheme="majorHAnsi" w:hAnsiTheme="majorHAnsi" w:cstheme="majorHAnsi"/>
                <w:sz w:val="20"/>
                <w:szCs w:val="20"/>
              </w:rPr>
              <w:t>(6/2)</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728975C2" w14:textId="6680D771" w:rsidR="005B6A87"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7(6/2)</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1E777D94" w14:textId="7BD0C9AD" w:rsidR="005B6A87"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6(3/0)</w:t>
            </w:r>
          </w:p>
        </w:tc>
      </w:tr>
      <w:tr w:rsidR="004639F8" w14:paraId="59FA66AC" w14:textId="77777777" w:rsidTr="00B438CD">
        <w:trPr>
          <w:trHeight w:val="449"/>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0B6CF0C0" w14:textId="50FF0F83" w:rsidR="00B438CD" w:rsidRPr="00B438CD" w:rsidRDefault="003F0B8D" w:rsidP="00B438CD">
            <w:pPr>
              <w:spacing w:before="40" w:after="40" w:line="240" w:lineRule="auto"/>
              <w:rPr>
                <w:rFonts w:asciiTheme="majorHAnsi" w:hAnsiTheme="majorHAnsi" w:cstheme="majorHAnsi"/>
                <w:sz w:val="20"/>
                <w:szCs w:val="20"/>
              </w:rPr>
            </w:pPr>
            <w:r w:rsidRPr="00B438CD">
              <w:rPr>
                <w:rFonts w:asciiTheme="majorHAnsi" w:hAnsiTheme="majorHAnsi" w:cstheme="majorHAnsi"/>
                <w:sz w:val="20"/>
                <w:szCs w:val="20"/>
              </w:rPr>
              <w:t>Number of villages beneficiaries o</w:t>
            </w:r>
            <w:r>
              <w:rPr>
                <w:rFonts w:asciiTheme="majorHAnsi" w:hAnsiTheme="majorHAnsi" w:cstheme="majorHAnsi"/>
                <w:sz w:val="20"/>
                <w:szCs w:val="20"/>
              </w:rPr>
              <w:t>f PFSP</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6D5CA22E"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2(1/1)</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15C6B3E7" w14:textId="77D5F0B3"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3(2/2)</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02F05BB2" w14:textId="2360D159" w:rsidR="00B438CD" w:rsidRPr="00EF43B6" w:rsidRDefault="003F0B8D" w:rsidP="00341181">
            <w:pPr>
              <w:spacing w:before="40" w:after="40" w:line="240" w:lineRule="auto"/>
              <w:jc w:val="center"/>
              <w:rPr>
                <w:rFonts w:asciiTheme="majorHAnsi" w:hAnsiTheme="majorHAnsi" w:cstheme="majorHAnsi"/>
                <w:sz w:val="20"/>
                <w:szCs w:val="20"/>
              </w:rPr>
            </w:pPr>
            <w:r>
              <w:rPr>
                <w:rFonts w:asciiTheme="majorHAnsi" w:hAnsiTheme="majorHAnsi" w:cstheme="majorHAnsi"/>
                <w:sz w:val="20"/>
                <w:szCs w:val="20"/>
              </w:rPr>
              <w:t>0</w:t>
            </w:r>
          </w:p>
        </w:tc>
      </w:tr>
      <w:tr w:rsidR="004639F8" w14:paraId="2FF2590C" w14:textId="77777777" w:rsidTr="00B438CD">
        <w:trPr>
          <w:trHeight w:val="326"/>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hideMark/>
          </w:tcPr>
          <w:p w14:paraId="7641B85D" w14:textId="1205F5FB" w:rsidR="00B438CD" w:rsidRPr="00EF43B6" w:rsidRDefault="003F0B8D" w:rsidP="00B438CD">
            <w:pPr>
              <w:spacing w:before="40" w:after="40" w:line="240" w:lineRule="auto"/>
              <w:rPr>
                <w:rFonts w:asciiTheme="majorHAnsi" w:hAnsiTheme="majorHAnsi" w:cstheme="majorHAnsi"/>
                <w:sz w:val="20"/>
                <w:szCs w:val="20"/>
              </w:rPr>
            </w:pPr>
            <w:r w:rsidRPr="00972B34">
              <w:rPr>
                <w:rFonts w:asciiTheme="majorHAnsi" w:hAnsiTheme="majorHAnsi" w:cstheme="majorHAnsi"/>
                <w:sz w:val="20"/>
                <w:szCs w:val="20"/>
              </w:rPr>
              <w:t xml:space="preserve">Number of </w:t>
            </w:r>
            <w:r>
              <w:rPr>
                <w:rFonts w:asciiTheme="majorHAnsi" w:hAnsiTheme="majorHAnsi" w:cstheme="majorHAnsi"/>
                <w:sz w:val="20"/>
                <w:szCs w:val="20"/>
              </w:rPr>
              <w:t>producers</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524ABD7F"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48(14/6)</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185498C4" w14:textId="657FFD62"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58(38/5)</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007552B3" w14:textId="100D2169"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31(9/0)</w:t>
            </w:r>
          </w:p>
        </w:tc>
      </w:tr>
      <w:tr w:rsidR="004639F8" w14:paraId="49B2B9E0" w14:textId="77777777" w:rsidTr="00EF4DA3">
        <w:trPr>
          <w:trHeight w:val="326"/>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hideMark/>
          </w:tcPr>
          <w:p w14:paraId="7F4EE7CA" w14:textId="18A9BAF1" w:rsidR="00F74E27" w:rsidRPr="00B438CD" w:rsidRDefault="003F0B8D" w:rsidP="00F74E27">
            <w:pPr>
              <w:spacing w:before="40" w:after="40" w:line="240" w:lineRule="auto"/>
              <w:rPr>
                <w:rFonts w:asciiTheme="majorHAnsi" w:hAnsiTheme="majorHAnsi" w:cstheme="majorHAnsi"/>
                <w:sz w:val="20"/>
                <w:szCs w:val="20"/>
              </w:rPr>
            </w:pPr>
            <w:r w:rsidRPr="00972B34">
              <w:rPr>
                <w:rFonts w:asciiTheme="majorHAnsi" w:hAnsiTheme="majorHAnsi" w:cstheme="majorHAnsi"/>
                <w:sz w:val="20"/>
                <w:szCs w:val="20"/>
              </w:rPr>
              <w:t xml:space="preserve">Number of </w:t>
            </w:r>
            <w:r>
              <w:rPr>
                <w:rFonts w:asciiTheme="majorHAnsi" w:hAnsiTheme="majorHAnsi" w:cstheme="majorHAnsi"/>
                <w:sz w:val="20"/>
                <w:szCs w:val="20"/>
              </w:rPr>
              <w:t>producers</w:t>
            </w:r>
            <w:r w:rsidRPr="00972B34">
              <w:rPr>
                <w:rFonts w:asciiTheme="majorHAnsi" w:hAnsiTheme="majorHAnsi" w:cstheme="majorHAnsi"/>
                <w:sz w:val="20"/>
                <w:szCs w:val="20"/>
              </w:rPr>
              <w:t xml:space="preserve"> beneficiaries of PFSP</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hideMark/>
          </w:tcPr>
          <w:p w14:paraId="111F3233" w14:textId="1ED3EB05" w:rsidR="00F74E27" w:rsidRPr="00F74E27" w:rsidRDefault="003F0B8D" w:rsidP="00F74E27">
            <w:pPr>
              <w:jc w:val="center"/>
              <w:rPr>
                <w:rFonts w:asciiTheme="majorHAnsi" w:hAnsiTheme="majorHAnsi" w:cstheme="majorHAnsi"/>
                <w:sz w:val="20"/>
                <w:szCs w:val="20"/>
              </w:rPr>
            </w:pPr>
            <w:r w:rsidRPr="00F74E27">
              <w:rPr>
                <w:rFonts w:asciiTheme="majorHAnsi" w:hAnsiTheme="majorHAnsi" w:cstheme="majorHAnsi"/>
                <w:sz w:val="20"/>
                <w:szCs w:val="20"/>
              </w:rPr>
              <w:t>3(1/3)</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hideMark/>
          </w:tcPr>
          <w:p w14:paraId="74D5897E" w14:textId="34A0BF70" w:rsidR="00F74E27" w:rsidRPr="00F74E27" w:rsidRDefault="003F0B8D" w:rsidP="00F74E27">
            <w:pPr>
              <w:jc w:val="center"/>
              <w:rPr>
                <w:rFonts w:asciiTheme="majorHAnsi" w:hAnsiTheme="majorHAnsi" w:cstheme="majorHAnsi"/>
                <w:sz w:val="20"/>
                <w:szCs w:val="20"/>
              </w:rPr>
            </w:pPr>
            <w:r w:rsidRPr="00F74E27">
              <w:rPr>
                <w:rFonts w:asciiTheme="majorHAnsi" w:hAnsiTheme="majorHAnsi" w:cstheme="majorHAnsi"/>
                <w:sz w:val="20"/>
                <w:szCs w:val="20"/>
              </w:rPr>
              <w:t>10(7/5)</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hideMark/>
          </w:tcPr>
          <w:p w14:paraId="25A26F59" w14:textId="77777777" w:rsidR="00F74E27" w:rsidRPr="00F74E27" w:rsidRDefault="003F0B8D" w:rsidP="00F74E27">
            <w:pPr>
              <w:keepNext/>
              <w:jc w:val="center"/>
              <w:rPr>
                <w:rFonts w:asciiTheme="majorHAnsi" w:hAnsiTheme="majorHAnsi" w:cstheme="majorHAnsi"/>
                <w:sz w:val="20"/>
                <w:szCs w:val="20"/>
              </w:rPr>
            </w:pPr>
            <w:r w:rsidRPr="00F74E27">
              <w:rPr>
                <w:rFonts w:asciiTheme="majorHAnsi" w:hAnsiTheme="majorHAnsi" w:cstheme="majorHAnsi"/>
                <w:sz w:val="20"/>
                <w:szCs w:val="20"/>
              </w:rPr>
              <w:t>0</w:t>
            </w:r>
          </w:p>
          <w:p w14:paraId="3F08A51A" w14:textId="1B0EE636" w:rsidR="00F74E27" w:rsidRPr="00F74E27" w:rsidRDefault="00F74E27" w:rsidP="00F74E27">
            <w:pPr>
              <w:spacing w:before="40" w:after="40" w:line="240" w:lineRule="auto"/>
              <w:jc w:val="center"/>
              <w:rPr>
                <w:rFonts w:asciiTheme="majorHAnsi" w:hAnsiTheme="majorHAnsi" w:cstheme="majorHAnsi"/>
                <w:sz w:val="20"/>
                <w:szCs w:val="20"/>
              </w:rPr>
            </w:pPr>
          </w:p>
        </w:tc>
      </w:tr>
      <w:tr w:rsidR="004639F8" w:rsidRPr="004D78AE" w14:paraId="35F2CD32" w14:textId="77777777" w:rsidTr="00771FF8">
        <w:trPr>
          <w:trHeight w:val="324"/>
          <w:jc w:val="center"/>
        </w:trPr>
        <w:tc>
          <w:tcPr>
            <w:tcW w:w="10545"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6891A1A3" w14:textId="77777777" w:rsidR="00B438CD" w:rsidRPr="00EF43B6" w:rsidRDefault="003F0B8D" w:rsidP="001266B1">
            <w:pPr>
              <w:spacing w:before="40" w:after="40" w:line="240" w:lineRule="auto"/>
              <w:rPr>
                <w:rFonts w:asciiTheme="majorHAnsi" w:hAnsiTheme="majorHAnsi" w:cstheme="majorHAnsi"/>
                <w:b/>
                <w:bCs/>
                <w:sz w:val="20"/>
                <w:szCs w:val="20"/>
                <w:lang w:val="fr-FR"/>
              </w:rPr>
            </w:pPr>
            <w:r w:rsidRPr="00EF43B6">
              <w:rPr>
                <w:rFonts w:asciiTheme="majorHAnsi" w:hAnsiTheme="majorHAnsi" w:cstheme="majorHAnsi"/>
                <w:b/>
                <w:bCs/>
                <w:sz w:val="20"/>
                <w:szCs w:val="20"/>
                <w:lang w:val="fr-FR"/>
              </w:rPr>
              <w:t>Engagements contractuels, quantités livrées de riz paddy et quantités récoltées</w:t>
            </w:r>
          </w:p>
        </w:tc>
      </w:tr>
      <w:tr w:rsidR="004639F8" w14:paraId="4B309415" w14:textId="77777777" w:rsidTr="00B438CD">
        <w:trPr>
          <w:trHeight w:val="326"/>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3BD2FD2C" w14:textId="2EF3AA4F" w:rsidR="00B438CD" w:rsidRPr="00EF43B6" w:rsidRDefault="003F0B8D" w:rsidP="00B438CD">
            <w:pPr>
              <w:spacing w:before="40" w:after="40" w:line="240" w:lineRule="auto"/>
              <w:rPr>
                <w:rFonts w:asciiTheme="majorHAnsi" w:hAnsiTheme="majorHAnsi" w:cstheme="majorHAnsi"/>
                <w:sz w:val="20"/>
                <w:szCs w:val="20"/>
                <w:lang w:val="fr-FR"/>
              </w:rPr>
            </w:pPr>
            <w:r>
              <w:rPr>
                <w:rFonts w:asciiTheme="majorHAnsi" w:hAnsiTheme="majorHAnsi" w:cstheme="majorHAnsi"/>
                <w:sz w:val="20"/>
                <w:szCs w:val="20"/>
                <w:lang w:val="fr-FR"/>
              </w:rPr>
              <w:t>Total surface (ha)</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28476491" w14:textId="170A81C3" w:rsidR="00B438CD" w:rsidRPr="00EF43B6" w:rsidRDefault="003F0B8D" w:rsidP="00341181">
            <w:pPr>
              <w:spacing w:before="40" w:after="40" w:line="240" w:lineRule="auto"/>
              <w:jc w:val="center"/>
              <w:rPr>
                <w:rFonts w:asciiTheme="majorHAnsi" w:hAnsiTheme="majorHAnsi" w:cstheme="majorHAnsi"/>
                <w:sz w:val="20"/>
                <w:szCs w:val="20"/>
              </w:rPr>
            </w:pPr>
            <w:r>
              <w:rPr>
                <w:rFonts w:asciiTheme="majorHAnsi" w:hAnsiTheme="majorHAnsi" w:cstheme="majorHAnsi"/>
                <w:sz w:val="20"/>
                <w:szCs w:val="20"/>
              </w:rPr>
              <w:t>2</w:t>
            </w:r>
            <w:r w:rsidRPr="00EF43B6">
              <w:rPr>
                <w:rFonts w:asciiTheme="majorHAnsi" w:hAnsiTheme="majorHAnsi" w:cstheme="majorHAnsi"/>
                <w:sz w:val="20"/>
                <w:szCs w:val="20"/>
              </w:rPr>
              <w:t>4,1</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55E9D183"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44,6</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06176955" w14:textId="165A100D"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32,6</w:t>
            </w:r>
          </w:p>
        </w:tc>
      </w:tr>
      <w:tr w:rsidR="004639F8" w14:paraId="77149CD7" w14:textId="77777777" w:rsidTr="00B438CD">
        <w:trPr>
          <w:trHeight w:val="326"/>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21ADB7EE" w14:textId="0E736280" w:rsidR="00B438CD" w:rsidRPr="00EF43B6" w:rsidRDefault="003F0B8D" w:rsidP="00B438CD">
            <w:pPr>
              <w:spacing w:before="40" w:after="40" w:line="240" w:lineRule="auto"/>
              <w:rPr>
                <w:rFonts w:asciiTheme="majorHAnsi" w:hAnsiTheme="majorHAnsi" w:cstheme="majorHAnsi"/>
                <w:sz w:val="20"/>
                <w:szCs w:val="20"/>
              </w:rPr>
            </w:pPr>
            <w:proofErr w:type="spellStart"/>
            <w:r>
              <w:rPr>
                <w:rFonts w:asciiTheme="majorHAnsi" w:hAnsiTheme="majorHAnsi" w:cstheme="majorHAnsi"/>
                <w:sz w:val="20"/>
                <w:szCs w:val="20"/>
                <w:lang w:val="fr-FR"/>
              </w:rPr>
              <w:t>Average</w:t>
            </w:r>
            <w:proofErr w:type="spellEnd"/>
            <w:r>
              <w:rPr>
                <w:rFonts w:asciiTheme="majorHAnsi" w:hAnsiTheme="majorHAnsi" w:cstheme="majorHAnsi"/>
                <w:sz w:val="20"/>
                <w:szCs w:val="20"/>
                <w:lang w:val="fr-FR"/>
              </w:rPr>
              <w:t xml:space="preserve"> surface</w:t>
            </w:r>
            <w:r w:rsidRPr="00EF43B6">
              <w:rPr>
                <w:rFonts w:asciiTheme="majorHAnsi" w:hAnsiTheme="majorHAnsi" w:cstheme="majorHAnsi"/>
                <w:sz w:val="20"/>
                <w:szCs w:val="20"/>
                <w:lang w:val="fr-FR"/>
              </w:rPr>
              <w:t xml:space="preserve"> (ha)</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2075F82F" w14:textId="757C597C"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0,5</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68BEEAEE"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0,8</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7F478DB7" w14:textId="18267B12"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1,0</w:t>
            </w:r>
          </w:p>
        </w:tc>
      </w:tr>
      <w:tr w:rsidR="004639F8" w14:paraId="6A289684" w14:textId="77777777" w:rsidTr="00B438CD">
        <w:trPr>
          <w:trHeight w:val="427"/>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6CD1CB94" w14:textId="5FD8D846" w:rsidR="00B438CD" w:rsidRPr="00EF43B6" w:rsidRDefault="003F0B8D" w:rsidP="00B438CD">
            <w:pPr>
              <w:spacing w:before="40" w:after="40" w:line="240" w:lineRule="auto"/>
              <w:rPr>
                <w:rFonts w:asciiTheme="majorHAnsi" w:hAnsiTheme="majorHAnsi" w:cstheme="majorHAnsi"/>
                <w:sz w:val="20"/>
                <w:szCs w:val="20"/>
                <w:lang w:val="fr-FR"/>
              </w:rPr>
            </w:pPr>
            <w:proofErr w:type="spellStart"/>
            <w:r>
              <w:rPr>
                <w:rFonts w:asciiTheme="majorHAnsi" w:hAnsiTheme="majorHAnsi" w:cstheme="majorHAnsi"/>
                <w:sz w:val="20"/>
                <w:szCs w:val="20"/>
                <w:lang w:val="fr-FR"/>
              </w:rPr>
              <w:t>Contractual</w:t>
            </w:r>
            <w:proofErr w:type="spellEnd"/>
            <w:r>
              <w:rPr>
                <w:rFonts w:asciiTheme="majorHAnsi" w:hAnsiTheme="majorHAnsi" w:cstheme="majorHAnsi"/>
                <w:sz w:val="20"/>
                <w:szCs w:val="20"/>
                <w:lang w:val="fr-FR"/>
              </w:rPr>
              <w:t xml:space="preserve"> </w:t>
            </w:r>
            <w:proofErr w:type="spellStart"/>
            <w:r>
              <w:rPr>
                <w:rFonts w:asciiTheme="majorHAnsi" w:hAnsiTheme="majorHAnsi" w:cstheme="majorHAnsi"/>
                <w:sz w:val="20"/>
                <w:szCs w:val="20"/>
                <w:lang w:val="fr-FR"/>
              </w:rPr>
              <w:t>rice</w:t>
            </w:r>
            <w:proofErr w:type="spellEnd"/>
            <w:r>
              <w:rPr>
                <w:rFonts w:asciiTheme="majorHAnsi" w:hAnsiTheme="majorHAnsi" w:cstheme="majorHAnsi"/>
                <w:sz w:val="20"/>
                <w:szCs w:val="20"/>
                <w:lang w:val="fr-FR"/>
              </w:rPr>
              <w:t xml:space="preserve"> engagement (t)</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477BE720" w14:textId="79A97863"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44,4</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775E81ED" w14:textId="7A288A44"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37,9</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7FAB4FFD" w14:textId="174C2BCC"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42,4</w:t>
            </w:r>
          </w:p>
        </w:tc>
      </w:tr>
      <w:tr w:rsidR="004639F8" w14:paraId="42868C74" w14:textId="77777777" w:rsidTr="00B438CD">
        <w:trPr>
          <w:trHeight w:val="379"/>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32233EAA" w14:textId="391B2481" w:rsidR="00B438CD" w:rsidRPr="00EF43B6" w:rsidRDefault="003F0B8D" w:rsidP="00B438CD">
            <w:pPr>
              <w:spacing w:before="40" w:after="40" w:line="240" w:lineRule="auto"/>
              <w:rPr>
                <w:rFonts w:asciiTheme="majorHAnsi" w:hAnsiTheme="majorHAnsi" w:cstheme="majorHAnsi"/>
                <w:sz w:val="20"/>
                <w:szCs w:val="20"/>
                <w:lang w:val="fr-FR"/>
              </w:rPr>
            </w:pPr>
            <w:r>
              <w:rPr>
                <w:rFonts w:asciiTheme="majorHAnsi" w:hAnsiTheme="majorHAnsi" w:cstheme="majorHAnsi"/>
                <w:sz w:val="20"/>
                <w:szCs w:val="20"/>
                <w:lang w:val="fr-FR"/>
              </w:rPr>
              <w:t xml:space="preserve">Total </w:t>
            </w:r>
            <w:proofErr w:type="spellStart"/>
            <w:r>
              <w:rPr>
                <w:rFonts w:asciiTheme="majorHAnsi" w:hAnsiTheme="majorHAnsi" w:cstheme="majorHAnsi"/>
                <w:sz w:val="20"/>
                <w:szCs w:val="20"/>
                <w:lang w:val="fr-FR"/>
              </w:rPr>
              <w:t>rice</w:t>
            </w:r>
            <w:proofErr w:type="spellEnd"/>
            <w:r>
              <w:rPr>
                <w:rFonts w:asciiTheme="majorHAnsi" w:hAnsiTheme="majorHAnsi" w:cstheme="majorHAnsi"/>
                <w:sz w:val="20"/>
                <w:szCs w:val="20"/>
                <w:lang w:val="fr-FR"/>
              </w:rPr>
              <w:t xml:space="preserve"> </w:t>
            </w:r>
            <w:proofErr w:type="spellStart"/>
            <w:r>
              <w:rPr>
                <w:rFonts w:asciiTheme="majorHAnsi" w:hAnsiTheme="majorHAnsi" w:cstheme="majorHAnsi"/>
                <w:sz w:val="20"/>
                <w:szCs w:val="20"/>
                <w:lang w:val="fr-FR"/>
              </w:rPr>
              <w:t>harvested</w:t>
            </w:r>
            <w:proofErr w:type="spellEnd"/>
            <w:r>
              <w:rPr>
                <w:rFonts w:asciiTheme="majorHAnsi" w:hAnsiTheme="majorHAnsi" w:cstheme="majorHAnsi"/>
                <w:sz w:val="20"/>
                <w:szCs w:val="20"/>
                <w:lang w:val="fr-FR"/>
              </w:rPr>
              <w:t xml:space="preserve"> (t)</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0D27CB24" w14:textId="61544A0B"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78,1</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4AA8CD37"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110,2</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48D5861B" w14:textId="6038E4CF"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90,9</w:t>
            </w:r>
          </w:p>
        </w:tc>
      </w:tr>
      <w:tr w:rsidR="004639F8" w14:paraId="22DB76AB" w14:textId="77777777" w:rsidTr="00B438CD">
        <w:trPr>
          <w:trHeight w:val="326"/>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3EC72564" w14:textId="777E03DE" w:rsidR="00B438CD" w:rsidRPr="00EF43B6" w:rsidRDefault="003F0B8D" w:rsidP="00B438CD">
            <w:pPr>
              <w:spacing w:before="40" w:after="40" w:line="240" w:lineRule="auto"/>
              <w:rPr>
                <w:rFonts w:asciiTheme="majorHAnsi" w:hAnsiTheme="majorHAnsi" w:cstheme="majorHAnsi"/>
                <w:sz w:val="20"/>
                <w:szCs w:val="20"/>
                <w:lang w:val="fr-FR"/>
              </w:rPr>
            </w:pPr>
            <w:r>
              <w:rPr>
                <w:rFonts w:asciiTheme="majorHAnsi" w:hAnsiTheme="majorHAnsi" w:cstheme="majorHAnsi"/>
                <w:sz w:val="20"/>
                <w:szCs w:val="20"/>
                <w:lang w:val="fr-FR"/>
              </w:rPr>
              <w:t xml:space="preserve">Total </w:t>
            </w:r>
            <w:proofErr w:type="spellStart"/>
            <w:r>
              <w:rPr>
                <w:rFonts w:asciiTheme="majorHAnsi" w:hAnsiTheme="majorHAnsi" w:cstheme="majorHAnsi"/>
                <w:sz w:val="20"/>
                <w:szCs w:val="20"/>
                <w:lang w:val="fr-FR"/>
              </w:rPr>
              <w:t>rice</w:t>
            </w:r>
            <w:proofErr w:type="spellEnd"/>
            <w:r>
              <w:rPr>
                <w:rFonts w:asciiTheme="majorHAnsi" w:hAnsiTheme="majorHAnsi" w:cstheme="majorHAnsi"/>
                <w:sz w:val="20"/>
                <w:szCs w:val="20"/>
                <w:lang w:val="fr-FR"/>
              </w:rPr>
              <w:t xml:space="preserve"> </w:t>
            </w:r>
            <w:proofErr w:type="spellStart"/>
            <w:r>
              <w:rPr>
                <w:rFonts w:asciiTheme="majorHAnsi" w:hAnsiTheme="majorHAnsi" w:cstheme="majorHAnsi"/>
                <w:sz w:val="20"/>
                <w:szCs w:val="20"/>
                <w:lang w:val="fr-FR"/>
              </w:rPr>
              <w:t>sold</w:t>
            </w:r>
            <w:proofErr w:type="spellEnd"/>
            <w:r>
              <w:rPr>
                <w:rFonts w:asciiTheme="majorHAnsi" w:hAnsiTheme="majorHAnsi" w:cstheme="majorHAnsi"/>
                <w:sz w:val="20"/>
                <w:szCs w:val="20"/>
                <w:lang w:val="fr-FR"/>
              </w:rPr>
              <w:t xml:space="preserve"> (t)</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78F252B4"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40,4</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035BBA61" w14:textId="004D419A"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50,0</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7109DFCC"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33,8</w:t>
            </w:r>
          </w:p>
        </w:tc>
      </w:tr>
      <w:tr w:rsidR="004639F8" w14:paraId="128CBA13" w14:textId="77777777" w:rsidTr="00EF4DA3">
        <w:trPr>
          <w:trHeight w:val="406"/>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hideMark/>
          </w:tcPr>
          <w:p w14:paraId="586444C7" w14:textId="4FAD681F" w:rsidR="000A7ABC" w:rsidRPr="00721E56" w:rsidRDefault="003F0B8D" w:rsidP="000A7ABC">
            <w:pPr>
              <w:spacing w:before="40" w:after="40" w:line="240" w:lineRule="auto"/>
              <w:rPr>
                <w:rFonts w:asciiTheme="majorHAnsi" w:hAnsiTheme="majorHAnsi" w:cstheme="majorHAnsi"/>
                <w:sz w:val="20"/>
                <w:szCs w:val="20"/>
              </w:rPr>
            </w:pPr>
            <w:r w:rsidRPr="00721E56">
              <w:rPr>
                <w:rFonts w:asciiTheme="majorHAnsi" w:hAnsiTheme="majorHAnsi" w:cstheme="majorHAnsi"/>
                <w:sz w:val="20"/>
                <w:szCs w:val="20"/>
              </w:rPr>
              <w:t>Average yield (kg/ha) including zeros</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19AF6B26" w14:textId="6C67F732" w:rsidR="000A7ABC"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2 692</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79AE5702" w14:textId="2EDA5DD4" w:rsidR="000A7ABC"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2 523</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304CEF7F" w14:textId="77777777" w:rsidR="000A7ABC"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3 028</w:t>
            </w:r>
          </w:p>
        </w:tc>
      </w:tr>
      <w:tr w:rsidR="004639F8" w14:paraId="159CDE17" w14:textId="77777777" w:rsidTr="00EF4DA3">
        <w:trPr>
          <w:trHeight w:val="406"/>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hideMark/>
          </w:tcPr>
          <w:p w14:paraId="3BCB23B3" w14:textId="37C6F003" w:rsidR="000A7ABC" w:rsidRPr="00721E56" w:rsidRDefault="003F0B8D" w:rsidP="000A7ABC">
            <w:pPr>
              <w:spacing w:before="40" w:after="40" w:line="240" w:lineRule="auto"/>
              <w:rPr>
                <w:rFonts w:asciiTheme="majorHAnsi" w:hAnsiTheme="majorHAnsi" w:cstheme="majorHAnsi"/>
                <w:sz w:val="20"/>
                <w:szCs w:val="20"/>
              </w:rPr>
            </w:pPr>
            <w:r w:rsidRPr="00721E56">
              <w:rPr>
                <w:rFonts w:asciiTheme="majorHAnsi" w:hAnsiTheme="majorHAnsi" w:cstheme="majorHAnsi"/>
                <w:sz w:val="20"/>
                <w:szCs w:val="20"/>
              </w:rPr>
              <w:t>Average yield (kg/ha) excluding zeros</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7B2557BA" w14:textId="77777777" w:rsidR="000A7ABC"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2 749</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62A36245" w14:textId="0A4E604B" w:rsidR="000A7ABC"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2 661</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30FDD9E4" w14:textId="77777777" w:rsidR="000A7ABC"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3 028</w:t>
            </w:r>
          </w:p>
        </w:tc>
      </w:tr>
      <w:tr w:rsidR="004639F8" w14:paraId="1C3677F2" w14:textId="77777777" w:rsidTr="00EF4DA3">
        <w:trPr>
          <w:trHeight w:val="605"/>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hideMark/>
          </w:tcPr>
          <w:p w14:paraId="3E00DF2A" w14:textId="2264CB7F" w:rsidR="000A7ABC" w:rsidRPr="00721E56" w:rsidRDefault="003F0B8D" w:rsidP="000A7ABC">
            <w:pPr>
              <w:spacing w:before="40" w:after="40" w:line="240" w:lineRule="auto"/>
              <w:rPr>
                <w:rFonts w:asciiTheme="majorHAnsi" w:hAnsiTheme="majorHAnsi" w:cstheme="majorHAnsi"/>
                <w:sz w:val="20"/>
                <w:szCs w:val="20"/>
              </w:rPr>
            </w:pPr>
            <w:r w:rsidRPr="00721E56">
              <w:rPr>
                <w:rFonts w:asciiTheme="majorHAnsi" w:hAnsiTheme="majorHAnsi" w:cstheme="majorHAnsi"/>
                <w:sz w:val="20"/>
                <w:szCs w:val="20"/>
              </w:rPr>
              <w:t>Rice price per variety in FCFA/kg (B-AM/JT11/C26)</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427E1AAF" w14:textId="4847A0C7" w:rsidR="000A7ABC" w:rsidRPr="00EF43B6" w:rsidRDefault="003F0B8D" w:rsidP="00341181">
            <w:pPr>
              <w:spacing w:before="40" w:after="40" w:line="240" w:lineRule="auto"/>
              <w:jc w:val="center"/>
              <w:rPr>
                <w:rFonts w:asciiTheme="majorHAnsi" w:hAnsiTheme="majorHAnsi" w:cstheme="majorHAnsi"/>
                <w:sz w:val="20"/>
                <w:szCs w:val="20"/>
              </w:rPr>
            </w:pPr>
            <w:r>
              <w:rPr>
                <w:rFonts w:asciiTheme="majorHAnsi" w:hAnsiTheme="majorHAnsi" w:cstheme="majorHAnsi"/>
                <w:sz w:val="20"/>
                <w:szCs w:val="20"/>
              </w:rPr>
              <w:t>-</w:t>
            </w:r>
            <w:r w:rsidRPr="00EF43B6">
              <w:rPr>
                <w:rFonts w:asciiTheme="majorHAnsi" w:hAnsiTheme="majorHAnsi" w:cstheme="majorHAnsi"/>
                <w:sz w:val="20"/>
                <w:szCs w:val="20"/>
              </w:rPr>
              <w:t>/165/165</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7AD28FE6" w14:textId="0B850890" w:rsidR="000A7ABC"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1</w:t>
            </w:r>
            <w:r>
              <w:rPr>
                <w:rFonts w:asciiTheme="majorHAnsi" w:hAnsiTheme="majorHAnsi" w:cstheme="majorHAnsi"/>
                <w:sz w:val="20"/>
                <w:szCs w:val="20"/>
              </w:rPr>
              <w:t>40</w:t>
            </w:r>
            <w:r w:rsidRPr="00EF43B6">
              <w:rPr>
                <w:rFonts w:asciiTheme="majorHAnsi" w:hAnsiTheme="majorHAnsi" w:cstheme="majorHAnsi"/>
                <w:sz w:val="20"/>
                <w:szCs w:val="20"/>
              </w:rPr>
              <w:t>/165/165</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7AE77312" w14:textId="04F53B73" w:rsidR="000A7ABC"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150/150/</w:t>
            </w:r>
            <w:r>
              <w:rPr>
                <w:rFonts w:asciiTheme="majorHAnsi" w:hAnsiTheme="majorHAnsi" w:cstheme="majorHAnsi"/>
                <w:sz w:val="20"/>
                <w:szCs w:val="20"/>
              </w:rPr>
              <w:t>-</w:t>
            </w:r>
          </w:p>
        </w:tc>
      </w:tr>
      <w:tr w:rsidR="004639F8" w14:paraId="13ED974D" w14:textId="77777777" w:rsidTr="00B438CD">
        <w:trPr>
          <w:trHeight w:val="648"/>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70A442DF" w14:textId="7CB9CDC7" w:rsidR="00B438CD" w:rsidRPr="00EF43B6" w:rsidRDefault="003F0B8D" w:rsidP="00B438CD">
            <w:pPr>
              <w:spacing w:before="40" w:after="40" w:line="240" w:lineRule="auto"/>
              <w:rPr>
                <w:rFonts w:asciiTheme="majorHAnsi" w:hAnsiTheme="majorHAnsi" w:cstheme="majorHAnsi"/>
                <w:sz w:val="20"/>
                <w:szCs w:val="20"/>
                <w:lang w:val="fr-FR"/>
              </w:rPr>
            </w:pPr>
            <w:r>
              <w:rPr>
                <w:rFonts w:asciiTheme="majorHAnsi" w:hAnsiTheme="majorHAnsi" w:cstheme="majorHAnsi"/>
                <w:sz w:val="20"/>
                <w:szCs w:val="20"/>
                <w:lang w:val="fr-FR"/>
              </w:rPr>
              <w:t xml:space="preserve">Total </w:t>
            </w:r>
            <w:proofErr w:type="spellStart"/>
            <w:r>
              <w:rPr>
                <w:rFonts w:asciiTheme="majorHAnsi" w:hAnsiTheme="majorHAnsi" w:cstheme="majorHAnsi"/>
                <w:sz w:val="20"/>
                <w:szCs w:val="20"/>
                <w:lang w:val="fr-FR"/>
              </w:rPr>
              <w:t>credit</w:t>
            </w:r>
            <w:proofErr w:type="spellEnd"/>
            <w:r>
              <w:rPr>
                <w:rFonts w:asciiTheme="majorHAnsi" w:hAnsiTheme="majorHAnsi" w:cstheme="majorHAnsi"/>
                <w:sz w:val="20"/>
                <w:szCs w:val="20"/>
                <w:lang w:val="fr-FR"/>
              </w:rPr>
              <w:t xml:space="preserve"> (</w:t>
            </w:r>
            <w:r w:rsidRPr="00EF43B6">
              <w:rPr>
                <w:rFonts w:asciiTheme="majorHAnsi" w:hAnsiTheme="majorHAnsi" w:cstheme="majorHAnsi"/>
                <w:sz w:val="20"/>
                <w:szCs w:val="20"/>
                <w:lang w:val="fr-FR"/>
              </w:rPr>
              <w:t xml:space="preserve">million </w:t>
            </w:r>
            <w:r>
              <w:rPr>
                <w:rFonts w:asciiTheme="majorHAnsi" w:hAnsiTheme="majorHAnsi" w:cstheme="majorHAnsi"/>
                <w:sz w:val="20"/>
                <w:szCs w:val="20"/>
                <w:lang w:val="fr-FR"/>
              </w:rPr>
              <w:t>FCFA)</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68A65B8C" w14:textId="6B831E2A"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3,4</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5112F17C"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5,8</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5EC703E7"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4,7</w:t>
            </w:r>
          </w:p>
        </w:tc>
      </w:tr>
      <w:tr w:rsidR="004639F8" w14:paraId="4C8561F1" w14:textId="77777777" w:rsidTr="00B438CD">
        <w:trPr>
          <w:trHeight w:val="406"/>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1CD22B68" w14:textId="5D5E08AE" w:rsidR="00B438CD" w:rsidRPr="00341181" w:rsidRDefault="003F0B8D" w:rsidP="00B438CD">
            <w:pPr>
              <w:spacing w:before="40" w:after="40" w:line="240" w:lineRule="auto"/>
              <w:rPr>
                <w:rFonts w:asciiTheme="majorHAnsi" w:hAnsiTheme="majorHAnsi" w:cstheme="majorHAnsi"/>
                <w:sz w:val="20"/>
                <w:szCs w:val="20"/>
              </w:rPr>
            </w:pPr>
            <w:r w:rsidRPr="00341181">
              <w:rPr>
                <w:rFonts w:asciiTheme="majorHAnsi" w:hAnsiTheme="majorHAnsi" w:cstheme="majorHAnsi"/>
                <w:sz w:val="20"/>
                <w:szCs w:val="20"/>
              </w:rPr>
              <w:t>Average credit per producer (F</w:t>
            </w:r>
            <w:r>
              <w:rPr>
                <w:rFonts w:asciiTheme="majorHAnsi" w:hAnsiTheme="majorHAnsi" w:cstheme="majorHAnsi"/>
                <w:sz w:val="20"/>
                <w:szCs w:val="20"/>
              </w:rPr>
              <w:t>CFA)</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45D804BB"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87 690</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0B3A4C82"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99 404</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5695D125" w14:textId="01AEBFC8"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153 089</w:t>
            </w:r>
          </w:p>
        </w:tc>
      </w:tr>
      <w:tr w:rsidR="004639F8" w14:paraId="6DA2A11B" w14:textId="77777777" w:rsidTr="00B438CD">
        <w:trPr>
          <w:trHeight w:val="326"/>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340B2ACD" w14:textId="0B54EF2D" w:rsidR="00B438CD" w:rsidRPr="00341181" w:rsidRDefault="003F0B8D" w:rsidP="00B438CD">
            <w:pPr>
              <w:spacing w:before="40" w:after="40" w:line="240" w:lineRule="auto"/>
              <w:rPr>
                <w:rFonts w:asciiTheme="majorHAnsi" w:hAnsiTheme="majorHAnsi" w:cstheme="majorHAnsi"/>
                <w:sz w:val="20"/>
                <w:szCs w:val="20"/>
              </w:rPr>
            </w:pPr>
            <w:r w:rsidRPr="00341181">
              <w:rPr>
                <w:rFonts w:asciiTheme="majorHAnsi" w:hAnsiTheme="majorHAnsi" w:cstheme="majorHAnsi"/>
                <w:sz w:val="20"/>
                <w:szCs w:val="20"/>
              </w:rPr>
              <w:t>Total cost of credit p</w:t>
            </w:r>
            <w:r>
              <w:rPr>
                <w:rFonts w:asciiTheme="majorHAnsi" w:hAnsiTheme="majorHAnsi" w:cstheme="majorHAnsi"/>
                <w:sz w:val="20"/>
                <w:szCs w:val="20"/>
              </w:rPr>
              <w:t>er producer (FCFA)</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2B75C28E"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534 892</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5FB59162"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1 357 575</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53974799" w14:textId="28000252"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523 376</w:t>
            </w:r>
          </w:p>
        </w:tc>
      </w:tr>
      <w:tr w:rsidR="004639F8" w14:paraId="26B0AD0F" w14:textId="77777777" w:rsidTr="00B438CD">
        <w:trPr>
          <w:trHeight w:val="326"/>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130B7190" w14:textId="42CA77EF" w:rsidR="00B438CD" w:rsidRPr="00341181" w:rsidRDefault="003F0B8D" w:rsidP="00B438CD">
            <w:pPr>
              <w:spacing w:before="40" w:after="40" w:line="240" w:lineRule="auto"/>
              <w:rPr>
                <w:rFonts w:asciiTheme="majorHAnsi" w:hAnsiTheme="majorHAnsi" w:cstheme="majorHAnsi"/>
                <w:sz w:val="20"/>
                <w:szCs w:val="20"/>
              </w:rPr>
            </w:pPr>
            <w:r w:rsidRPr="00341181">
              <w:rPr>
                <w:rFonts w:asciiTheme="majorHAnsi" w:hAnsiTheme="majorHAnsi" w:cstheme="majorHAnsi"/>
                <w:sz w:val="20"/>
                <w:szCs w:val="20"/>
              </w:rPr>
              <w:t>Average cost of credit p</w:t>
            </w:r>
            <w:r>
              <w:rPr>
                <w:rFonts w:asciiTheme="majorHAnsi" w:hAnsiTheme="majorHAnsi" w:cstheme="majorHAnsi"/>
                <w:sz w:val="20"/>
                <w:szCs w:val="20"/>
              </w:rPr>
              <w:t>er producer (FCFA)</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39105264" w14:textId="20292BC5"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13 715</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42359F31"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23 406</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1E2904FA"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16 883</w:t>
            </w:r>
          </w:p>
        </w:tc>
      </w:tr>
      <w:tr w:rsidR="004639F8" w14:paraId="7D77CDEE" w14:textId="77777777" w:rsidTr="00B438CD">
        <w:trPr>
          <w:trHeight w:val="296"/>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62EBE1CD" w14:textId="11AA85D1" w:rsidR="00B438CD" w:rsidRPr="00721E56" w:rsidRDefault="003F0B8D" w:rsidP="00B438CD">
            <w:pPr>
              <w:spacing w:before="40" w:after="40" w:line="240" w:lineRule="auto"/>
              <w:rPr>
                <w:rFonts w:asciiTheme="majorHAnsi" w:hAnsiTheme="majorHAnsi" w:cstheme="majorHAnsi"/>
                <w:sz w:val="20"/>
                <w:szCs w:val="20"/>
              </w:rPr>
            </w:pPr>
            <w:r w:rsidRPr="00721E56">
              <w:rPr>
                <w:rFonts w:asciiTheme="majorHAnsi" w:hAnsiTheme="majorHAnsi" w:cstheme="majorHAnsi"/>
                <w:sz w:val="20"/>
                <w:szCs w:val="20"/>
              </w:rPr>
              <w:t xml:space="preserve">Number of producers having reimbursed  </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0E426F02"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32/39</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25A96B08"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51/58</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6F7BDA6F" w14:textId="77777777" w:rsidR="00B438CD"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lang w:val="fr-FR"/>
              </w:rPr>
              <w:t>29/31</w:t>
            </w:r>
          </w:p>
        </w:tc>
      </w:tr>
      <w:tr w:rsidR="004639F8" w14:paraId="552D6BAE" w14:textId="77777777" w:rsidTr="00EF4DA3">
        <w:trPr>
          <w:trHeight w:val="358"/>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hideMark/>
          </w:tcPr>
          <w:p w14:paraId="78241C2B" w14:textId="14108F25" w:rsidR="00C63B83" w:rsidRPr="00721E56" w:rsidRDefault="003F0B8D" w:rsidP="00C63B83">
            <w:pPr>
              <w:spacing w:before="40" w:after="40" w:line="240" w:lineRule="auto"/>
              <w:rPr>
                <w:rFonts w:asciiTheme="majorHAnsi" w:hAnsiTheme="majorHAnsi" w:cstheme="majorHAnsi"/>
                <w:sz w:val="20"/>
                <w:szCs w:val="20"/>
              </w:rPr>
            </w:pPr>
            <w:r w:rsidRPr="00721E56">
              <w:rPr>
                <w:rFonts w:asciiTheme="majorHAnsi" w:hAnsiTheme="majorHAnsi" w:cstheme="majorHAnsi"/>
                <w:sz w:val="20"/>
                <w:szCs w:val="20"/>
              </w:rPr>
              <w:t>Average amount of positive balances in COOPEC (FCFA)</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1C598F71" w14:textId="77777777" w:rsidR="00C63B83"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lang w:val="fr-FR"/>
              </w:rPr>
              <w:t>95 374</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32E0923B" w14:textId="77777777" w:rsidR="00C63B83"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rPr>
              <w:t>61 978</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6C56B367" w14:textId="77777777" w:rsidR="00C63B83"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lang w:val="fr-FR"/>
              </w:rPr>
              <w:t>25 550</w:t>
            </w:r>
          </w:p>
        </w:tc>
      </w:tr>
      <w:tr w:rsidR="004639F8" w14:paraId="56F3191A" w14:textId="77777777" w:rsidTr="00EF4DA3">
        <w:trPr>
          <w:trHeight w:val="326"/>
          <w:jc w:val="center"/>
        </w:trPr>
        <w:tc>
          <w:tcPr>
            <w:tcW w:w="600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hideMark/>
          </w:tcPr>
          <w:p w14:paraId="4A88D664" w14:textId="513BDA2E" w:rsidR="00C63B83" w:rsidRPr="00721E56" w:rsidRDefault="003F0B8D" w:rsidP="00C63B83">
            <w:pPr>
              <w:spacing w:before="40" w:after="40" w:line="240" w:lineRule="auto"/>
              <w:rPr>
                <w:rFonts w:asciiTheme="majorHAnsi" w:hAnsiTheme="majorHAnsi" w:cstheme="majorHAnsi"/>
                <w:sz w:val="20"/>
                <w:szCs w:val="20"/>
              </w:rPr>
            </w:pPr>
            <w:r w:rsidRPr="00721E56">
              <w:rPr>
                <w:rFonts w:asciiTheme="majorHAnsi" w:hAnsiTheme="majorHAnsi" w:cstheme="majorHAnsi"/>
                <w:sz w:val="20"/>
                <w:szCs w:val="20"/>
              </w:rPr>
              <w:t>Average amount of negative balances in COOPEC (FCFA)</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7E958E8B" w14:textId="77777777" w:rsidR="00C63B83"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lang w:val="fr-FR"/>
              </w:rPr>
              <w:t>30 473</w:t>
            </w:r>
          </w:p>
        </w:tc>
        <w:tc>
          <w:tcPr>
            <w:tcW w:w="145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4A8A70FE" w14:textId="77777777" w:rsidR="00C63B83"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lang w:val="fr-FR"/>
              </w:rPr>
              <w:t>60 523</w:t>
            </w:r>
          </w:p>
        </w:tc>
        <w:tc>
          <w:tcPr>
            <w:tcW w:w="145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01" w:type="dxa"/>
              <w:bottom w:w="0" w:type="dxa"/>
              <w:right w:w="101" w:type="dxa"/>
            </w:tcMar>
            <w:vAlign w:val="center"/>
            <w:hideMark/>
          </w:tcPr>
          <w:p w14:paraId="3C1D9BE9" w14:textId="77777777" w:rsidR="00C63B83" w:rsidRPr="00EF43B6" w:rsidRDefault="003F0B8D" w:rsidP="00341181">
            <w:pPr>
              <w:spacing w:before="40" w:after="40" w:line="240" w:lineRule="auto"/>
              <w:jc w:val="center"/>
              <w:rPr>
                <w:rFonts w:asciiTheme="majorHAnsi" w:hAnsiTheme="majorHAnsi" w:cstheme="majorHAnsi"/>
                <w:sz w:val="20"/>
                <w:szCs w:val="20"/>
              </w:rPr>
            </w:pPr>
            <w:r w:rsidRPr="00EF43B6">
              <w:rPr>
                <w:rFonts w:asciiTheme="majorHAnsi" w:hAnsiTheme="majorHAnsi" w:cstheme="majorHAnsi"/>
                <w:sz w:val="20"/>
                <w:szCs w:val="20"/>
                <w:lang w:val="fr-FR"/>
              </w:rPr>
              <w:t>79 382</w:t>
            </w:r>
          </w:p>
        </w:tc>
      </w:tr>
    </w:tbl>
    <w:p w14:paraId="6AEF68B1" w14:textId="77777777" w:rsidR="00C63B83" w:rsidRDefault="00C63B83" w:rsidP="00C63B83"/>
    <w:p w14:paraId="16915CFB" w14:textId="107EC8F0" w:rsidR="009E725E" w:rsidRDefault="003F0B8D" w:rsidP="00C63B83">
      <w:r>
        <w:br w:type="page"/>
      </w:r>
    </w:p>
    <w:p w14:paraId="12816E36" w14:textId="1F302F40" w:rsidR="00C45695" w:rsidRDefault="003F0B8D" w:rsidP="00C45695">
      <w:pPr>
        <w:pStyle w:val="Heading3"/>
      </w:pPr>
      <w:bookmarkStart w:id="35" w:name="_Toc153981031"/>
      <w:r>
        <w:lastRenderedPageBreak/>
        <w:t>Regional actors</w:t>
      </w:r>
      <w:bookmarkEnd w:id="35"/>
      <w:r>
        <w:t xml:space="preserve"> </w:t>
      </w:r>
    </w:p>
    <w:tbl>
      <w:tblPr>
        <w:tblStyle w:val="GridTable5Dark-Accent3"/>
        <w:tblW w:w="10490" w:type="dxa"/>
        <w:jc w:val="center"/>
        <w:tblLook w:val="04A0" w:firstRow="1" w:lastRow="0" w:firstColumn="1" w:lastColumn="0" w:noHBand="0" w:noVBand="1"/>
      </w:tblPr>
      <w:tblGrid>
        <w:gridCol w:w="1399"/>
        <w:gridCol w:w="743"/>
        <w:gridCol w:w="2314"/>
        <w:gridCol w:w="1193"/>
        <w:gridCol w:w="2213"/>
        <w:gridCol w:w="995"/>
        <w:gridCol w:w="1633"/>
      </w:tblGrid>
      <w:tr w:rsidR="004639F8" w14:paraId="216F7FC7" w14:textId="77777777" w:rsidTr="004639F8">
        <w:trPr>
          <w:cnfStyle w:val="100000000000" w:firstRow="1" w:lastRow="0" w:firstColumn="0" w:lastColumn="0" w:oddVBand="0" w:evenVBand="0" w:oddHBand="0"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399" w:type="dxa"/>
            <w:vAlign w:val="center"/>
          </w:tcPr>
          <w:p w14:paraId="56DF7FC6" w14:textId="48D39F16" w:rsidR="00DE7C92" w:rsidRPr="001A59E3" w:rsidRDefault="003F0B8D" w:rsidP="00DE7C92">
            <w:pPr>
              <w:rPr>
                <w:rFonts w:ascii="Calibri" w:eastAsia="Times New Roman" w:hAnsi="Calibri" w:cs="Calibri"/>
                <w:color w:val="FFFFFF"/>
              </w:rPr>
            </w:pPr>
            <w:r w:rsidRPr="001A59E3">
              <w:rPr>
                <w:rFonts w:ascii="Calibri" w:eastAsia="Times New Roman" w:hAnsi="Calibri" w:cs="Calibri"/>
                <w:color w:val="FFFFFF"/>
              </w:rPr>
              <w:t>Coordinating Region</w:t>
            </w:r>
          </w:p>
        </w:tc>
        <w:tc>
          <w:tcPr>
            <w:tcW w:w="743" w:type="dxa"/>
            <w:vAlign w:val="center"/>
            <w:hideMark/>
          </w:tcPr>
          <w:p w14:paraId="4B6EDCCD" w14:textId="105618D3" w:rsidR="00DE7C92" w:rsidRPr="001A59E3" w:rsidRDefault="003F0B8D" w:rsidP="00DE7C9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1A59E3">
              <w:rPr>
                <w:rFonts w:ascii="Calibri" w:eastAsia="Times New Roman" w:hAnsi="Calibri" w:cs="Calibri"/>
                <w:color w:val="FFFFFF"/>
              </w:rPr>
              <w:t>Year</w:t>
            </w:r>
          </w:p>
        </w:tc>
        <w:tc>
          <w:tcPr>
            <w:tcW w:w="2385" w:type="dxa"/>
            <w:vAlign w:val="center"/>
            <w:hideMark/>
          </w:tcPr>
          <w:p w14:paraId="2B26112C" w14:textId="25347673" w:rsidR="00DE7C92" w:rsidRPr="001A59E3" w:rsidRDefault="003F0B8D" w:rsidP="00DE7C9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1A59E3">
              <w:rPr>
                <w:rFonts w:ascii="Calibri" w:eastAsia="Times New Roman" w:hAnsi="Calibri" w:cs="Calibri"/>
                <w:color w:val="FFFFFF"/>
              </w:rPr>
              <w:t>Village</w:t>
            </w:r>
          </w:p>
        </w:tc>
        <w:tc>
          <w:tcPr>
            <w:tcW w:w="1193" w:type="dxa"/>
            <w:vAlign w:val="center"/>
            <w:hideMark/>
          </w:tcPr>
          <w:p w14:paraId="6E6D89B1" w14:textId="07A24B4E" w:rsidR="00DE7C92" w:rsidRPr="001A59E3" w:rsidRDefault="003F0B8D" w:rsidP="00DE7C9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Pr>
                <w:rFonts w:ascii="Calibri" w:eastAsia="Times New Roman" w:hAnsi="Calibri" w:cs="Calibri"/>
                <w:color w:val="FFFFFF"/>
              </w:rPr>
              <w:t>Region</w:t>
            </w:r>
          </w:p>
        </w:tc>
        <w:tc>
          <w:tcPr>
            <w:tcW w:w="2213" w:type="dxa"/>
            <w:vAlign w:val="center"/>
            <w:hideMark/>
          </w:tcPr>
          <w:p w14:paraId="7B483ACA" w14:textId="146063F6" w:rsidR="00DE7C92" w:rsidRPr="001A59E3" w:rsidRDefault="003F0B8D" w:rsidP="00DE7C9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Pr>
                <w:rFonts w:ascii="Calibri" w:eastAsia="Times New Roman" w:hAnsi="Calibri" w:cs="Calibri"/>
                <w:color w:val="FFFFFF"/>
              </w:rPr>
              <w:t>PU</w:t>
            </w:r>
            <w:r w:rsidR="004412E8" w:rsidRPr="001A59E3">
              <w:rPr>
                <w:rFonts w:ascii="Calibri" w:eastAsia="Times New Roman" w:hAnsi="Calibri" w:cs="Calibri"/>
                <w:color w:val="FFFFFF"/>
              </w:rPr>
              <w:t xml:space="preserve"> serving the village</w:t>
            </w:r>
          </w:p>
        </w:tc>
        <w:tc>
          <w:tcPr>
            <w:tcW w:w="924" w:type="dxa"/>
            <w:vAlign w:val="center"/>
            <w:hideMark/>
          </w:tcPr>
          <w:p w14:paraId="1D046261" w14:textId="5D9DF7C7" w:rsidR="00DE7C92" w:rsidRPr="001A59E3" w:rsidRDefault="003F0B8D" w:rsidP="00DE7C9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1A59E3">
              <w:rPr>
                <w:rFonts w:ascii="Calibri" w:eastAsia="Times New Roman" w:hAnsi="Calibri" w:cs="Calibri"/>
                <w:color w:val="FFFFFF"/>
              </w:rPr>
              <w:t xml:space="preserve">Location </w:t>
            </w:r>
            <w:r w:rsidR="00D54277">
              <w:rPr>
                <w:rFonts w:ascii="Calibri" w:eastAsia="Times New Roman" w:hAnsi="Calibri" w:cs="Calibri"/>
                <w:color w:val="FFFFFF"/>
              </w:rPr>
              <w:t>PU</w:t>
            </w:r>
          </w:p>
        </w:tc>
        <w:tc>
          <w:tcPr>
            <w:tcW w:w="1633" w:type="dxa"/>
            <w:vAlign w:val="center"/>
            <w:hideMark/>
          </w:tcPr>
          <w:p w14:paraId="4C3ED49E" w14:textId="77777777" w:rsidR="00DE7C92" w:rsidRPr="001A59E3" w:rsidRDefault="003F0B8D" w:rsidP="00DE7C9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rPr>
            </w:pPr>
            <w:r w:rsidRPr="001A59E3">
              <w:rPr>
                <w:rFonts w:ascii="Calibri" w:eastAsia="Times New Roman" w:hAnsi="Calibri" w:cs="Calibri"/>
                <w:color w:val="FFFFFF"/>
              </w:rPr>
              <w:t>COOPEC Branch</w:t>
            </w:r>
          </w:p>
        </w:tc>
      </w:tr>
      <w:tr w:rsidR="004639F8" w14:paraId="4E5C76CB" w14:textId="77777777" w:rsidTr="004639F8">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1399" w:type="dxa"/>
            <w:vMerge w:val="restart"/>
            <w:vAlign w:val="center"/>
          </w:tcPr>
          <w:p w14:paraId="28CB3521" w14:textId="798AFD0F" w:rsidR="00DE7C92" w:rsidRPr="001A59E3" w:rsidRDefault="003F0B8D" w:rsidP="00DE7C92">
            <w:pPr>
              <w:rPr>
                <w:rFonts w:ascii="Calibri" w:eastAsia="Times New Roman" w:hAnsi="Calibri" w:cs="Calibri"/>
                <w:color w:val="000000"/>
              </w:rPr>
            </w:pPr>
            <w:proofErr w:type="spellStart"/>
            <w:r w:rsidRPr="001A59E3">
              <w:rPr>
                <w:rFonts w:ascii="Calibri" w:eastAsia="Times New Roman" w:hAnsi="Calibri" w:cs="Calibri"/>
                <w:color w:val="000000"/>
              </w:rPr>
              <w:t>Tonkpi</w:t>
            </w:r>
            <w:proofErr w:type="spellEnd"/>
          </w:p>
        </w:tc>
        <w:tc>
          <w:tcPr>
            <w:tcW w:w="743" w:type="dxa"/>
            <w:noWrap/>
            <w:vAlign w:val="center"/>
            <w:hideMark/>
          </w:tcPr>
          <w:p w14:paraId="4D85A89E" w14:textId="3281E54A" w:rsidR="00DE7C92"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A59E3">
              <w:rPr>
                <w:rFonts w:ascii="Calibri" w:eastAsia="Times New Roman" w:hAnsi="Calibri" w:cs="Calibri"/>
                <w:color w:val="000000"/>
              </w:rPr>
              <w:t>2019</w:t>
            </w:r>
          </w:p>
        </w:tc>
        <w:tc>
          <w:tcPr>
            <w:tcW w:w="2385" w:type="dxa"/>
            <w:vAlign w:val="center"/>
            <w:hideMark/>
          </w:tcPr>
          <w:p w14:paraId="48CDACC5" w14:textId="77777777" w:rsidR="00DE7C92"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A59E3">
              <w:rPr>
                <w:rFonts w:ascii="Calibri" w:eastAsia="Times New Roman" w:hAnsi="Calibri" w:cs="Calibri"/>
                <w:color w:val="000000"/>
              </w:rPr>
              <w:t>Tous</w:t>
            </w:r>
          </w:p>
        </w:tc>
        <w:tc>
          <w:tcPr>
            <w:tcW w:w="1193" w:type="dxa"/>
            <w:vMerge w:val="restart"/>
            <w:noWrap/>
            <w:vAlign w:val="center"/>
            <w:hideMark/>
          </w:tcPr>
          <w:p w14:paraId="33E693ED" w14:textId="07C5E727" w:rsidR="00DE7C92"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roofErr w:type="spellStart"/>
            <w:r w:rsidRPr="001A59E3">
              <w:rPr>
                <w:rFonts w:ascii="Calibri" w:eastAsia="Times New Roman" w:hAnsi="Calibri" w:cs="Calibri"/>
                <w:color w:val="000000"/>
              </w:rPr>
              <w:t>Tonkpi</w:t>
            </w:r>
            <w:proofErr w:type="spellEnd"/>
          </w:p>
          <w:p w14:paraId="1569CF0C" w14:textId="66E7F57E" w:rsidR="00DE7C92" w:rsidRPr="001A59E3" w:rsidRDefault="00DE7C92"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2213" w:type="dxa"/>
            <w:noWrap/>
            <w:vAlign w:val="center"/>
            <w:hideMark/>
          </w:tcPr>
          <w:p w14:paraId="1738ABCB" w14:textId="408271FA" w:rsidR="00DE7C92"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PU </w:t>
            </w:r>
            <w:proofErr w:type="spellStart"/>
            <w:r>
              <w:rPr>
                <w:rFonts w:ascii="Calibri" w:eastAsia="Times New Roman" w:hAnsi="Calibri" w:cs="Calibri"/>
              </w:rPr>
              <w:t>Tonkpi</w:t>
            </w:r>
            <w:proofErr w:type="spellEnd"/>
            <w:r>
              <w:rPr>
                <w:rFonts w:ascii="Calibri" w:eastAsia="Times New Roman" w:hAnsi="Calibri" w:cs="Calibri"/>
              </w:rPr>
              <w:t xml:space="preserve"> 1</w:t>
            </w:r>
          </w:p>
        </w:tc>
        <w:tc>
          <w:tcPr>
            <w:tcW w:w="924" w:type="dxa"/>
            <w:noWrap/>
            <w:vAlign w:val="center"/>
            <w:hideMark/>
          </w:tcPr>
          <w:p w14:paraId="74235991" w14:textId="77777777" w:rsidR="00DE7C92"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A59E3">
              <w:rPr>
                <w:rFonts w:ascii="Calibri" w:eastAsia="Times New Roman" w:hAnsi="Calibri" w:cs="Calibri"/>
                <w:color w:val="000000"/>
              </w:rPr>
              <w:t>Man</w:t>
            </w:r>
          </w:p>
        </w:tc>
        <w:tc>
          <w:tcPr>
            <w:tcW w:w="1633" w:type="dxa"/>
            <w:noWrap/>
            <w:vAlign w:val="center"/>
            <w:hideMark/>
          </w:tcPr>
          <w:p w14:paraId="0B30132E" w14:textId="77777777" w:rsidR="00DE7C92"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A59E3">
              <w:rPr>
                <w:rFonts w:ascii="Calibri" w:eastAsia="Times New Roman" w:hAnsi="Calibri" w:cs="Calibri"/>
                <w:color w:val="000000"/>
              </w:rPr>
              <w:t>Man</w:t>
            </w:r>
          </w:p>
        </w:tc>
      </w:tr>
      <w:tr w:rsidR="004639F8" w14:paraId="2092B842" w14:textId="77777777" w:rsidTr="004639F8">
        <w:trPr>
          <w:trHeight w:val="298"/>
          <w:jc w:val="center"/>
        </w:trPr>
        <w:tc>
          <w:tcPr>
            <w:cnfStyle w:val="001000000000" w:firstRow="0" w:lastRow="0" w:firstColumn="1" w:lastColumn="0" w:oddVBand="0" w:evenVBand="0" w:oddHBand="0" w:evenHBand="0" w:firstRowFirstColumn="0" w:firstRowLastColumn="0" w:lastRowFirstColumn="0" w:lastRowLastColumn="0"/>
            <w:tcW w:w="1399" w:type="dxa"/>
            <w:vMerge/>
            <w:vAlign w:val="center"/>
          </w:tcPr>
          <w:p w14:paraId="35A2BA6A" w14:textId="77777777" w:rsidR="00DE7C92" w:rsidRPr="001A59E3" w:rsidRDefault="00DE7C92" w:rsidP="00DE7C92">
            <w:pPr>
              <w:rPr>
                <w:rFonts w:ascii="Calibri" w:eastAsia="Times New Roman" w:hAnsi="Calibri" w:cs="Calibri"/>
                <w:color w:val="000000"/>
              </w:rPr>
            </w:pPr>
          </w:p>
        </w:tc>
        <w:tc>
          <w:tcPr>
            <w:tcW w:w="743" w:type="dxa"/>
            <w:shd w:val="clear" w:color="auto" w:fill="DBDBDB" w:themeFill="accent3" w:themeFillTint="66"/>
            <w:noWrap/>
            <w:vAlign w:val="center"/>
            <w:hideMark/>
          </w:tcPr>
          <w:p w14:paraId="4C463498" w14:textId="6404E745" w:rsidR="00DE7C92"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A59E3">
              <w:rPr>
                <w:rFonts w:ascii="Calibri" w:eastAsia="Times New Roman" w:hAnsi="Calibri" w:cs="Calibri"/>
                <w:color w:val="000000"/>
              </w:rPr>
              <w:t>2020</w:t>
            </w:r>
          </w:p>
        </w:tc>
        <w:tc>
          <w:tcPr>
            <w:tcW w:w="2385" w:type="dxa"/>
            <w:shd w:val="clear" w:color="auto" w:fill="DBDBDB" w:themeFill="accent3" w:themeFillTint="66"/>
            <w:vAlign w:val="center"/>
            <w:hideMark/>
          </w:tcPr>
          <w:p w14:paraId="448620D4" w14:textId="77777777" w:rsidR="00DE7C92"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A59E3">
              <w:rPr>
                <w:rFonts w:ascii="Calibri" w:eastAsia="Times New Roman" w:hAnsi="Calibri" w:cs="Calibri"/>
                <w:color w:val="000000"/>
              </w:rPr>
              <w:t>Tous</w:t>
            </w:r>
          </w:p>
        </w:tc>
        <w:tc>
          <w:tcPr>
            <w:tcW w:w="1193" w:type="dxa"/>
            <w:vMerge/>
            <w:shd w:val="clear" w:color="auto" w:fill="DBDBDB" w:themeFill="accent3" w:themeFillTint="66"/>
            <w:noWrap/>
            <w:vAlign w:val="center"/>
            <w:hideMark/>
          </w:tcPr>
          <w:p w14:paraId="68A63B8E" w14:textId="54D65007" w:rsidR="00DE7C92" w:rsidRPr="001A59E3" w:rsidRDefault="00DE7C92"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2213" w:type="dxa"/>
            <w:vMerge w:val="restart"/>
            <w:shd w:val="clear" w:color="auto" w:fill="DBDBDB" w:themeFill="accent3" w:themeFillTint="66"/>
            <w:noWrap/>
            <w:vAlign w:val="center"/>
            <w:hideMark/>
          </w:tcPr>
          <w:p w14:paraId="2B6CE01A" w14:textId="69F82FA3" w:rsidR="00DE7C92"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PU </w:t>
            </w:r>
            <w:proofErr w:type="spellStart"/>
            <w:r>
              <w:rPr>
                <w:rFonts w:ascii="Calibri" w:eastAsia="Times New Roman" w:hAnsi="Calibri" w:cs="Calibri"/>
                <w:color w:val="000000"/>
              </w:rPr>
              <w:t>Tonkpi</w:t>
            </w:r>
            <w:proofErr w:type="spellEnd"/>
            <w:r>
              <w:rPr>
                <w:rFonts w:ascii="Calibri" w:eastAsia="Times New Roman" w:hAnsi="Calibri" w:cs="Calibri"/>
                <w:color w:val="000000"/>
              </w:rPr>
              <w:t xml:space="preserve"> 2</w:t>
            </w:r>
          </w:p>
          <w:p w14:paraId="4C47AEEC" w14:textId="2267EC7B" w:rsidR="00DE7C92" w:rsidRPr="001A59E3" w:rsidRDefault="00DE7C92"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924" w:type="dxa"/>
            <w:vMerge w:val="restart"/>
            <w:shd w:val="clear" w:color="auto" w:fill="DBDBDB" w:themeFill="accent3" w:themeFillTint="66"/>
            <w:noWrap/>
            <w:vAlign w:val="center"/>
            <w:hideMark/>
          </w:tcPr>
          <w:p w14:paraId="2762FBE1" w14:textId="412E4F46" w:rsidR="00DE7C92"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r w:rsidRPr="001A59E3">
              <w:rPr>
                <w:rFonts w:ascii="Calibri" w:eastAsia="Times New Roman" w:hAnsi="Calibri" w:cs="Calibri"/>
                <w:color w:val="000000"/>
              </w:rPr>
              <w:t>Guiglo</w:t>
            </w:r>
            <w:proofErr w:type="spellEnd"/>
          </w:p>
          <w:p w14:paraId="750E62A2" w14:textId="3E7DED03" w:rsidR="00DE7C92" w:rsidRPr="001A59E3" w:rsidRDefault="00DE7C92"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633" w:type="dxa"/>
            <w:shd w:val="clear" w:color="auto" w:fill="DBDBDB" w:themeFill="accent3" w:themeFillTint="66"/>
            <w:noWrap/>
            <w:vAlign w:val="center"/>
            <w:hideMark/>
          </w:tcPr>
          <w:p w14:paraId="43EAC4F5" w14:textId="77777777" w:rsidR="00DE7C92"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A59E3">
              <w:rPr>
                <w:rFonts w:ascii="Calibri" w:eastAsia="Times New Roman" w:hAnsi="Calibri" w:cs="Calibri"/>
                <w:color w:val="000000"/>
              </w:rPr>
              <w:t>Man</w:t>
            </w:r>
          </w:p>
        </w:tc>
      </w:tr>
      <w:tr w:rsidR="004639F8" w14:paraId="5A92E21A" w14:textId="77777777" w:rsidTr="004639F8">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1399" w:type="dxa"/>
            <w:vMerge/>
            <w:vAlign w:val="center"/>
          </w:tcPr>
          <w:p w14:paraId="3A6C6BB5" w14:textId="77777777" w:rsidR="00BD6C74" w:rsidRPr="001A59E3" w:rsidRDefault="00BD6C74" w:rsidP="00DE7C92">
            <w:pPr>
              <w:rPr>
                <w:rFonts w:ascii="Calibri" w:eastAsia="Times New Roman" w:hAnsi="Calibri" w:cs="Calibri"/>
                <w:color w:val="000000"/>
              </w:rPr>
            </w:pPr>
          </w:p>
        </w:tc>
        <w:tc>
          <w:tcPr>
            <w:tcW w:w="743" w:type="dxa"/>
            <w:vMerge w:val="restart"/>
            <w:noWrap/>
            <w:vAlign w:val="center"/>
            <w:hideMark/>
          </w:tcPr>
          <w:p w14:paraId="7DB1588A" w14:textId="61648600" w:rsidR="00BD6C74" w:rsidRPr="001A59E3" w:rsidRDefault="003F0B8D" w:rsidP="00BD6C7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A59E3">
              <w:rPr>
                <w:rFonts w:ascii="Calibri" w:eastAsia="Times New Roman" w:hAnsi="Calibri" w:cs="Calibri"/>
                <w:color w:val="000000"/>
              </w:rPr>
              <w:t>2021</w:t>
            </w:r>
          </w:p>
          <w:p w14:paraId="37B379DE" w14:textId="353CA248"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2385" w:type="dxa"/>
            <w:vAlign w:val="center"/>
            <w:hideMark/>
          </w:tcPr>
          <w:p w14:paraId="56C731C1" w14:textId="77777777" w:rsidR="00BD6C74"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A59E3">
              <w:rPr>
                <w:rFonts w:ascii="Calibri" w:eastAsia="Times New Roman" w:hAnsi="Calibri" w:cs="Calibri"/>
                <w:color w:val="000000"/>
              </w:rPr>
              <w:t>DOUELE, GOZIOGOUINE 1, LOGOUALE, DINEGOUINE</w:t>
            </w:r>
          </w:p>
        </w:tc>
        <w:tc>
          <w:tcPr>
            <w:tcW w:w="1193" w:type="dxa"/>
            <w:vMerge/>
            <w:noWrap/>
            <w:vAlign w:val="center"/>
            <w:hideMark/>
          </w:tcPr>
          <w:p w14:paraId="32CC950D" w14:textId="32D2B8A2"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2213" w:type="dxa"/>
            <w:vMerge/>
            <w:noWrap/>
            <w:vAlign w:val="center"/>
            <w:hideMark/>
          </w:tcPr>
          <w:p w14:paraId="6D7EE8B0" w14:textId="091C659A"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924" w:type="dxa"/>
            <w:vMerge/>
            <w:noWrap/>
            <w:vAlign w:val="center"/>
            <w:hideMark/>
          </w:tcPr>
          <w:p w14:paraId="38B1A764" w14:textId="694A3CBD"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633" w:type="dxa"/>
            <w:noWrap/>
            <w:vAlign w:val="center"/>
            <w:hideMark/>
          </w:tcPr>
          <w:p w14:paraId="126F801F" w14:textId="77777777" w:rsidR="00BD6C74"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A59E3">
              <w:rPr>
                <w:rFonts w:ascii="Calibri" w:eastAsia="Times New Roman" w:hAnsi="Calibri" w:cs="Calibri"/>
                <w:color w:val="000000"/>
              </w:rPr>
              <w:t>Man</w:t>
            </w:r>
          </w:p>
        </w:tc>
      </w:tr>
      <w:tr w:rsidR="004639F8" w14:paraId="6D55C004" w14:textId="77777777" w:rsidTr="004639F8">
        <w:trPr>
          <w:trHeight w:val="298"/>
          <w:jc w:val="center"/>
        </w:trPr>
        <w:tc>
          <w:tcPr>
            <w:cnfStyle w:val="001000000000" w:firstRow="0" w:lastRow="0" w:firstColumn="1" w:lastColumn="0" w:oddVBand="0" w:evenVBand="0" w:oddHBand="0" w:evenHBand="0" w:firstRowFirstColumn="0" w:firstRowLastColumn="0" w:lastRowFirstColumn="0" w:lastRowLastColumn="0"/>
            <w:tcW w:w="1399" w:type="dxa"/>
            <w:vMerge/>
            <w:vAlign w:val="center"/>
          </w:tcPr>
          <w:p w14:paraId="53AA7171" w14:textId="77777777" w:rsidR="00BD6C74" w:rsidRPr="001A59E3" w:rsidRDefault="00BD6C74" w:rsidP="00DE7C92">
            <w:pPr>
              <w:rPr>
                <w:rFonts w:ascii="Calibri" w:eastAsia="Times New Roman" w:hAnsi="Calibri" w:cs="Calibri"/>
                <w:color w:val="000000"/>
              </w:rPr>
            </w:pPr>
          </w:p>
        </w:tc>
        <w:tc>
          <w:tcPr>
            <w:tcW w:w="743" w:type="dxa"/>
            <w:vMerge/>
            <w:shd w:val="clear" w:color="auto" w:fill="DBDBDB" w:themeFill="accent3" w:themeFillTint="66"/>
            <w:noWrap/>
            <w:vAlign w:val="center"/>
            <w:hideMark/>
          </w:tcPr>
          <w:p w14:paraId="4FF8EC2A" w14:textId="35B509C1" w:rsidR="00BD6C74" w:rsidRPr="001A59E3" w:rsidRDefault="00BD6C74"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2385" w:type="dxa"/>
            <w:tcBorders>
              <w:bottom w:val="single" w:sz="4" w:space="0" w:color="FFFFFF" w:themeColor="background1"/>
            </w:tcBorders>
            <w:shd w:val="clear" w:color="auto" w:fill="DBDBDB" w:themeFill="accent3" w:themeFillTint="66"/>
            <w:vAlign w:val="center"/>
            <w:hideMark/>
          </w:tcPr>
          <w:p w14:paraId="706948A2" w14:textId="77777777" w:rsidR="00BD6C74"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r w:rsidRPr="001A59E3">
              <w:rPr>
                <w:rFonts w:ascii="Calibri" w:eastAsia="Times New Roman" w:hAnsi="Calibri" w:cs="Calibri"/>
                <w:color w:val="000000"/>
              </w:rPr>
              <w:t>Zouan-Hounien</w:t>
            </w:r>
            <w:proofErr w:type="spellEnd"/>
          </w:p>
        </w:tc>
        <w:tc>
          <w:tcPr>
            <w:tcW w:w="1193" w:type="dxa"/>
            <w:vMerge/>
            <w:shd w:val="clear" w:color="auto" w:fill="DBDBDB" w:themeFill="accent3" w:themeFillTint="66"/>
            <w:noWrap/>
            <w:vAlign w:val="center"/>
            <w:hideMark/>
          </w:tcPr>
          <w:p w14:paraId="12147520" w14:textId="35C90553" w:rsidR="00BD6C74" w:rsidRPr="001A59E3" w:rsidRDefault="00BD6C74"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2213" w:type="dxa"/>
            <w:vMerge/>
            <w:shd w:val="clear" w:color="auto" w:fill="DBDBDB" w:themeFill="accent3" w:themeFillTint="66"/>
            <w:noWrap/>
            <w:vAlign w:val="center"/>
            <w:hideMark/>
          </w:tcPr>
          <w:p w14:paraId="35DE1349" w14:textId="37F06804" w:rsidR="00BD6C74" w:rsidRPr="001A59E3" w:rsidRDefault="00BD6C74"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924" w:type="dxa"/>
            <w:vMerge/>
            <w:shd w:val="clear" w:color="auto" w:fill="DBDBDB" w:themeFill="accent3" w:themeFillTint="66"/>
            <w:noWrap/>
            <w:vAlign w:val="center"/>
            <w:hideMark/>
          </w:tcPr>
          <w:p w14:paraId="23969603" w14:textId="6613A325" w:rsidR="00BD6C74" w:rsidRPr="001A59E3" w:rsidRDefault="00BD6C74"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633" w:type="dxa"/>
            <w:tcBorders>
              <w:bottom w:val="single" w:sz="4" w:space="0" w:color="FFFFFF" w:themeColor="background1"/>
            </w:tcBorders>
            <w:shd w:val="clear" w:color="auto" w:fill="DBDBDB" w:themeFill="accent3" w:themeFillTint="66"/>
            <w:noWrap/>
            <w:vAlign w:val="center"/>
            <w:hideMark/>
          </w:tcPr>
          <w:p w14:paraId="6305B74C" w14:textId="77777777" w:rsidR="00BD6C74"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r w:rsidRPr="001A59E3">
              <w:rPr>
                <w:rFonts w:ascii="Calibri" w:eastAsia="Times New Roman" w:hAnsi="Calibri" w:cs="Calibri"/>
                <w:color w:val="000000"/>
              </w:rPr>
              <w:t>Zouan-Hounien</w:t>
            </w:r>
            <w:proofErr w:type="spellEnd"/>
          </w:p>
        </w:tc>
      </w:tr>
      <w:tr w:rsidR="004639F8" w14:paraId="294B367C" w14:textId="77777777" w:rsidTr="004639F8">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1399" w:type="dxa"/>
            <w:vMerge/>
            <w:tcBorders>
              <w:bottom w:val="single" w:sz="4" w:space="0" w:color="auto"/>
            </w:tcBorders>
            <w:vAlign w:val="center"/>
          </w:tcPr>
          <w:p w14:paraId="0109298A" w14:textId="77777777" w:rsidR="00BD6C74" w:rsidRPr="001A59E3" w:rsidRDefault="00BD6C74" w:rsidP="00DE7C92">
            <w:pPr>
              <w:rPr>
                <w:rFonts w:ascii="Calibri" w:eastAsia="Times New Roman" w:hAnsi="Calibri" w:cs="Calibri"/>
                <w:color w:val="000000"/>
              </w:rPr>
            </w:pPr>
          </w:p>
        </w:tc>
        <w:tc>
          <w:tcPr>
            <w:tcW w:w="743" w:type="dxa"/>
            <w:vMerge/>
            <w:tcBorders>
              <w:bottom w:val="single" w:sz="4" w:space="0" w:color="auto"/>
            </w:tcBorders>
            <w:noWrap/>
            <w:vAlign w:val="center"/>
            <w:hideMark/>
          </w:tcPr>
          <w:p w14:paraId="0DB43864" w14:textId="442541A7"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2385" w:type="dxa"/>
            <w:tcBorders>
              <w:bottom w:val="single" w:sz="4" w:space="0" w:color="auto"/>
            </w:tcBorders>
            <w:vAlign w:val="center"/>
            <w:hideMark/>
          </w:tcPr>
          <w:p w14:paraId="28DB3233" w14:textId="77777777" w:rsidR="00BD6C74"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roofErr w:type="spellStart"/>
            <w:r w:rsidRPr="001A59E3">
              <w:rPr>
                <w:rFonts w:ascii="Calibri" w:eastAsia="Times New Roman" w:hAnsi="Calibri" w:cs="Calibri"/>
                <w:color w:val="000000"/>
              </w:rPr>
              <w:t>Mahapleu</w:t>
            </w:r>
            <w:proofErr w:type="spellEnd"/>
          </w:p>
        </w:tc>
        <w:tc>
          <w:tcPr>
            <w:tcW w:w="1193" w:type="dxa"/>
            <w:vMerge/>
            <w:tcBorders>
              <w:bottom w:val="single" w:sz="4" w:space="0" w:color="auto"/>
            </w:tcBorders>
            <w:noWrap/>
            <w:vAlign w:val="center"/>
            <w:hideMark/>
          </w:tcPr>
          <w:p w14:paraId="7C218BBE" w14:textId="5C912E0B"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2213" w:type="dxa"/>
            <w:vMerge/>
            <w:tcBorders>
              <w:bottom w:val="single" w:sz="4" w:space="0" w:color="auto"/>
            </w:tcBorders>
            <w:noWrap/>
            <w:vAlign w:val="center"/>
            <w:hideMark/>
          </w:tcPr>
          <w:p w14:paraId="2DFAE139" w14:textId="7ED8CFEB"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924" w:type="dxa"/>
            <w:vMerge/>
            <w:tcBorders>
              <w:bottom w:val="single" w:sz="4" w:space="0" w:color="auto"/>
            </w:tcBorders>
            <w:noWrap/>
            <w:vAlign w:val="center"/>
            <w:hideMark/>
          </w:tcPr>
          <w:p w14:paraId="0C9F2273" w14:textId="1F99C12C"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633" w:type="dxa"/>
            <w:tcBorders>
              <w:bottom w:val="single" w:sz="4" w:space="0" w:color="auto"/>
            </w:tcBorders>
            <w:noWrap/>
            <w:vAlign w:val="center"/>
            <w:hideMark/>
          </w:tcPr>
          <w:p w14:paraId="4FF947FB" w14:textId="77777777" w:rsidR="00BD6C74"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roofErr w:type="spellStart"/>
            <w:r w:rsidRPr="001A59E3">
              <w:rPr>
                <w:rFonts w:ascii="Calibri" w:eastAsia="Times New Roman" w:hAnsi="Calibri" w:cs="Calibri"/>
              </w:rPr>
              <w:t>Danané</w:t>
            </w:r>
            <w:proofErr w:type="spellEnd"/>
          </w:p>
        </w:tc>
      </w:tr>
      <w:tr w:rsidR="004639F8" w14:paraId="6C481D54" w14:textId="77777777" w:rsidTr="004639F8">
        <w:trPr>
          <w:trHeight w:val="597"/>
          <w:jc w:val="center"/>
        </w:trPr>
        <w:tc>
          <w:tcPr>
            <w:cnfStyle w:val="001000000000" w:firstRow="0" w:lastRow="0" w:firstColumn="1" w:lastColumn="0" w:oddVBand="0" w:evenVBand="0" w:oddHBand="0" w:evenHBand="0" w:firstRowFirstColumn="0" w:firstRowLastColumn="0" w:lastRowFirstColumn="0" w:lastRowLastColumn="0"/>
            <w:tcW w:w="1399" w:type="dxa"/>
            <w:vMerge w:val="restart"/>
            <w:tcBorders>
              <w:top w:val="single" w:sz="4" w:space="0" w:color="auto"/>
            </w:tcBorders>
            <w:vAlign w:val="center"/>
          </w:tcPr>
          <w:p w14:paraId="3019AEDF" w14:textId="641B2222" w:rsidR="00BD6C74" w:rsidRPr="001A59E3" w:rsidRDefault="003F0B8D" w:rsidP="00DE7C92">
            <w:pPr>
              <w:rPr>
                <w:rFonts w:ascii="Calibri" w:eastAsia="Times New Roman" w:hAnsi="Calibri" w:cs="Calibri"/>
                <w:color w:val="000000"/>
              </w:rPr>
            </w:pPr>
            <w:proofErr w:type="spellStart"/>
            <w:r w:rsidRPr="001A59E3">
              <w:rPr>
                <w:rFonts w:ascii="Calibri" w:eastAsia="Times New Roman" w:hAnsi="Calibri" w:cs="Calibri"/>
                <w:color w:val="000000"/>
              </w:rPr>
              <w:t>Tchologo</w:t>
            </w:r>
            <w:proofErr w:type="spellEnd"/>
          </w:p>
        </w:tc>
        <w:tc>
          <w:tcPr>
            <w:tcW w:w="743" w:type="dxa"/>
            <w:vMerge w:val="restart"/>
            <w:tcBorders>
              <w:top w:val="single" w:sz="4" w:space="0" w:color="auto"/>
            </w:tcBorders>
            <w:noWrap/>
            <w:vAlign w:val="center"/>
            <w:hideMark/>
          </w:tcPr>
          <w:p w14:paraId="457605C5" w14:textId="33AE044A" w:rsidR="00BD6C74" w:rsidRPr="001A59E3" w:rsidRDefault="003F0B8D" w:rsidP="00BD6C7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A59E3">
              <w:rPr>
                <w:rFonts w:ascii="Calibri" w:eastAsia="Times New Roman" w:hAnsi="Calibri" w:cs="Calibri"/>
                <w:color w:val="000000"/>
              </w:rPr>
              <w:t>2019</w:t>
            </w:r>
          </w:p>
        </w:tc>
        <w:tc>
          <w:tcPr>
            <w:tcW w:w="2385" w:type="dxa"/>
            <w:tcBorders>
              <w:top w:val="single" w:sz="4" w:space="0" w:color="auto"/>
            </w:tcBorders>
            <w:vAlign w:val="center"/>
            <w:hideMark/>
          </w:tcPr>
          <w:p w14:paraId="2743F67E" w14:textId="77777777" w:rsidR="00BD6C74"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r w:rsidRPr="001A59E3">
              <w:rPr>
                <w:rFonts w:ascii="Calibri" w:eastAsia="Times New Roman" w:hAnsi="Calibri" w:cs="Calibri"/>
                <w:color w:val="000000"/>
              </w:rPr>
              <w:t>Fodonkaha</w:t>
            </w:r>
            <w:proofErr w:type="spellEnd"/>
            <w:r w:rsidRPr="001A59E3">
              <w:rPr>
                <w:rFonts w:ascii="Calibri" w:eastAsia="Times New Roman" w:hAnsi="Calibri" w:cs="Calibri"/>
                <w:color w:val="000000"/>
              </w:rPr>
              <w:t xml:space="preserve">, </w:t>
            </w:r>
            <w:proofErr w:type="spellStart"/>
            <w:r w:rsidRPr="001A59E3">
              <w:rPr>
                <w:rFonts w:ascii="Calibri" w:eastAsia="Times New Roman" w:hAnsi="Calibri" w:cs="Calibri"/>
                <w:color w:val="000000"/>
              </w:rPr>
              <w:t>Baralokaha</w:t>
            </w:r>
            <w:proofErr w:type="spellEnd"/>
            <w:r w:rsidRPr="001A59E3">
              <w:rPr>
                <w:rFonts w:ascii="Calibri" w:eastAsia="Times New Roman" w:hAnsi="Calibri" w:cs="Calibri"/>
                <w:color w:val="000000"/>
              </w:rPr>
              <w:t xml:space="preserve">, </w:t>
            </w:r>
            <w:proofErr w:type="spellStart"/>
            <w:r w:rsidRPr="001A59E3">
              <w:rPr>
                <w:rFonts w:ascii="Calibri" w:eastAsia="Times New Roman" w:hAnsi="Calibri" w:cs="Calibri"/>
                <w:color w:val="000000"/>
              </w:rPr>
              <w:t>Kpongbokaha</w:t>
            </w:r>
            <w:proofErr w:type="spellEnd"/>
            <w:r w:rsidRPr="001A59E3">
              <w:rPr>
                <w:rFonts w:ascii="Calibri" w:eastAsia="Times New Roman" w:hAnsi="Calibri" w:cs="Calibri"/>
                <w:color w:val="000000"/>
              </w:rPr>
              <w:t xml:space="preserve">, </w:t>
            </w:r>
            <w:proofErr w:type="spellStart"/>
            <w:r w:rsidRPr="001A59E3">
              <w:rPr>
                <w:rFonts w:ascii="Calibri" w:eastAsia="Times New Roman" w:hAnsi="Calibri" w:cs="Calibri"/>
                <w:color w:val="000000"/>
              </w:rPr>
              <w:t>Lavagakaha</w:t>
            </w:r>
            <w:proofErr w:type="spellEnd"/>
            <w:r w:rsidRPr="001A59E3">
              <w:rPr>
                <w:rFonts w:ascii="Calibri" w:eastAsia="Times New Roman" w:hAnsi="Calibri" w:cs="Calibri"/>
                <w:color w:val="000000"/>
              </w:rPr>
              <w:t xml:space="preserve">, </w:t>
            </w:r>
            <w:proofErr w:type="spellStart"/>
            <w:r w:rsidRPr="001A59E3">
              <w:rPr>
                <w:rFonts w:ascii="Calibri" w:eastAsia="Times New Roman" w:hAnsi="Calibri" w:cs="Calibri"/>
                <w:color w:val="000000"/>
              </w:rPr>
              <w:t>Odiekaha</w:t>
            </w:r>
            <w:proofErr w:type="spellEnd"/>
            <w:r w:rsidRPr="001A59E3">
              <w:rPr>
                <w:rFonts w:ascii="Calibri" w:eastAsia="Times New Roman" w:hAnsi="Calibri" w:cs="Calibri"/>
                <w:color w:val="000000"/>
              </w:rPr>
              <w:t xml:space="preserve">, </w:t>
            </w:r>
            <w:proofErr w:type="spellStart"/>
            <w:r w:rsidRPr="001A59E3">
              <w:rPr>
                <w:rFonts w:ascii="Calibri" w:eastAsia="Times New Roman" w:hAnsi="Calibri" w:cs="Calibri"/>
                <w:color w:val="000000"/>
              </w:rPr>
              <w:t>Yebehouignonkaha</w:t>
            </w:r>
            <w:proofErr w:type="spellEnd"/>
          </w:p>
        </w:tc>
        <w:tc>
          <w:tcPr>
            <w:tcW w:w="1193" w:type="dxa"/>
            <w:tcBorders>
              <w:top w:val="single" w:sz="4" w:space="0" w:color="auto"/>
            </w:tcBorders>
            <w:noWrap/>
            <w:vAlign w:val="center"/>
            <w:hideMark/>
          </w:tcPr>
          <w:p w14:paraId="755410C5" w14:textId="77777777" w:rsidR="00BD6C74"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r w:rsidRPr="001A59E3">
              <w:rPr>
                <w:rFonts w:ascii="Calibri" w:eastAsia="Times New Roman" w:hAnsi="Calibri" w:cs="Calibri"/>
                <w:color w:val="000000"/>
              </w:rPr>
              <w:t>Poro</w:t>
            </w:r>
            <w:proofErr w:type="spellEnd"/>
          </w:p>
        </w:tc>
        <w:tc>
          <w:tcPr>
            <w:tcW w:w="2213" w:type="dxa"/>
            <w:vMerge w:val="restart"/>
            <w:tcBorders>
              <w:top w:val="single" w:sz="4" w:space="0" w:color="auto"/>
            </w:tcBorders>
            <w:noWrap/>
            <w:vAlign w:val="center"/>
            <w:hideMark/>
          </w:tcPr>
          <w:p w14:paraId="35143CF8" w14:textId="363A9CD7" w:rsidR="00BD6C74"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PU </w:t>
            </w:r>
            <w:proofErr w:type="spellStart"/>
            <w:r>
              <w:rPr>
                <w:rFonts w:ascii="Calibri" w:eastAsia="Times New Roman" w:hAnsi="Calibri" w:cs="Calibri"/>
              </w:rPr>
              <w:t>Tchologo</w:t>
            </w:r>
            <w:proofErr w:type="spellEnd"/>
          </w:p>
        </w:tc>
        <w:tc>
          <w:tcPr>
            <w:tcW w:w="924" w:type="dxa"/>
            <w:vMerge w:val="restart"/>
            <w:tcBorders>
              <w:top w:val="single" w:sz="4" w:space="0" w:color="auto"/>
            </w:tcBorders>
            <w:noWrap/>
            <w:vAlign w:val="center"/>
            <w:hideMark/>
          </w:tcPr>
          <w:p w14:paraId="0DD2E9C3" w14:textId="6FA9F224" w:rsidR="00BD6C74"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roofErr w:type="spellStart"/>
            <w:r w:rsidRPr="001A59E3">
              <w:rPr>
                <w:rFonts w:ascii="Calibri" w:eastAsia="Times New Roman" w:hAnsi="Calibri" w:cs="Calibri"/>
              </w:rPr>
              <w:t>Korhogo</w:t>
            </w:r>
            <w:proofErr w:type="spellEnd"/>
          </w:p>
          <w:p w14:paraId="6473C30B" w14:textId="41D74BF5" w:rsidR="00BD6C74" w:rsidRPr="001A59E3" w:rsidRDefault="00BD6C74"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1633" w:type="dxa"/>
            <w:vMerge w:val="restart"/>
            <w:tcBorders>
              <w:top w:val="single" w:sz="4" w:space="0" w:color="auto"/>
            </w:tcBorders>
            <w:noWrap/>
            <w:vAlign w:val="center"/>
            <w:hideMark/>
          </w:tcPr>
          <w:p w14:paraId="480E6BBD" w14:textId="0F5CDAAA" w:rsidR="00BD6C74"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r w:rsidRPr="001A59E3">
              <w:rPr>
                <w:rFonts w:ascii="Calibri" w:eastAsia="Times New Roman" w:hAnsi="Calibri" w:cs="Calibri"/>
                <w:color w:val="000000"/>
              </w:rPr>
              <w:t>Ferkesedougou</w:t>
            </w:r>
            <w:proofErr w:type="spellEnd"/>
          </w:p>
        </w:tc>
      </w:tr>
      <w:tr w:rsidR="004639F8" w14:paraId="76EBA3CE" w14:textId="77777777" w:rsidTr="004639F8">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1399" w:type="dxa"/>
            <w:vMerge/>
            <w:vAlign w:val="center"/>
          </w:tcPr>
          <w:p w14:paraId="3A0E3916" w14:textId="77777777" w:rsidR="00BD6C74" w:rsidRPr="001A59E3" w:rsidRDefault="00BD6C74" w:rsidP="00DE7C92">
            <w:pPr>
              <w:rPr>
                <w:rFonts w:ascii="Calibri" w:eastAsia="Times New Roman" w:hAnsi="Calibri" w:cs="Calibri"/>
                <w:color w:val="000000"/>
              </w:rPr>
            </w:pPr>
          </w:p>
        </w:tc>
        <w:tc>
          <w:tcPr>
            <w:tcW w:w="743" w:type="dxa"/>
            <w:vMerge/>
            <w:noWrap/>
            <w:vAlign w:val="center"/>
            <w:hideMark/>
          </w:tcPr>
          <w:p w14:paraId="259A2065" w14:textId="71F3ED63"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2385" w:type="dxa"/>
            <w:shd w:val="clear" w:color="auto" w:fill="EDEDED" w:themeFill="accent3" w:themeFillTint="33"/>
            <w:vAlign w:val="center"/>
            <w:hideMark/>
          </w:tcPr>
          <w:p w14:paraId="4804055C" w14:textId="59C95B3D" w:rsidR="00BD6C74"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All the rest</w:t>
            </w:r>
          </w:p>
        </w:tc>
        <w:tc>
          <w:tcPr>
            <w:tcW w:w="1193" w:type="dxa"/>
            <w:shd w:val="clear" w:color="auto" w:fill="EDEDED" w:themeFill="accent3" w:themeFillTint="33"/>
            <w:noWrap/>
            <w:vAlign w:val="center"/>
            <w:hideMark/>
          </w:tcPr>
          <w:p w14:paraId="5D4E6C04" w14:textId="77777777" w:rsidR="00BD6C74"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roofErr w:type="spellStart"/>
            <w:r w:rsidRPr="001A59E3">
              <w:rPr>
                <w:rFonts w:ascii="Calibri" w:eastAsia="Times New Roman" w:hAnsi="Calibri" w:cs="Calibri"/>
                <w:color w:val="000000"/>
              </w:rPr>
              <w:t>Tchologo</w:t>
            </w:r>
            <w:proofErr w:type="spellEnd"/>
          </w:p>
        </w:tc>
        <w:tc>
          <w:tcPr>
            <w:tcW w:w="2213" w:type="dxa"/>
            <w:vMerge/>
            <w:noWrap/>
            <w:vAlign w:val="center"/>
            <w:hideMark/>
          </w:tcPr>
          <w:p w14:paraId="2492CE3D" w14:textId="7D31E8DF"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924" w:type="dxa"/>
            <w:vMerge/>
            <w:noWrap/>
            <w:vAlign w:val="center"/>
            <w:hideMark/>
          </w:tcPr>
          <w:p w14:paraId="2EFECC82" w14:textId="70BBA53D"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633" w:type="dxa"/>
            <w:vMerge/>
            <w:noWrap/>
            <w:vAlign w:val="center"/>
            <w:hideMark/>
          </w:tcPr>
          <w:p w14:paraId="7FF8629A" w14:textId="2322AA8D"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4639F8" w14:paraId="5C79E74C" w14:textId="77777777" w:rsidTr="004639F8">
        <w:trPr>
          <w:trHeight w:val="298"/>
          <w:jc w:val="center"/>
        </w:trPr>
        <w:tc>
          <w:tcPr>
            <w:cnfStyle w:val="001000000000" w:firstRow="0" w:lastRow="0" w:firstColumn="1" w:lastColumn="0" w:oddVBand="0" w:evenVBand="0" w:oddHBand="0" w:evenHBand="0" w:firstRowFirstColumn="0" w:firstRowLastColumn="0" w:lastRowFirstColumn="0" w:lastRowLastColumn="0"/>
            <w:tcW w:w="1399" w:type="dxa"/>
            <w:vMerge/>
            <w:vAlign w:val="center"/>
          </w:tcPr>
          <w:p w14:paraId="02CC64E6" w14:textId="77777777" w:rsidR="00BD6C74" w:rsidRPr="001A59E3" w:rsidRDefault="00BD6C74" w:rsidP="00DE7C92">
            <w:pPr>
              <w:rPr>
                <w:rFonts w:ascii="Calibri" w:eastAsia="Times New Roman" w:hAnsi="Calibri" w:cs="Calibri"/>
                <w:color w:val="000000"/>
              </w:rPr>
            </w:pPr>
          </w:p>
        </w:tc>
        <w:tc>
          <w:tcPr>
            <w:tcW w:w="743" w:type="dxa"/>
            <w:vMerge w:val="restart"/>
            <w:noWrap/>
            <w:vAlign w:val="center"/>
            <w:hideMark/>
          </w:tcPr>
          <w:p w14:paraId="48F80B66" w14:textId="3AEDE64D" w:rsidR="00BD6C74"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A59E3">
              <w:rPr>
                <w:rFonts w:ascii="Calibri" w:eastAsia="Times New Roman" w:hAnsi="Calibri" w:cs="Calibri"/>
                <w:color w:val="000000"/>
              </w:rPr>
              <w:t>2020</w:t>
            </w:r>
          </w:p>
        </w:tc>
        <w:tc>
          <w:tcPr>
            <w:tcW w:w="2385" w:type="dxa"/>
            <w:vAlign w:val="center"/>
            <w:hideMark/>
          </w:tcPr>
          <w:p w14:paraId="414D601F" w14:textId="77777777" w:rsidR="00BD6C74"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r w:rsidRPr="001A59E3">
              <w:rPr>
                <w:rFonts w:ascii="Calibri" w:eastAsia="Times New Roman" w:hAnsi="Calibri" w:cs="Calibri"/>
                <w:color w:val="000000"/>
              </w:rPr>
              <w:t>Fodonkaha</w:t>
            </w:r>
            <w:proofErr w:type="spellEnd"/>
          </w:p>
        </w:tc>
        <w:tc>
          <w:tcPr>
            <w:tcW w:w="1193" w:type="dxa"/>
            <w:noWrap/>
            <w:vAlign w:val="center"/>
            <w:hideMark/>
          </w:tcPr>
          <w:p w14:paraId="506D66E5" w14:textId="77777777" w:rsidR="00BD6C74"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r w:rsidRPr="001A59E3">
              <w:rPr>
                <w:rFonts w:ascii="Calibri" w:eastAsia="Times New Roman" w:hAnsi="Calibri" w:cs="Calibri"/>
                <w:color w:val="000000"/>
              </w:rPr>
              <w:t>Poro</w:t>
            </w:r>
            <w:proofErr w:type="spellEnd"/>
          </w:p>
        </w:tc>
        <w:tc>
          <w:tcPr>
            <w:tcW w:w="2213" w:type="dxa"/>
            <w:vMerge/>
            <w:noWrap/>
            <w:vAlign w:val="center"/>
            <w:hideMark/>
          </w:tcPr>
          <w:p w14:paraId="10112CAC" w14:textId="3F2D979B" w:rsidR="00BD6C74" w:rsidRPr="001A59E3" w:rsidRDefault="00BD6C74"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924" w:type="dxa"/>
            <w:vMerge/>
            <w:noWrap/>
            <w:vAlign w:val="center"/>
            <w:hideMark/>
          </w:tcPr>
          <w:p w14:paraId="7DEB6EEA" w14:textId="55A21479" w:rsidR="00BD6C74" w:rsidRPr="001A59E3" w:rsidRDefault="00BD6C74"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633" w:type="dxa"/>
            <w:vMerge/>
            <w:noWrap/>
            <w:vAlign w:val="center"/>
            <w:hideMark/>
          </w:tcPr>
          <w:p w14:paraId="4C0AFC32" w14:textId="23FD1DE1" w:rsidR="00BD6C74" w:rsidRPr="001A59E3" w:rsidRDefault="00BD6C74"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4639F8" w14:paraId="02648029" w14:textId="77777777" w:rsidTr="004639F8">
        <w:trPr>
          <w:cnfStyle w:val="000000100000" w:firstRow="0" w:lastRow="0" w:firstColumn="0" w:lastColumn="0" w:oddVBand="0" w:evenVBand="0" w:oddHBand="1"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1399" w:type="dxa"/>
            <w:vMerge/>
            <w:vAlign w:val="center"/>
          </w:tcPr>
          <w:p w14:paraId="42BB81B1" w14:textId="77777777" w:rsidR="00BD6C74" w:rsidRPr="001A59E3" w:rsidRDefault="00BD6C74" w:rsidP="00DE7C92">
            <w:pPr>
              <w:rPr>
                <w:rFonts w:ascii="Calibri" w:eastAsia="Times New Roman" w:hAnsi="Calibri" w:cs="Calibri"/>
                <w:color w:val="000000"/>
              </w:rPr>
            </w:pPr>
          </w:p>
        </w:tc>
        <w:tc>
          <w:tcPr>
            <w:tcW w:w="743" w:type="dxa"/>
            <w:vMerge/>
            <w:noWrap/>
            <w:vAlign w:val="center"/>
            <w:hideMark/>
          </w:tcPr>
          <w:p w14:paraId="4BAB4658" w14:textId="538672A7"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2385" w:type="dxa"/>
            <w:shd w:val="clear" w:color="auto" w:fill="EDEDED" w:themeFill="accent3" w:themeFillTint="33"/>
            <w:vAlign w:val="center"/>
            <w:hideMark/>
          </w:tcPr>
          <w:p w14:paraId="68A0408A" w14:textId="04E6F559" w:rsidR="00BD6C74"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All the rest</w:t>
            </w:r>
          </w:p>
        </w:tc>
        <w:tc>
          <w:tcPr>
            <w:tcW w:w="1193" w:type="dxa"/>
            <w:shd w:val="clear" w:color="auto" w:fill="EDEDED" w:themeFill="accent3" w:themeFillTint="33"/>
            <w:noWrap/>
            <w:vAlign w:val="center"/>
            <w:hideMark/>
          </w:tcPr>
          <w:p w14:paraId="66D8DEBF" w14:textId="77777777" w:rsidR="00BD6C74"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roofErr w:type="spellStart"/>
            <w:r w:rsidRPr="001A59E3">
              <w:rPr>
                <w:rFonts w:ascii="Calibri" w:eastAsia="Times New Roman" w:hAnsi="Calibri" w:cs="Calibri"/>
                <w:color w:val="000000"/>
              </w:rPr>
              <w:t>Tchologo</w:t>
            </w:r>
            <w:proofErr w:type="spellEnd"/>
          </w:p>
        </w:tc>
        <w:tc>
          <w:tcPr>
            <w:tcW w:w="2213" w:type="dxa"/>
            <w:vMerge/>
            <w:noWrap/>
            <w:vAlign w:val="center"/>
            <w:hideMark/>
          </w:tcPr>
          <w:p w14:paraId="28E645D1" w14:textId="56401B5D"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924" w:type="dxa"/>
            <w:vMerge/>
            <w:noWrap/>
            <w:vAlign w:val="center"/>
            <w:hideMark/>
          </w:tcPr>
          <w:p w14:paraId="25112324" w14:textId="555F480B"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633" w:type="dxa"/>
            <w:vMerge/>
            <w:noWrap/>
            <w:vAlign w:val="center"/>
            <w:hideMark/>
          </w:tcPr>
          <w:p w14:paraId="1D7DE91B" w14:textId="165A84B1"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4639F8" w14:paraId="11CC9768" w14:textId="77777777" w:rsidTr="004639F8">
        <w:trPr>
          <w:trHeight w:val="245"/>
          <w:jc w:val="center"/>
        </w:trPr>
        <w:tc>
          <w:tcPr>
            <w:cnfStyle w:val="001000000000" w:firstRow="0" w:lastRow="0" w:firstColumn="1" w:lastColumn="0" w:oddVBand="0" w:evenVBand="0" w:oddHBand="0" w:evenHBand="0" w:firstRowFirstColumn="0" w:firstRowLastColumn="0" w:lastRowFirstColumn="0" w:lastRowLastColumn="0"/>
            <w:tcW w:w="1399" w:type="dxa"/>
            <w:vMerge/>
            <w:vAlign w:val="center"/>
          </w:tcPr>
          <w:p w14:paraId="0C6F1558" w14:textId="77777777" w:rsidR="00BD6C74" w:rsidRPr="001A59E3" w:rsidRDefault="00BD6C74" w:rsidP="00DE7C92">
            <w:pPr>
              <w:rPr>
                <w:rFonts w:ascii="Calibri" w:eastAsia="Times New Roman" w:hAnsi="Calibri" w:cs="Calibri"/>
                <w:color w:val="000000"/>
              </w:rPr>
            </w:pPr>
          </w:p>
        </w:tc>
        <w:tc>
          <w:tcPr>
            <w:tcW w:w="743" w:type="dxa"/>
            <w:vMerge w:val="restart"/>
            <w:noWrap/>
            <w:vAlign w:val="center"/>
            <w:hideMark/>
          </w:tcPr>
          <w:p w14:paraId="64956615" w14:textId="325DE94A" w:rsidR="00BD6C74"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A59E3">
              <w:rPr>
                <w:rFonts w:ascii="Calibri" w:eastAsia="Times New Roman" w:hAnsi="Calibri" w:cs="Calibri"/>
                <w:color w:val="000000"/>
              </w:rPr>
              <w:t>2021</w:t>
            </w:r>
          </w:p>
        </w:tc>
        <w:tc>
          <w:tcPr>
            <w:tcW w:w="2385" w:type="dxa"/>
            <w:tcBorders>
              <w:bottom w:val="single" w:sz="4" w:space="0" w:color="FFFFFF" w:themeColor="background1"/>
            </w:tcBorders>
            <w:vAlign w:val="center"/>
            <w:hideMark/>
          </w:tcPr>
          <w:p w14:paraId="2F8BDB76" w14:textId="77777777" w:rsidR="00BD6C74" w:rsidRPr="0064377E"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rPr>
            </w:pPr>
            <w:proofErr w:type="spellStart"/>
            <w:r w:rsidRPr="0064377E">
              <w:rPr>
                <w:rFonts w:ascii="Calibri" w:eastAsia="Times New Roman" w:hAnsi="Calibri" w:cs="Calibri"/>
                <w:color w:val="000000"/>
                <w:lang w:val="fr-FR"/>
              </w:rPr>
              <w:t>Sodesucre</w:t>
            </w:r>
            <w:proofErr w:type="spellEnd"/>
            <w:r w:rsidRPr="0064377E">
              <w:rPr>
                <w:rFonts w:ascii="Calibri" w:eastAsia="Times New Roman" w:hAnsi="Calibri" w:cs="Calibri"/>
                <w:color w:val="000000"/>
                <w:lang w:val="fr-FR"/>
              </w:rPr>
              <w:t xml:space="preserve"> Village 3 et </w:t>
            </w:r>
            <w:proofErr w:type="spellStart"/>
            <w:r w:rsidRPr="0064377E">
              <w:rPr>
                <w:rFonts w:ascii="Calibri" w:eastAsia="Times New Roman" w:hAnsi="Calibri" w:cs="Calibri"/>
                <w:color w:val="000000"/>
                <w:lang w:val="fr-FR"/>
              </w:rPr>
              <w:t>Sodesucre</w:t>
            </w:r>
            <w:proofErr w:type="spellEnd"/>
            <w:r w:rsidRPr="0064377E">
              <w:rPr>
                <w:rFonts w:ascii="Calibri" w:eastAsia="Times New Roman" w:hAnsi="Calibri" w:cs="Calibri"/>
                <w:color w:val="000000"/>
                <w:lang w:val="fr-FR"/>
              </w:rPr>
              <w:t xml:space="preserve"> Extension</w:t>
            </w:r>
          </w:p>
        </w:tc>
        <w:tc>
          <w:tcPr>
            <w:tcW w:w="1193" w:type="dxa"/>
            <w:tcBorders>
              <w:bottom w:val="single" w:sz="4" w:space="0" w:color="FFFFFF" w:themeColor="background1"/>
            </w:tcBorders>
            <w:noWrap/>
            <w:vAlign w:val="center"/>
            <w:hideMark/>
          </w:tcPr>
          <w:p w14:paraId="236EFADC" w14:textId="77777777" w:rsidR="00BD6C74"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r w:rsidRPr="001A59E3">
              <w:rPr>
                <w:rFonts w:ascii="Calibri" w:eastAsia="Times New Roman" w:hAnsi="Calibri" w:cs="Calibri"/>
                <w:color w:val="000000"/>
              </w:rPr>
              <w:t>Hambol</w:t>
            </w:r>
            <w:proofErr w:type="spellEnd"/>
          </w:p>
        </w:tc>
        <w:tc>
          <w:tcPr>
            <w:tcW w:w="2213" w:type="dxa"/>
            <w:vMerge/>
            <w:noWrap/>
            <w:vAlign w:val="center"/>
            <w:hideMark/>
          </w:tcPr>
          <w:p w14:paraId="739A9E37" w14:textId="4C518D6E" w:rsidR="00BD6C74" w:rsidRPr="001A59E3" w:rsidRDefault="00BD6C74"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924" w:type="dxa"/>
            <w:vMerge/>
            <w:noWrap/>
            <w:vAlign w:val="center"/>
            <w:hideMark/>
          </w:tcPr>
          <w:p w14:paraId="0DB48B16" w14:textId="0FDA0063" w:rsidR="00BD6C74" w:rsidRPr="001A59E3" w:rsidRDefault="00BD6C74"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633" w:type="dxa"/>
            <w:vMerge/>
            <w:noWrap/>
            <w:vAlign w:val="center"/>
            <w:hideMark/>
          </w:tcPr>
          <w:p w14:paraId="62487C12" w14:textId="5B18357C" w:rsidR="00BD6C74" w:rsidRPr="001A59E3" w:rsidRDefault="00BD6C74"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4639F8" w14:paraId="3128D05B" w14:textId="77777777" w:rsidTr="004639F8">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1399" w:type="dxa"/>
            <w:vMerge/>
            <w:tcBorders>
              <w:bottom w:val="single" w:sz="4" w:space="0" w:color="auto"/>
            </w:tcBorders>
            <w:vAlign w:val="center"/>
          </w:tcPr>
          <w:p w14:paraId="29B3DE96" w14:textId="77777777" w:rsidR="00BD6C74" w:rsidRPr="001A59E3" w:rsidRDefault="00BD6C74" w:rsidP="00DE7C92">
            <w:pPr>
              <w:rPr>
                <w:rFonts w:ascii="Calibri" w:eastAsia="Times New Roman" w:hAnsi="Calibri" w:cs="Calibri"/>
                <w:color w:val="000000"/>
              </w:rPr>
            </w:pPr>
          </w:p>
        </w:tc>
        <w:tc>
          <w:tcPr>
            <w:tcW w:w="743" w:type="dxa"/>
            <w:vMerge/>
            <w:tcBorders>
              <w:bottom w:val="single" w:sz="4" w:space="0" w:color="auto"/>
            </w:tcBorders>
            <w:noWrap/>
            <w:vAlign w:val="center"/>
            <w:hideMark/>
          </w:tcPr>
          <w:p w14:paraId="70D93497" w14:textId="007C154E"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2385" w:type="dxa"/>
            <w:tcBorders>
              <w:bottom w:val="single" w:sz="4" w:space="0" w:color="auto"/>
            </w:tcBorders>
            <w:shd w:val="clear" w:color="auto" w:fill="EDEDED" w:themeFill="accent3" w:themeFillTint="33"/>
            <w:vAlign w:val="center"/>
            <w:hideMark/>
          </w:tcPr>
          <w:p w14:paraId="7F4AEADB" w14:textId="16CCB2B7" w:rsidR="00BD6C74"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All the rest </w:t>
            </w:r>
          </w:p>
        </w:tc>
        <w:tc>
          <w:tcPr>
            <w:tcW w:w="1193" w:type="dxa"/>
            <w:tcBorders>
              <w:bottom w:val="single" w:sz="4" w:space="0" w:color="auto"/>
            </w:tcBorders>
            <w:shd w:val="clear" w:color="auto" w:fill="EDEDED" w:themeFill="accent3" w:themeFillTint="33"/>
            <w:noWrap/>
            <w:vAlign w:val="center"/>
            <w:hideMark/>
          </w:tcPr>
          <w:p w14:paraId="7820CD17" w14:textId="77777777" w:rsidR="00BD6C74"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roofErr w:type="spellStart"/>
            <w:r w:rsidRPr="001A59E3">
              <w:rPr>
                <w:rFonts w:ascii="Calibri" w:eastAsia="Times New Roman" w:hAnsi="Calibri" w:cs="Calibri"/>
                <w:color w:val="000000"/>
              </w:rPr>
              <w:t>Tchologo</w:t>
            </w:r>
            <w:proofErr w:type="spellEnd"/>
          </w:p>
        </w:tc>
        <w:tc>
          <w:tcPr>
            <w:tcW w:w="2213" w:type="dxa"/>
            <w:vMerge/>
            <w:tcBorders>
              <w:bottom w:val="single" w:sz="4" w:space="0" w:color="auto"/>
            </w:tcBorders>
            <w:noWrap/>
            <w:vAlign w:val="center"/>
            <w:hideMark/>
          </w:tcPr>
          <w:p w14:paraId="1D68DD2D" w14:textId="1BB7C41A"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924" w:type="dxa"/>
            <w:vMerge/>
            <w:tcBorders>
              <w:bottom w:val="single" w:sz="4" w:space="0" w:color="auto"/>
            </w:tcBorders>
            <w:noWrap/>
            <w:vAlign w:val="center"/>
            <w:hideMark/>
          </w:tcPr>
          <w:p w14:paraId="5AF9B786" w14:textId="755F4F5F"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633" w:type="dxa"/>
            <w:vMerge/>
            <w:tcBorders>
              <w:bottom w:val="single" w:sz="4" w:space="0" w:color="auto"/>
            </w:tcBorders>
            <w:noWrap/>
            <w:vAlign w:val="center"/>
            <w:hideMark/>
          </w:tcPr>
          <w:p w14:paraId="39028804" w14:textId="4A5026E8" w:rsidR="00BD6C74" w:rsidRPr="001A59E3" w:rsidRDefault="00BD6C74"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4639F8" w14:paraId="424E6068" w14:textId="77777777" w:rsidTr="004639F8">
        <w:trPr>
          <w:trHeight w:val="298"/>
          <w:jc w:val="center"/>
        </w:trPr>
        <w:tc>
          <w:tcPr>
            <w:cnfStyle w:val="001000000000" w:firstRow="0" w:lastRow="0" w:firstColumn="1" w:lastColumn="0" w:oddVBand="0" w:evenVBand="0" w:oddHBand="0" w:evenHBand="0" w:firstRowFirstColumn="0" w:firstRowLastColumn="0" w:lastRowFirstColumn="0" w:lastRowLastColumn="0"/>
            <w:tcW w:w="1399" w:type="dxa"/>
            <w:vMerge w:val="restart"/>
            <w:tcBorders>
              <w:top w:val="single" w:sz="4" w:space="0" w:color="auto"/>
            </w:tcBorders>
            <w:vAlign w:val="center"/>
          </w:tcPr>
          <w:p w14:paraId="32DF29BB" w14:textId="7FF94B96" w:rsidR="00DE7C92" w:rsidRPr="001A59E3" w:rsidRDefault="003F0B8D" w:rsidP="00DE7C92">
            <w:pPr>
              <w:rPr>
                <w:rFonts w:ascii="Calibri" w:eastAsia="Times New Roman" w:hAnsi="Calibri" w:cs="Calibri"/>
                <w:color w:val="000000"/>
              </w:rPr>
            </w:pPr>
            <w:proofErr w:type="spellStart"/>
            <w:r w:rsidRPr="001A59E3">
              <w:rPr>
                <w:rFonts w:ascii="Calibri" w:eastAsia="Times New Roman" w:hAnsi="Calibri" w:cs="Calibri"/>
                <w:color w:val="000000"/>
              </w:rPr>
              <w:t>Poro</w:t>
            </w:r>
            <w:proofErr w:type="spellEnd"/>
          </w:p>
        </w:tc>
        <w:tc>
          <w:tcPr>
            <w:tcW w:w="743" w:type="dxa"/>
            <w:tcBorders>
              <w:top w:val="single" w:sz="4" w:space="0" w:color="auto"/>
            </w:tcBorders>
            <w:shd w:val="clear" w:color="auto" w:fill="DBDBDB" w:themeFill="accent3" w:themeFillTint="66"/>
            <w:noWrap/>
            <w:vAlign w:val="center"/>
            <w:hideMark/>
          </w:tcPr>
          <w:p w14:paraId="05CDF0CE" w14:textId="1E688C11" w:rsidR="00DE7C92"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A59E3">
              <w:rPr>
                <w:rFonts w:ascii="Calibri" w:eastAsia="Times New Roman" w:hAnsi="Calibri" w:cs="Calibri"/>
                <w:color w:val="000000"/>
              </w:rPr>
              <w:t>2019</w:t>
            </w:r>
          </w:p>
        </w:tc>
        <w:tc>
          <w:tcPr>
            <w:tcW w:w="2385" w:type="dxa"/>
            <w:vMerge w:val="restart"/>
            <w:tcBorders>
              <w:top w:val="single" w:sz="4" w:space="0" w:color="auto"/>
            </w:tcBorders>
            <w:shd w:val="clear" w:color="auto" w:fill="DBDBDB" w:themeFill="accent3" w:themeFillTint="66"/>
            <w:vAlign w:val="center"/>
            <w:hideMark/>
          </w:tcPr>
          <w:p w14:paraId="18975E77" w14:textId="27EDAB5E" w:rsidR="00DE7C92"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All</w:t>
            </w:r>
          </w:p>
        </w:tc>
        <w:tc>
          <w:tcPr>
            <w:tcW w:w="1193" w:type="dxa"/>
            <w:vMerge w:val="restart"/>
            <w:tcBorders>
              <w:top w:val="single" w:sz="4" w:space="0" w:color="auto"/>
            </w:tcBorders>
            <w:shd w:val="clear" w:color="auto" w:fill="DBDBDB" w:themeFill="accent3" w:themeFillTint="66"/>
            <w:noWrap/>
            <w:vAlign w:val="center"/>
            <w:hideMark/>
          </w:tcPr>
          <w:p w14:paraId="020FB00F" w14:textId="75E43CE1" w:rsidR="00DE7C92"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r w:rsidRPr="001A59E3">
              <w:rPr>
                <w:rFonts w:ascii="Calibri" w:eastAsia="Times New Roman" w:hAnsi="Calibri" w:cs="Calibri"/>
                <w:color w:val="000000"/>
              </w:rPr>
              <w:t>Poro</w:t>
            </w:r>
            <w:proofErr w:type="spellEnd"/>
          </w:p>
        </w:tc>
        <w:tc>
          <w:tcPr>
            <w:tcW w:w="2213" w:type="dxa"/>
            <w:tcBorders>
              <w:top w:val="single" w:sz="4" w:space="0" w:color="auto"/>
            </w:tcBorders>
            <w:shd w:val="clear" w:color="auto" w:fill="DBDBDB" w:themeFill="accent3" w:themeFillTint="66"/>
            <w:noWrap/>
            <w:vAlign w:val="center"/>
            <w:hideMark/>
          </w:tcPr>
          <w:p w14:paraId="2EE1E519" w14:textId="7139C080" w:rsidR="00DE7C92"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PU </w:t>
            </w:r>
            <w:proofErr w:type="spellStart"/>
            <w:r>
              <w:rPr>
                <w:rFonts w:ascii="Calibri" w:eastAsia="Times New Roman" w:hAnsi="Calibri" w:cs="Calibri"/>
                <w:color w:val="000000"/>
              </w:rPr>
              <w:t>Poro</w:t>
            </w:r>
            <w:proofErr w:type="spellEnd"/>
            <w:r>
              <w:rPr>
                <w:rFonts w:ascii="Calibri" w:eastAsia="Times New Roman" w:hAnsi="Calibri" w:cs="Calibri"/>
                <w:color w:val="000000"/>
              </w:rPr>
              <w:t xml:space="preserve"> 1</w:t>
            </w:r>
          </w:p>
        </w:tc>
        <w:tc>
          <w:tcPr>
            <w:tcW w:w="924" w:type="dxa"/>
            <w:vMerge w:val="restart"/>
            <w:tcBorders>
              <w:top w:val="single" w:sz="4" w:space="0" w:color="auto"/>
            </w:tcBorders>
            <w:shd w:val="clear" w:color="auto" w:fill="DBDBDB" w:themeFill="accent3" w:themeFillTint="66"/>
            <w:noWrap/>
            <w:vAlign w:val="center"/>
            <w:hideMark/>
          </w:tcPr>
          <w:p w14:paraId="11F7C4A8" w14:textId="529E1629" w:rsidR="00DE7C92"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r w:rsidRPr="001A59E3">
              <w:rPr>
                <w:rFonts w:ascii="Calibri" w:eastAsia="Times New Roman" w:hAnsi="Calibri" w:cs="Calibri"/>
                <w:color w:val="000000"/>
              </w:rPr>
              <w:t>Korhogo</w:t>
            </w:r>
            <w:proofErr w:type="spellEnd"/>
          </w:p>
          <w:p w14:paraId="2B1ECC06" w14:textId="3531C151" w:rsidR="00DE7C92" w:rsidRPr="001A59E3" w:rsidRDefault="00DE7C92"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633" w:type="dxa"/>
            <w:vMerge w:val="restart"/>
            <w:tcBorders>
              <w:top w:val="single" w:sz="4" w:space="0" w:color="auto"/>
            </w:tcBorders>
            <w:shd w:val="clear" w:color="auto" w:fill="DBDBDB" w:themeFill="accent3" w:themeFillTint="66"/>
            <w:noWrap/>
            <w:vAlign w:val="center"/>
            <w:hideMark/>
          </w:tcPr>
          <w:p w14:paraId="0EC1E489" w14:textId="48E7477F" w:rsidR="00DE7C92"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roofErr w:type="spellStart"/>
            <w:r w:rsidRPr="001A59E3">
              <w:rPr>
                <w:rFonts w:ascii="Calibri" w:eastAsia="Times New Roman" w:hAnsi="Calibri" w:cs="Calibri"/>
                <w:color w:val="000000"/>
              </w:rPr>
              <w:t>Korhogo</w:t>
            </w:r>
            <w:proofErr w:type="spellEnd"/>
          </w:p>
          <w:p w14:paraId="5785C7C9" w14:textId="624DAE9F" w:rsidR="00DE7C92" w:rsidRPr="001A59E3" w:rsidRDefault="00DE7C92"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4639F8" w14:paraId="2848D293" w14:textId="77777777" w:rsidTr="004639F8">
        <w:trPr>
          <w:cnfStyle w:val="000000100000" w:firstRow="0" w:lastRow="0" w:firstColumn="0" w:lastColumn="0" w:oddVBand="0" w:evenVBand="0" w:oddHBand="1"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1399" w:type="dxa"/>
            <w:vMerge/>
            <w:vAlign w:val="center"/>
          </w:tcPr>
          <w:p w14:paraId="25055EF9" w14:textId="77777777" w:rsidR="00DE7C92" w:rsidRPr="001A59E3" w:rsidRDefault="00DE7C92" w:rsidP="00DE7C92">
            <w:pPr>
              <w:rPr>
                <w:rFonts w:ascii="Calibri" w:eastAsia="Times New Roman" w:hAnsi="Calibri" w:cs="Calibri"/>
                <w:color w:val="000000"/>
              </w:rPr>
            </w:pPr>
          </w:p>
        </w:tc>
        <w:tc>
          <w:tcPr>
            <w:tcW w:w="743" w:type="dxa"/>
            <w:noWrap/>
            <w:vAlign w:val="center"/>
            <w:hideMark/>
          </w:tcPr>
          <w:p w14:paraId="53D54F52" w14:textId="50745B0F" w:rsidR="00DE7C92"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A59E3">
              <w:rPr>
                <w:rFonts w:ascii="Calibri" w:eastAsia="Times New Roman" w:hAnsi="Calibri" w:cs="Calibri"/>
                <w:color w:val="000000"/>
              </w:rPr>
              <w:t>2020</w:t>
            </w:r>
          </w:p>
        </w:tc>
        <w:tc>
          <w:tcPr>
            <w:tcW w:w="2385" w:type="dxa"/>
            <w:vMerge/>
            <w:vAlign w:val="center"/>
            <w:hideMark/>
          </w:tcPr>
          <w:p w14:paraId="6D9FCC26" w14:textId="3E1BA76F" w:rsidR="00DE7C92" w:rsidRPr="001A59E3" w:rsidRDefault="00DE7C92"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193" w:type="dxa"/>
            <w:vMerge/>
            <w:noWrap/>
            <w:vAlign w:val="center"/>
            <w:hideMark/>
          </w:tcPr>
          <w:p w14:paraId="2667C0E5" w14:textId="02AECB1B" w:rsidR="00DE7C92" w:rsidRPr="001A59E3" w:rsidRDefault="00DE7C92"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2213" w:type="dxa"/>
            <w:noWrap/>
            <w:vAlign w:val="center"/>
            <w:hideMark/>
          </w:tcPr>
          <w:p w14:paraId="755FEB07" w14:textId="5FEE9D6E" w:rsidR="00DE7C92" w:rsidRPr="001A59E3" w:rsidRDefault="003F0B8D"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PU </w:t>
            </w:r>
            <w:proofErr w:type="spellStart"/>
            <w:r>
              <w:rPr>
                <w:rFonts w:ascii="Calibri" w:eastAsia="Times New Roman" w:hAnsi="Calibri" w:cs="Calibri"/>
                <w:color w:val="000000"/>
              </w:rPr>
              <w:t>Poro</w:t>
            </w:r>
            <w:proofErr w:type="spellEnd"/>
            <w:r>
              <w:rPr>
                <w:rFonts w:ascii="Calibri" w:eastAsia="Times New Roman" w:hAnsi="Calibri" w:cs="Calibri"/>
                <w:color w:val="000000"/>
              </w:rPr>
              <w:t xml:space="preserve"> 1</w:t>
            </w:r>
            <w:r w:rsidR="004412E8" w:rsidRPr="001A59E3">
              <w:rPr>
                <w:rFonts w:ascii="Calibri" w:eastAsia="Times New Roman" w:hAnsi="Calibri" w:cs="Calibri"/>
                <w:color w:val="000000"/>
              </w:rPr>
              <w:t xml:space="preserve"> / </w:t>
            </w:r>
            <w:r>
              <w:rPr>
                <w:rFonts w:ascii="Calibri" w:eastAsia="Times New Roman" w:hAnsi="Calibri" w:cs="Calibri"/>
                <w:color w:val="000000"/>
              </w:rPr>
              <w:t xml:space="preserve">PU </w:t>
            </w:r>
            <w:proofErr w:type="spellStart"/>
            <w:r>
              <w:rPr>
                <w:rFonts w:ascii="Calibri" w:eastAsia="Times New Roman" w:hAnsi="Calibri" w:cs="Calibri"/>
                <w:color w:val="000000"/>
              </w:rPr>
              <w:t>Poro</w:t>
            </w:r>
            <w:proofErr w:type="spellEnd"/>
            <w:r>
              <w:rPr>
                <w:rFonts w:ascii="Calibri" w:eastAsia="Times New Roman" w:hAnsi="Calibri" w:cs="Calibri"/>
                <w:color w:val="000000"/>
              </w:rPr>
              <w:t xml:space="preserve"> 2</w:t>
            </w:r>
          </w:p>
        </w:tc>
        <w:tc>
          <w:tcPr>
            <w:tcW w:w="924" w:type="dxa"/>
            <w:vMerge/>
            <w:noWrap/>
            <w:vAlign w:val="center"/>
            <w:hideMark/>
          </w:tcPr>
          <w:p w14:paraId="7BC86393" w14:textId="77FC1151" w:rsidR="00DE7C92" w:rsidRPr="001A59E3" w:rsidRDefault="00DE7C92"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1633" w:type="dxa"/>
            <w:vMerge/>
            <w:noWrap/>
            <w:vAlign w:val="center"/>
            <w:hideMark/>
          </w:tcPr>
          <w:p w14:paraId="51A0FE4E" w14:textId="7F73E872" w:rsidR="00DE7C92" w:rsidRPr="001A59E3" w:rsidRDefault="00DE7C92" w:rsidP="00DE7C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r w:rsidR="004639F8" w14:paraId="6E4A3609" w14:textId="77777777" w:rsidTr="004639F8">
        <w:trPr>
          <w:trHeight w:val="308"/>
          <w:jc w:val="center"/>
        </w:trPr>
        <w:tc>
          <w:tcPr>
            <w:cnfStyle w:val="001000000000" w:firstRow="0" w:lastRow="0" w:firstColumn="1" w:lastColumn="0" w:oddVBand="0" w:evenVBand="0" w:oddHBand="0" w:evenHBand="0" w:firstRowFirstColumn="0" w:firstRowLastColumn="0" w:lastRowFirstColumn="0" w:lastRowLastColumn="0"/>
            <w:tcW w:w="1399" w:type="dxa"/>
            <w:vMerge/>
            <w:vAlign w:val="center"/>
          </w:tcPr>
          <w:p w14:paraId="0D43D57E" w14:textId="77777777" w:rsidR="00DE7C92" w:rsidRPr="001A59E3" w:rsidRDefault="00DE7C92" w:rsidP="00DE7C92">
            <w:pPr>
              <w:rPr>
                <w:rFonts w:ascii="Calibri" w:eastAsia="Times New Roman" w:hAnsi="Calibri" w:cs="Calibri"/>
                <w:color w:val="000000"/>
              </w:rPr>
            </w:pPr>
          </w:p>
        </w:tc>
        <w:tc>
          <w:tcPr>
            <w:tcW w:w="743" w:type="dxa"/>
            <w:shd w:val="clear" w:color="auto" w:fill="DBDBDB" w:themeFill="accent3" w:themeFillTint="66"/>
            <w:noWrap/>
            <w:vAlign w:val="center"/>
            <w:hideMark/>
          </w:tcPr>
          <w:p w14:paraId="0CC31BE2" w14:textId="14064009" w:rsidR="00DE7C92"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A59E3">
              <w:rPr>
                <w:rFonts w:ascii="Calibri" w:eastAsia="Times New Roman" w:hAnsi="Calibri" w:cs="Calibri"/>
                <w:color w:val="000000"/>
              </w:rPr>
              <w:t>2021</w:t>
            </w:r>
          </w:p>
        </w:tc>
        <w:tc>
          <w:tcPr>
            <w:tcW w:w="2385" w:type="dxa"/>
            <w:vMerge/>
            <w:vAlign w:val="center"/>
            <w:hideMark/>
          </w:tcPr>
          <w:p w14:paraId="1CDD7AF8" w14:textId="7EA7BCC0" w:rsidR="00DE7C92" w:rsidRPr="001A59E3" w:rsidRDefault="00DE7C92"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193" w:type="dxa"/>
            <w:vMerge/>
            <w:noWrap/>
            <w:vAlign w:val="center"/>
            <w:hideMark/>
          </w:tcPr>
          <w:p w14:paraId="77C34A3E" w14:textId="1512D2D1" w:rsidR="00DE7C92" w:rsidRPr="001A59E3" w:rsidRDefault="00DE7C92"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2213" w:type="dxa"/>
            <w:shd w:val="clear" w:color="auto" w:fill="DBDBDB" w:themeFill="accent3" w:themeFillTint="66"/>
            <w:noWrap/>
            <w:vAlign w:val="center"/>
            <w:hideMark/>
          </w:tcPr>
          <w:p w14:paraId="1A0417AC" w14:textId="3C57B21B" w:rsidR="00DE7C92" w:rsidRPr="001A59E3" w:rsidRDefault="003F0B8D"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PU </w:t>
            </w:r>
            <w:proofErr w:type="spellStart"/>
            <w:proofErr w:type="gramStart"/>
            <w:r>
              <w:rPr>
                <w:rFonts w:ascii="Calibri" w:eastAsia="Times New Roman" w:hAnsi="Calibri" w:cs="Calibri"/>
                <w:color w:val="000000"/>
              </w:rPr>
              <w:t>Tchologo</w:t>
            </w:r>
            <w:proofErr w:type="spellEnd"/>
            <w:r>
              <w:rPr>
                <w:rFonts w:ascii="Calibri" w:eastAsia="Times New Roman" w:hAnsi="Calibri" w:cs="Calibri"/>
                <w:color w:val="000000"/>
              </w:rPr>
              <w:t xml:space="preserve"> </w:t>
            </w:r>
            <w:r w:rsidR="004412E8" w:rsidRPr="001A59E3">
              <w:rPr>
                <w:rFonts w:ascii="Calibri" w:eastAsia="Times New Roman" w:hAnsi="Calibri" w:cs="Calibri"/>
                <w:color w:val="000000"/>
              </w:rPr>
              <w:t xml:space="preserve"> /</w:t>
            </w:r>
            <w:proofErr w:type="gramEnd"/>
            <w:r w:rsidR="004412E8" w:rsidRPr="001A59E3">
              <w:rPr>
                <w:rFonts w:ascii="Calibri" w:eastAsia="Times New Roman" w:hAnsi="Calibri" w:cs="Calibri"/>
                <w:color w:val="000000"/>
              </w:rPr>
              <w:t xml:space="preserve"> </w:t>
            </w:r>
            <w:r>
              <w:rPr>
                <w:rFonts w:ascii="Calibri" w:eastAsia="Times New Roman" w:hAnsi="Calibri" w:cs="Calibri"/>
                <w:color w:val="000000"/>
              </w:rPr>
              <w:t xml:space="preserve">UT </w:t>
            </w:r>
            <w:proofErr w:type="spellStart"/>
            <w:r>
              <w:rPr>
                <w:rFonts w:ascii="Calibri" w:eastAsia="Times New Roman" w:hAnsi="Calibri" w:cs="Calibri"/>
                <w:color w:val="000000"/>
              </w:rPr>
              <w:t>Poro</w:t>
            </w:r>
            <w:proofErr w:type="spellEnd"/>
            <w:r>
              <w:rPr>
                <w:rFonts w:ascii="Calibri" w:eastAsia="Times New Roman" w:hAnsi="Calibri" w:cs="Calibri"/>
                <w:color w:val="000000"/>
              </w:rPr>
              <w:t xml:space="preserve"> 1</w:t>
            </w:r>
          </w:p>
        </w:tc>
        <w:tc>
          <w:tcPr>
            <w:tcW w:w="924" w:type="dxa"/>
            <w:vMerge/>
            <w:noWrap/>
            <w:vAlign w:val="center"/>
            <w:hideMark/>
          </w:tcPr>
          <w:p w14:paraId="2A0CF1BC" w14:textId="7323BE45" w:rsidR="00DE7C92" w:rsidRPr="001A59E3" w:rsidRDefault="00DE7C92"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633" w:type="dxa"/>
            <w:vMerge/>
            <w:noWrap/>
            <w:vAlign w:val="center"/>
            <w:hideMark/>
          </w:tcPr>
          <w:p w14:paraId="4DA28161" w14:textId="2C4DFAD0" w:rsidR="00DE7C92" w:rsidRPr="001A59E3" w:rsidRDefault="00DE7C92" w:rsidP="00DE7C9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42DA1B5A" w14:textId="35765917" w:rsidR="001A59E3" w:rsidRDefault="001A59E3" w:rsidP="001A59E3"/>
    <w:p w14:paraId="6D7A0A60" w14:textId="78B8209D" w:rsidR="002E1648" w:rsidRDefault="003F0B8D" w:rsidP="001A59E3">
      <w:r>
        <w:br w:type="page"/>
      </w:r>
    </w:p>
    <w:p w14:paraId="5A986A30" w14:textId="79CBE9FE" w:rsidR="002E1648" w:rsidRPr="00C45695" w:rsidRDefault="003F0B8D" w:rsidP="002E1648">
      <w:pPr>
        <w:pStyle w:val="Heading3"/>
        <w:rPr>
          <w:lang w:val="fr-FR"/>
        </w:rPr>
      </w:pPr>
      <w:bookmarkStart w:id="36" w:name="_Toc153981032"/>
      <w:r w:rsidRPr="00C45695">
        <w:rPr>
          <w:lang w:val="fr-FR"/>
        </w:rPr>
        <w:lastRenderedPageBreak/>
        <w:t>Etude sur les évolutio</w:t>
      </w:r>
      <w:r>
        <w:rPr>
          <w:lang w:val="fr-FR"/>
        </w:rPr>
        <w:t>ns des prix au cours des saisons</w:t>
      </w:r>
      <w:bookmarkEnd w:id="36"/>
    </w:p>
    <w:tbl>
      <w:tblPr>
        <w:tblStyle w:val="TableGrid"/>
        <w:tblW w:w="10578" w:type="dxa"/>
        <w:jc w:val="center"/>
        <w:tblLook w:val="04A0" w:firstRow="1" w:lastRow="0" w:firstColumn="1" w:lastColumn="0" w:noHBand="0" w:noVBand="1"/>
      </w:tblPr>
      <w:tblGrid>
        <w:gridCol w:w="1437"/>
        <w:gridCol w:w="1391"/>
        <w:gridCol w:w="1306"/>
        <w:gridCol w:w="1277"/>
        <w:gridCol w:w="1798"/>
        <w:gridCol w:w="1248"/>
        <w:gridCol w:w="2121"/>
      </w:tblGrid>
      <w:tr w:rsidR="004639F8" w14:paraId="61E7FA0D" w14:textId="77777777" w:rsidTr="003E4E1E">
        <w:trPr>
          <w:trHeight w:val="740"/>
          <w:jc w:val="center"/>
        </w:trPr>
        <w:tc>
          <w:tcPr>
            <w:tcW w:w="1437"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F076029" w14:textId="399BC817" w:rsidR="00191029" w:rsidRPr="00035181" w:rsidRDefault="003F0B8D">
            <w:pPr>
              <w:jc w:val="center"/>
              <w:rPr>
                <w:rFonts w:cstheme="minorHAnsi"/>
                <w:b/>
                <w:color w:val="FFFFFF" w:themeColor="background1"/>
                <w:lang w:val="en-US"/>
              </w:rPr>
            </w:pPr>
            <w:r w:rsidRPr="00035181">
              <w:rPr>
                <w:rFonts w:cstheme="minorHAnsi"/>
                <w:b/>
                <w:color w:val="FFFFFF" w:themeColor="background1"/>
                <w:lang w:val="en-US"/>
              </w:rPr>
              <w:t>PU</w:t>
            </w:r>
          </w:p>
        </w:tc>
        <w:tc>
          <w:tcPr>
            <w:tcW w:w="1391"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900CDA7" w14:textId="77777777" w:rsidR="00191029" w:rsidRPr="00035181" w:rsidRDefault="003F0B8D">
            <w:pPr>
              <w:jc w:val="center"/>
              <w:rPr>
                <w:rFonts w:cstheme="minorHAnsi"/>
                <w:b/>
                <w:color w:val="FFFFFF" w:themeColor="background1"/>
                <w:lang w:val="en-US"/>
              </w:rPr>
            </w:pPr>
            <w:proofErr w:type="spellStart"/>
            <w:r w:rsidRPr="00035181">
              <w:rPr>
                <w:rFonts w:cstheme="minorHAnsi"/>
                <w:b/>
                <w:color w:val="FFFFFF" w:themeColor="background1"/>
                <w:lang w:val="en-US"/>
              </w:rPr>
              <w:t>Qualité</w:t>
            </w:r>
            <w:proofErr w:type="spellEnd"/>
            <w:r w:rsidRPr="00035181">
              <w:rPr>
                <w:rFonts w:cstheme="minorHAnsi"/>
                <w:b/>
                <w:color w:val="FFFFFF" w:themeColor="background1"/>
                <w:lang w:val="en-US"/>
              </w:rPr>
              <w:t xml:space="preserve"> du paddy</w:t>
            </w:r>
          </w:p>
        </w:tc>
        <w:tc>
          <w:tcPr>
            <w:tcW w:w="2583"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EDE4175" w14:textId="4CD39A7A" w:rsidR="00191029" w:rsidRPr="00035181" w:rsidRDefault="003F0B8D">
            <w:pPr>
              <w:jc w:val="both"/>
              <w:rPr>
                <w:rFonts w:cstheme="minorHAnsi"/>
                <w:b/>
                <w:color w:val="FFFFFF" w:themeColor="background1"/>
                <w:lang w:val="en-US"/>
              </w:rPr>
            </w:pPr>
            <w:r w:rsidRPr="00035181">
              <w:rPr>
                <w:rFonts w:cstheme="minorHAnsi"/>
                <w:b/>
                <w:color w:val="FFFFFF" w:themeColor="background1"/>
                <w:lang w:val="en-US"/>
              </w:rPr>
              <w:t>Novemb</w:t>
            </w:r>
            <w:r w:rsidR="0049496B" w:rsidRPr="00035181">
              <w:rPr>
                <w:rFonts w:cstheme="minorHAnsi"/>
                <w:b/>
                <w:color w:val="FFFFFF" w:themeColor="background1"/>
                <w:lang w:val="en-US"/>
              </w:rPr>
              <w:t>er</w:t>
            </w:r>
            <w:r w:rsidRPr="00035181">
              <w:rPr>
                <w:rFonts w:cstheme="minorHAnsi"/>
                <w:b/>
                <w:color w:val="FFFFFF" w:themeColor="background1"/>
                <w:lang w:val="en-US"/>
              </w:rPr>
              <w:t xml:space="preserve"> </w:t>
            </w:r>
            <w:r w:rsidR="0049496B" w:rsidRPr="00035181">
              <w:rPr>
                <w:rFonts w:cstheme="minorHAnsi"/>
                <w:b/>
                <w:color w:val="FFFFFF" w:themeColor="background1"/>
                <w:lang w:val="en-US"/>
              </w:rPr>
              <w:t>to</w:t>
            </w:r>
            <w:r w:rsidRPr="00035181">
              <w:rPr>
                <w:rFonts w:cstheme="minorHAnsi"/>
                <w:b/>
                <w:color w:val="FFFFFF" w:themeColor="background1"/>
                <w:lang w:val="en-US"/>
              </w:rPr>
              <w:t xml:space="preserve"> </w:t>
            </w:r>
            <w:r w:rsidR="0049496B" w:rsidRPr="00035181">
              <w:rPr>
                <w:rFonts w:cstheme="minorHAnsi"/>
                <w:b/>
                <w:color w:val="FFFFFF" w:themeColor="background1"/>
                <w:lang w:val="en-US"/>
              </w:rPr>
              <w:t>February:</w:t>
            </w:r>
            <w:r w:rsidRPr="00035181">
              <w:rPr>
                <w:rFonts w:cstheme="minorHAnsi"/>
                <w:b/>
                <w:color w:val="FFFFFF" w:themeColor="background1"/>
                <w:lang w:val="en-US"/>
              </w:rPr>
              <w:t xml:space="preserve"> </w:t>
            </w:r>
            <w:r w:rsidR="0049496B" w:rsidRPr="00035181">
              <w:rPr>
                <w:rFonts w:cstheme="minorHAnsi"/>
                <w:bCs/>
                <w:color w:val="FFFFFF" w:themeColor="background1"/>
                <w:lang w:val="en-US"/>
              </w:rPr>
              <w:t>abundance of rice in regions</w:t>
            </w:r>
          </w:p>
        </w:tc>
        <w:tc>
          <w:tcPr>
            <w:tcW w:w="3046"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452C56F" w14:textId="77777777" w:rsidR="0049496B" w:rsidRPr="00035181" w:rsidRDefault="003F0B8D">
            <w:pPr>
              <w:jc w:val="both"/>
              <w:rPr>
                <w:rFonts w:cstheme="minorHAnsi"/>
                <w:bCs/>
                <w:color w:val="FFFFFF" w:themeColor="background1"/>
                <w:lang w:val="en-US"/>
              </w:rPr>
            </w:pPr>
            <w:r w:rsidRPr="00035181">
              <w:rPr>
                <w:rFonts w:cstheme="minorHAnsi"/>
                <w:b/>
                <w:color w:val="FFFFFF" w:themeColor="background1"/>
                <w:lang w:val="en-US"/>
              </w:rPr>
              <w:t xml:space="preserve">March to July: </w:t>
            </w:r>
          </w:p>
          <w:p w14:paraId="4F81EB69" w14:textId="6CDA0DDD" w:rsidR="00191029" w:rsidRPr="00035181" w:rsidRDefault="003F0B8D">
            <w:pPr>
              <w:jc w:val="both"/>
              <w:rPr>
                <w:rFonts w:cstheme="minorHAnsi"/>
                <w:b/>
                <w:color w:val="FFFFFF" w:themeColor="background1"/>
                <w:lang w:val="en-US"/>
              </w:rPr>
            </w:pPr>
            <w:r w:rsidRPr="00035181">
              <w:rPr>
                <w:rFonts w:cstheme="minorHAnsi"/>
                <w:bCs/>
                <w:color w:val="FFFFFF" w:themeColor="background1"/>
                <w:lang w:val="en-US"/>
              </w:rPr>
              <w:t>rice scarcity in the regions</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631070B" w14:textId="79DE3A6F" w:rsidR="00191029" w:rsidRPr="00035181" w:rsidRDefault="003F0B8D">
            <w:pPr>
              <w:jc w:val="center"/>
              <w:rPr>
                <w:rFonts w:cstheme="minorHAnsi"/>
                <w:b/>
                <w:lang w:val="en-US"/>
              </w:rPr>
            </w:pPr>
            <w:r w:rsidRPr="00035181">
              <w:rPr>
                <w:rFonts w:cstheme="minorHAnsi"/>
                <w:b/>
                <w:color w:val="FFFFFF" w:themeColor="background1"/>
                <w:lang w:val="en-US"/>
              </w:rPr>
              <w:t>Commercial target of the PU</w:t>
            </w:r>
          </w:p>
        </w:tc>
      </w:tr>
      <w:tr w:rsidR="004639F8" w14:paraId="03C7E615" w14:textId="77777777" w:rsidTr="003E4E1E">
        <w:trPr>
          <w:trHeight w:val="993"/>
          <w:jc w:val="center"/>
        </w:trPr>
        <w:tc>
          <w:tcPr>
            <w:tcW w:w="0" w:type="auto"/>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B70A263" w14:textId="77777777" w:rsidR="00191029" w:rsidRPr="00035181" w:rsidRDefault="00191029">
            <w:pPr>
              <w:rPr>
                <w:rFonts w:cstheme="minorHAnsi"/>
                <w:b/>
                <w:color w:val="FFFFFF" w:themeColor="background1"/>
                <w:lang w:val="en-US"/>
              </w:rPr>
            </w:pPr>
          </w:p>
        </w:tc>
        <w:tc>
          <w:tcPr>
            <w:tcW w:w="0" w:type="auto"/>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B126563" w14:textId="77777777" w:rsidR="00191029" w:rsidRPr="00035181" w:rsidRDefault="00191029">
            <w:pPr>
              <w:rPr>
                <w:rFonts w:cstheme="minorHAnsi"/>
                <w:b/>
                <w:color w:val="FFFFFF" w:themeColor="background1"/>
                <w:lang w:val="en-US"/>
              </w:rPr>
            </w:pPr>
          </w:p>
        </w:tc>
        <w:tc>
          <w:tcPr>
            <w:tcW w:w="130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BC8745D" w14:textId="0A2EBC1C" w:rsidR="00191029" w:rsidRPr="00035181" w:rsidRDefault="003F0B8D">
            <w:pPr>
              <w:jc w:val="both"/>
              <w:rPr>
                <w:rFonts w:cstheme="minorHAnsi"/>
                <w:color w:val="FFFFFF" w:themeColor="background1"/>
                <w:lang w:val="en-US"/>
              </w:rPr>
            </w:pPr>
            <w:r w:rsidRPr="00035181">
              <w:rPr>
                <w:rFonts w:cstheme="minorHAnsi"/>
                <w:b/>
                <w:color w:val="FFFFFF" w:themeColor="background1"/>
                <w:lang w:val="en-US"/>
              </w:rPr>
              <w:t>Price of semi-luxury rice (in FCFA/kg)</w:t>
            </w:r>
          </w:p>
        </w:tc>
        <w:tc>
          <w:tcPr>
            <w:tcW w:w="1277"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424CEC0" w14:textId="03BA048E" w:rsidR="00191029" w:rsidRPr="00035181" w:rsidRDefault="003F0B8D">
            <w:pPr>
              <w:jc w:val="both"/>
              <w:rPr>
                <w:rFonts w:cstheme="minorHAnsi"/>
                <w:color w:val="FFFFFF" w:themeColor="background1"/>
                <w:lang w:val="en-US"/>
              </w:rPr>
            </w:pPr>
            <w:r w:rsidRPr="00035181">
              <w:rPr>
                <w:rFonts w:cstheme="minorHAnsi"/>
                <w:b/>
                <w:color w:val="FFFFFF" w:themeColor="background1"/>
                <w:lang w:val="en-US"/>
              </w:rPr>
              <w:t>Price of luxury rice (in FCFA/kg)</w:t>
            </w:r>
          </w:p>
        </w:tc>
        <w:tc>
          <w:tcPr>
            <w:tcW w:w="179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31C9A14" w14:textId="4596837E" w:rsidR="00191029" w:rsidRPr="00035181" w:rsidRDefault="003F0B8D">
            <w:pPr>
              <w:jc w:val="both"/>
              <w:rPr>
                <w:rFonts w:cstheme="minorHAnsi"/>
                <w:color w:val="FFFFFF" w:themeColor="background1"/>
                <w:lang w:val="en-US"/>
              </w:rPr>
            </w:pPr>
            <w:r w:rsidRPr="00035181">
              <w:rPr>
                <w:rFonts w:cstheme="minorHAnsi"/>
                <w:b/>
                <w:color w:val="FFFFFF" w:themeColor="background1"/>
                <w:lang w:val="en-US"/>
              </w:rPr>
              <w:t>Price of semi-luxury rice (in FCFA/kg)</w:t>
            </w:r>
          </w:p>
        </w:tc>
        <w:tc>
          <w:tcPr>
            <w:tcW w:w="1248"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B4FD4B2" w14:textId="6294054F" w:rsidR="00191029" w:rsidRPr="00035181" w:rsidRDefault="003F0B8D">
            <w:pPr>
              <w:jc w:val="both"/>
              <w:rPr>
                <w:rFonts w:cstheme="minorHAnsi"/>
                <w:color w:val="FFFFFF" w:themeColor="background1"/>
                <w:lang w:val="en-US"/>
              </w:rPr>
            </w:pPr>
            <w:r w:rsidRPr="00035181">
              <w:rPr>
                <w:rFonts w:cstheme="minorHAnsi"/>
                <w:b/>
                <w:color w:val="FFFFFF" w:themeColor="background1"/>
                <w:lang w:val="en-US"/>
              </w:rPr>
              <w:t>Price of luxury rice (in FCFA/kg)</w:t>
            </w:r>
          </w:p>
        </w:tc>
        <w:tc>
          <w:tcPr>
            <w:tcW w:w="0" w:type="auto"/>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09F8BEE" w14:textId="77777777" w:rsidR="00191029" w:rsidRPr="00035181" w:rsidRDefault="00191029">
            <w:pPr>
              <w:rPr>
                <w:rFonts w:cstheme="minorHAnsi"/>
                <w:b/>
                <w:lang w:val="en-US"/>
              </w:rPr>
            </w:pPr>
          </w:p>
        </w:tc>
      </w:tr>
      <w:tr w:rsidR="004639F8" w14:paraId="096F7F81" w14:textId="77777777" w:rsidTr="003E4E1E">
        <w:trPr>
          <w:trHeight w:val="847"/>
          <w:jc w:val="center"/>
        </w:trPr>
        <w:tc>
          <w:tcPr>
            <w:tcW w:w="143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D26516" w14:textId="3201B6E0" w:rsidR="00191029" w:rsidRPr="00035181" w:rsidRDefault="003F0B8D">
            <w:pPr>
              <w:jc w:val="center"/>
              <w:rPr>
                <w:rFonts w:cstheme="minorHAnsi"/>
                <w:lang w:val="en-US"/>
              </w:rPr>
            </w:pPr>
            <w:proofErr w:type="spellStart"/>
            <w:r w:rsidRPr="00035181">
              <w:rPr>
                <w:rFonts w:cstheme="minorHAnsi"/>
                <w:lang w:val="en-US"/>
              </w:rPr>
              <w:t>Tonkpi</w:t>
            </w:r>
            <w:proofErr w:type="spellEnd"/>
          </w:p>
        </w:tc>
        <w:tc>
          <w:tcPr>
            <w:tcW w:w="1391" w:type="dxa"/>
            <w:tcBorders>
              <w:top w:val="single" w:sz="4" w:space="0" w:color="auto"/>
              <w:left w:val="single" w:sz="4" w:space="0" w:color="auto"/>
              <w:bottom w:val="single" w:sz="4" w:space="0" w:color="auto"/>
              <w:right w:val="single" w:sz="4" w:space="0" w:color="auto"/>
            </w:tcBorders>
            <w:vAlign w:val="center"/>
            <w:hideMark/>
          </w:tcPr>
          <w:p w14:paraId="707CB777" w14:textId="2BA41DDA" w:rsidR="00191029" w:rsidRPr="00035181" w:rsidRDefault="003F0B8D" w:rsidP="00381718">
            <w:pPr>
              <w:jc w:val="center"/>
              <w:rPr>
                <w:rFonts w:cstheme="minorHAnsi"/>
                <w:lang w:val="en-US"/>
              </w:rPr>
            </w:pPr>
            <w:r w:rsidRPr="00035181">
              <w:rPr>
                <w:rFonts w:cstheme="minorHAnsi"/>
                <w:lang w:val="en-US"/>
              </w:rPr>
              <w:t>Good</w:t>
            </w:r>
            <w:r w:rsidR="004412E8" w:rsidRPr="00035181">
              <w:rPr>
                <w:rFonts w:cstheme="minorHAnsi"/>
                <w:lang w:val="en-US"/>
              </w:rPr>
              <w:t xml:space="preserve"> qualit</w:t>
            </w:r>
            <w:r w:rsidRPr="00035181">
              <w:rPr>
                <w:rFonts w:cstheme="minorHAnsi"/>
                <w:lang w:val="en-US"/>
              </w:rPr>
              <w:t>y</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B97532A" w14:textId="77777777" w:rsidR="00191029" w:rsidRPr="00035181" w:rsidRDefault="003F0B8D" w:rsidP="00381718">
            <w:pPr>
              <w:jc w:val="center"/>
              <w:rPr>
                <w:rFonts w:cstheme="minorHAnsi"/>
                <w:lang w:val="en-US"/>
              </w:rPr>
            </w:pPr>
            <w:r w:rsidRPr="00035181">
              <w:rPr>
                <w:rFonts w:cstheme="minorHAnsi"/>
                <w:lang w:val="en-US"/>
              </w:rPr>
              <w:t>260 - 300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75E6F4F" w14:textId="77777777" w:rsidR="00191029" w:rsidRPr="00035181" w:rsidRDefault="003F0B8D" w:rsidP="00381718">
            <w:pPr>
              <w:jc w:val="center"/>
              <w:rPr>
                <w:rFonts w:cstheme="minorHAnsi"/>
                <w:lang w:val="en-US"/>
              </w:rPr>
            </w:pPr>
            <w:r w:rsidRPr="00035181">
              <w:rPr>
                <w:rFonts w:cstheme="minorHAnsi"/>
                <w:lang w:val="en-US"/>
              </w:rPr>
              <w:t>300 - 325</w:t>
            </w:r>
          </w:p>
        </w:tc>
        <w:tc>
          <w:tcPr>
            <w:tcW w:w="1798" w:type="dxa"/>
            <w:tcBorders>
              <w:top w:val="single" w:sz="4" w:space="0" w:color="auto"/>
              <w:left w:val="single" w:sz="4" w:space="0" w:color="auto"/>
              <w:bottom w:val="single" w:sz="4" w:space="0" w:color="auto"/>
              <w:right w:val="single" w:sz="4" w:space="0" w:color="auto"/>
            </w:tcBorders>
            <w:vAlign w:val="center"/>
            <w:hideMark/>
          </w:tcPr>
          <w:p w14:paraId="7CE1300B" w14:textId="77777777" w:rsidR="00191029" w:rsidRPr="00035181" w:rsidRDefault="003F0B8D" w:rsidP="00381718">
            <w:pPr>
              <w:jc w:val="center"/>
              <w:rPr>
                <w:rFonts w:cstheme="minorHAnsi"/>
                <w:lang w:val="en-US"/>
              </w:rPr>
            </w:pPr>
            <w:r w:rsidRPr="00035181">
              <w:rPr>
                <w:rFonts w:cstheme="minorHAnsi"/>
                <w:lang w:val="en-US"/>
              </w:rPr>
              <w:t>300 - 415</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5FD0A0F" w14:textId="51A32BFE" w:rsidR="00191029" w:rsidRPr="00035181" w:rsidRDefault="003F0B8D" w:rsidP="00381718">
            <w:pPr>
              <w:jc w:val="center"/>
              <w:rPr>
                <w:rFonts w:cstheme="minorHAnsi"/>
                <w:lang w:val="en-US"/>
              </w:rPr>
            </w:pPr>
            <w:r w:rsidRPr="00035181">
              <w:rPr>
                <w:rFonts w:cstheme="minorHAnsi"/>
                <w:lang w:val="en-US"/>
              </w:rPr>
              <w:t xml:space="preserve">400 </w:t>
            </w:r>
            <w:r w:rsidR="00B670CC" w:rsidRPr="00035181">
              <w:rPr>
                <w:rFonts w:cstheme="minorHAnsi"/>
                <w:lang w:val="en-US"/>
              </w:rPr>
              <w:t>–</w:t>
            </w:r>
            <w:r w:rsidRPr="00035181">
              <w:rPr>
                <w:rFonts w:cstheme="minorHAnsi"/>
                <w:lang w:val="en-US"/>
              </w:rPr>
              <w:t xml:space="preserve"> 450</w:t>
            </w:r>
          </w:p>
        </w:tc>
        <w:tc>
          <w:tcPr>
            <w:tcW w:w="2121" w:type="dxa"/>
            <w:vMerge w:val="restart"/>
            <w:tcBorders>
              <w:top w:val="single" w:sz="4" w:space="0" w:color="auto"/>
              <w:left w:val="single" w:sz="4" w:space="0" w:color="auto"/>
              <w:bottom w:val="single" w:sz="4" w:space="0" w:color="auto"/>
              <w:right w:val="single" w:sz="4" w:space="0" w:color="auto"/>
            </w:tcBorders>
            <w:vAlign w:val="center"/>
            <w:hideMark/>
          </w:tcPr>
          <w:p w14:paraId="3777C93A" w14:textId="11259C66" w:rsidR="00191029" w:rsidRPr="00035181" w:rsidRDefault="003F0B8D" w:rsidP="00B670CC">
            <w:pPr>
              <w:pStyle w:val="ListParagraph"/>
              <w:numPr>
                <w:ilvl w:val="0"/>
                <w:numId w:val="4"/>
              </w:numPr>
              <w:ind w:left="126" w:hanging="283"/>
              <w:rPr>
                <w:rFonts w:cstheme="minorHAnsi"/>
                <w:lang w:val="en-US"/>
              </w:rPr>
            </w:pPr>
            <w:r w:rsidRPr="00035181">
              <w:rPr>
                <w:rFonts w:cstheme="minorHAnsi"/>
                <w:b/>
                <w:bCs/>
                <w:lang w:val="en-US"/>
              </w:rPr>
              <w:t xml:space="preserve">Small and large distributors </w:t>
            </w:r>
            <w:r w:rsidRPr="00035181">
              <w:rPr>
                <w:rFonts w:cstheme="minorHAnsi"/>
                <w:lang w:val="en-US"/>
              </w:rPr>
              <w:t>(</w:t>
            </w:r>
            <w:proofErr w:type="spellStart"/>
            <w:r w:rsidRPr="00035181">
              <w:rPr>
                <w:rFonts w:cstheme="minorHAnsi"/>
                <w:lang w:val="en-US"/>
              </w:rPr>
              <w:t>Tonkpi</w:t>
            </w:r>
            <w:proofErr w:type="spellEnd"/>
            <w:r w:rsidRPr="00035181">
              <w:rPr>
                <w:rFonts w:cstheme="minorHAnsi"/>
                <w:lang w:val="en-US"/>
              </w:rPr>
              <w:t xml:space="preserve"> and </w:t>
            </w:r>
            <w:proofErr w:type="spellStart"/>
            <w:r w:rsidRPr="00035181">
              <w:rPr>
                <w:rFonts w:cstheme="minorHAnsi"/>
                <w:lang w:val="en-US"/>
              </w:rPr>
              <w:t>Guémon</w:t>
            </w:r>
            <w:proofErr w:type="spellEnd"/>
            <w:r w:rsidRPr="00035181">
              <w:rPr>
                <w:rFonts w:cstheme="minorHAnsi"/>
                <w:lang w:val="en-US"/>
              </w:rPr>
              <w:t xml:space="preserve"> regions (West of Côte d'Ivoire))</w:t>
            </w:r>
          </w:p>
        </w:tc>
      </w:tr>
      <w:tr w:rsidR="004639F8" w14:paraId="6629483C" w14:textId="77777777" w:rsidTr="003E4E1E">
        <w:trPr>
          <w:trHeight w:val="893"/>
          <w:jc w:val="center"/>
        </w:trPr>
        <w:tc>
          <w:tcPr>
            <w:tcW w:w="0" w:type="auto"/>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7B2BA4" w14:textId="77777777" w:rsidR="00191029" w:rsidRPr="00035181" w:rsidRDefault="00191029">
            <w:pPr>
              <w:rPr>
                <w:rFonts w:cstheme="minorHAnsi"/>
                <w:lang w:val="en-US"/>
              </w:rPr>
            </w:pPr>
          </w:p>
        </w:tc>
        <w:tc>
          <w:tcPr>
            <w:tcW w:w="1391" w:type="dxa"/>
            <w:tcBorders>
              <w:top w:val="single" w:sz="4" w:space="0" w:color="auto"/>
              <w:left w:val="single" w:sz="4" w:space="0" w:color="auto"/>
              <w:bottom w:val="single" w:sz="4" w:space="0" w:color="auto"/>
              <w:right w:val="single" w:sz="4" w:space="0" w:color="auto"/>
            </w:tcBorders>
            <w:vAlign w:val="center"/>
            <w:hideMark/>
          </w:tcPr>
          <w:p w14:paraId="3145F9C3" w14:textId="4BA84B03" w:rsidR="00191029" w:rsidRPr="00035181" w:rsidRDefault="003F0B8D" w:rsidP="00381718">
            <w:pPr>
              <w:jc w:val="center"/>
              <w:rPr>
                <w:rFonts w:cstheme="minorHAnsi"/>
                <w:lang w:val="en-US"/>
              </w:rPr>
            </w:pPr>
            <w:r w:rsidRPr="00035181">
              <w:rPr>
                <w:rFonts w:cstheme="minorHAnsi"/>
                <w:lang w:val="en-US"/>
              </w:rPr>
              <w:t>M</w:t>
            </w:r>
            <w:r w:rsidR="003E4E1E" w:rsidRPr="00035181">
              <w:rPr>
                <w:rFonts w:cstheme="minorHAnsi"/>
                <w:lang w:val="en-US"/>
              </w:rPr>
              <w:t xml:space="preserve">edium quality </w:t>
            </w:r>
          </w:p>
        </w:tc>
        <w:tc>
          <w:tcPr>
            <w:tcW w:w="1306" w:type="dxa"/>
            <w:tcBorders>
              <w:top w:val="single" w:sz="4" w:space="0" w:color="auto"/>
              <w:left w:val="single" w:sz="4" w:space="0" w:color="auto"/>
              <w:bottom w:val="single" w:sz="4" w:space="0" w:color="auto"/>
              <w:right w:val="single" w:sz="4" w:space="0" w:color="auto"/>
            </w:tcBorders>
            <w:vAlign w:val="center"/>
            <w:hideMark/>
          </w:tcPr>
          <w:p w14:paraId="648B76BE" w14:textId="77777777" w:rsidR="00191029" w:rsidRPr="00035181" w:rsidRDefault="003F0B8D" w:rsidP="00381718">
            <w:pPr>
              <w:jc w:val="center"/>
              <w:rPr>
                <w:rFonts w:cstheme="minorHAnsi"/>
                <w:lang w:val="en-US"/>
              </w:rPr>
            </w:pPr>
            <w:r w:rsidRPr="00035181">
              <w:rPr>
                <w:rFonts w:cstheme="minorHAnsi"/>
                <w:lang w:val="en-US"/>
              </w:rPr>
              <w:t>230 - 265</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5574D1C" w14:textId="77777777" w:rsidR="00191029" w:rsidRPr="00035181" w:rsidRDefault="003F0B8D" w:rsidP="00381718">
            <w:pPr>
              <w:jc w:val="center"/>
              <w:rPr>
                <w:rFonts w:cstheme="minorHAnsi"/>
                <w:lang w:val="en-US"/>
              </w:rPr>
            </w:pPr>
            <w:r w:rsidRPr="00035181">
              <w:rPr>
                <w:rFonts w:cstheme="minorHAnsi"/>
                <w:lang w:val="en-US"/>
              </w:rPr>
              <w:t>275 - 280</w:t>
            </w:r>
          </w:p>
        </w:tc>
        <w:tc>
          <w:tcPr>
            <w:tcW w:w="1798" w:type="dxa"/>
            <w:tcBorders>
              <w:top w:val="single" w:sz="4" w:space="0" w:color="auto"/>
              <w:left w:val="single" w:sz="4" w:space="0" w:color="auto"/>
              <w:bottom w:val="single" w:sz="4" w:space="0" w:color="auto"/>
              <w:right w:val="single" w:sz="4" w:space="0" w:color="auto"/>
            </w:tcBorders>
            <w:vAlign w:val="center"/>
            <w:hideMark/>
          </w:tcPr>
          <w:p w14:paraId="11360F34" w14:textId="77777777" w:rsidR="00191029" w:rsidRPr="00035181" w:rsidRDefault="003F0B8D" w:rsidP="00381718">
            <w:pPr>
              <w:jc w:val="center"/>
              <w:rPr>
                <w:rFonts w:cstheme="minorHAnsi"/>
                <w:lang w:val="en-US"/>
              </w:rPr>
            </w:pPr>
            <w:r w:rsidRPr="00035181">
              <w:rPr>
                <w:rFonts w:cstheme="minorHAnsi"/>
                <w:lang w:val="en-US"/>
              </w:rPr>
              <w:t>260 - 400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61F2042C" w14:textId="77777777" w:rsidR="00191029" w:rsidRPr="00035181" w:rsidRDefault="003F0B8D" w:rsidP="00381718">
            <w:pPr>
              <w:jc w:val="center"/>
              <w:rPr>
                <w:rFonts w:cstheme="minorHAnsi"/>
                <w:lang w:val="en-US"/>
              </w:rPr>
            </w:pPr>
            <w:r w:rsidRPr="00035181">
              <w:rPr>
                <w:rFonts w:cstheme="minorHAnsi"/>
                <w:lang w:val="en-US"/>
              </w:rPr>
              <w:t>375 - 450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96F45D" w14:textId="77777777" w:rsidR="00191029" w:rsidRPr="00035181" w:rsidRDefault="00191029">
            <w:pPr>
              <w:rPr>
                <w:rFonts w:cstheme="minorHAnsi"/>
                <w:lang w:val="en-US"/>
              </w:rPr>
            </w:pPr>
          </w:p>
        </w:tc>
      </w:tr>
      <w:tr w:rsidR="004639F8" w14:paraId="2223C8EF" w14:textId="77777777" w:rsidTr="003E4E1E">
        <w:trPr>
          <w:trHeight w:val="1482"/>
          <w:jc w:val="center"/>
        </w:trPr>
        <w:tc>
          <w:tcPr>
            <w:tcW w:w="143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C50554" w14:textId="6BD2D3D4" w:rsidR="003E4E1E" w:rsidRPr="00035181" w:rsidRDefault="003F0B8D" w:rsidP="003E4E1E">
            <w:pPr>
              <w:jc w:val="center"/>
              <w:rPr>
                <w:rFonts w:cstheme="minorHAnsi"/>
                <w:lang w:val="en-US"/>
              </w:rPr>
            </w:pPr>
            <w:proofErr w:type="spellStart"/>
            <w:r w:rsidRPr="00035181">
              <w:rPr>
                <w:rFonts w:cstheme="minorHAnsi"/>
                <w:lang w:val="en-US"/>
              </w:rPr>
              <w:t>Tchologo-Poro</w:t>
            </w:r>
            <w:proofErr w:type="spellEnd"/>
          </w:p>
        </w:tc>
        <w:tc>
          <w:tcPr>
            <w:tcW w:w="1391" w:type="dxa"/>
            <w:tcBorders>
              <w:top w:val="single" w:sz="4" w:space="0" w:color="auto"/>
              <w:left w:val="single" w:sz="4" w:space="0" w:color="auto"/>
              <w:bottom w:val="single" w:sz="4" w:space="0" w:color="auto"/>
              <w:right w:val="single" w:sz="4" w:space="0" w:color="auto"/>
            </w:tcBorders>
            <w:vAlign w:val="center"/>
            <w:hideMark/>
          </w:tcPr>
          <w:p w14:paraId="196A5810" w14:textId="50C8BA0D" w:rsidR="003E4E1E" w:rsidRPr="00035181" w:rsidRDefault="003F0B8D" w:rsidP="003E4E1E">
            <w:pPr>
              <w:jc w:val="center"/>
              <w:rPr>
                <w:rFonts w:cstheme="minorHAnsi"/>
                <w:lang w:val="en-US"/>
              </w:rPr>
            </w:pPr>
            <w:r w:rsidRPr="00035181">
              <w:rPr>
                <w:rFonts w:cstheme="minorHAnsi"/>
                <w:lang w:val="en-US"/>
              </w:rPr>
              <w:t>Good quality</w:t>
            </w:r>
          </w:p>
        </w:tc>
        <w:tc>
          <w:tcPr>
            <w:tcW w:w="1306" w:type="dxa"/>
            <w:tcBorders>
              <w:top w:val="single" w:sz="4" w:space="0" w:color="auto"/>
              <w:left w:val="single" w:sz="4" w:space="0" w:color="auto"/>
              <w:bottom w:val="single" w:sz="4" w:space="0" w:color="auto"/>
              <w:right w:val="single" w:sz="4" w:space="0" w:color="auto"/>
            </w:tcBorders>
            <w:vAlign w:val="center"/>
            <w:hideMark/>
          </w:tcPr>
          <w:p w14:paraId="1FC10A8C" w14:textId="77777777" w:rsidR="003E4E1E" w:rsidRPr="00035181" w:rsidRDefault="003F0B8D" w:rsidP="003E4E1E">
            <w:pPr>
              <w:jc w:val="center"/>
              <w:rPr>
                <w:rFonts w:cstheme="minorHAnsi"/>
                <w:lang w:val="en-US"/>
              </w:rPr>
            </w:pPr>
            <w:r w:rsidRPr="00035181">
              <w:rPr>
                <w:rFonts w:cstheme="minorHAnsi"/>
                <w:lang w:val="en-US"/>
              </w:rPr>
              <w:t>290 - 310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8BF6E2E" w14:textId="77777777" w:rsidR="003E4E1E" w:rsidRPr="00035181" w:rsidRDefault="003F0B8D" w:rsidP="003E4E1E">
            <w:pPr>
              <w:jc w:val="center"/>
              <w:rPr>
                <w:rFonts w:cstheme="minorHAnsi"/>
                <w:lang w:val="en-US"/>
              </w:rPr>
            </w:pPr>
            <w:r w:rsidRPr="00035181">
              <w:rPr>
                <w:rFonts w:cstheme="minorHAnsi"/>
                <w:lang w:val="en-US"/>
              </w:rPr>
              <w:t xml:space="preserve">290 – 330 </w:t>
            </w:r>
          </w:p>
          <w:p w14:paraId="4BBE6132" w14:textId="0B3089B4" w:rsidR="0049496B" w:rsidRPr="00035181" w:rsidRDefault="003F0B8D" w:rsidP="003E4E1E">
            <w:pPr>
              <w:jc w:val="center"/>
              <w:rPr>
                <w:rFonts w:cstheme="minorHAnsi"/>
                <w:lang w:val="en-US"/>
              </w:rPr>
            </w:pPr>
            <w:r w:rsidRPr="00035181">
              <w:rPr>
                <w:rFonts w:cstheme="minorHAnsi"/>
                <w:lang w:val="en-US"/>
              </w:rPr>
              <w:t>(Almost never sold at this time)</w:t>
            </w:r>
          </w:p>
        </w:tc>
        <w:tc>
          <w:tcPr>
            <w:tcW w:w="1798" w:type="dxa"/>
            <w:tcBorders>
              <w:top w:val="single" w:sz="4" w:space="0" w:color="auto"/>
              <w:left w:val="single" w:sz="4" w:space="0" w:color="auto"/>
              <w:bottom w:val="single" w:sz="4" w:space="0" w:color="auto"/>
              <w:right w:val="single" w:sz="4" w:space="0" w:color="auto"/>
            </w:tcBorders>
            <w:vAlign w:val="center"/>
            <w:hideMark/>
          </w:tcPr>
          <w:p w14:paraId="61A387D0" w14:textId="209E80B8" w:rsidR="003E4E1E" w:rsidRPr="00035181" w:rsidRDefault="003F0B8D" w:rsidP="003E4E1E">
            <w:pPr>
              <w:jc w:val="center"/>
              <w:rPr>
                <w:rFonts w:cstheme="minorHAnsi"/>
                <w:lang w:val="en-US"/>
              </w:rPr>
            </w:pPr>
            <w:r w:rsidRPr="00035181">
              <w:rPr>
                <w:rFonts w:cstheme="minorHAnsi"/>
                <w:lang w:val="en-US"/>
              </w:rPr>
              <w:t>320-360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599E2FCC" w14:textId="0BF04240" w:rsidR="003E4E1E" w:rsidRPr="00035181" w:rsidRDefault="003F0B8D" w:rsidP="003E4E1E">
            <w:pPr>
              <w:ind w:right="17"/>
              <w:jc w:val="center"/>
              <w:rPr>
                <w:rFonts w:cstheme="minorHAnsi"/>
                <w:lang w:val="en-US"/>
              </w:rPr>
            </w:pPr>
            <w:r w:rsidRPr="00035181">
              <w:rPr>
                <w:rFonts w:cstheme="minorHAnsi"/>
                <w:lang w:val="en-US"/>
              </w:rPr>
              <w:t>400-450</w:t>
            </w:r>
          </w:p>
        </w:tc>
        <w:tc>
          <w:tcPr>
            <w:tcW w:w="2121" w:type="dxa"/>
            <w:vMerge w:val="restart"/>
            <w:tcBorders>
              <w:top w:val="single" w:sz="4" w:space="0" w:color="auto"/>
              <w:left w:val="single" w:sz="4" w:space="0" w:color="auto"/>
              <w:bottom w:val="single" w:sz="4" w:space="0" w:color="auto"/>
              <w:right w:val="single" w:sz="4" w:space="0" w:color="auto"/>
            </w:tcBorders>
            <w:vAlign w:val="center"/>
            <w:hideMark/>
          </w:tcPr>
          <w:p w14:paraId="7A0400F5" w14:textId="67922126" w:rsidR="0049496B" w:rsidRPr="00035181" w:rsidRDefault="003F0B8D" w:rsidP="0049496B">
            <w:pPr>
              <w:tabs>
                <w:tab w:val="left" w:pos="134"/>
              </w:tabs>
              <w:rPr>
                <w:rFonts w:cstheme="minorHAnsi"/>
                <w:b/>
                <w:bCs/>
                <w:lang w:val="en-US"/>
              </w:rPr>
            </w:pPr>
            <w:r w:rsidRPr="00035181">
              <w:rPr>
                <w:rFonts w:cstheme="minorHAnsi"/>
                <w:b/>
                <w:bCs/>
                <w:lang w:val="en-US"/>
              </w:rPr>
              <w:t>- Direct consumers</w:t>
            </w:r>
          </w:p>
          <w:p w14:paraId="6C0EAF01" w14:textId="77777777" w:rsidR="0049496B" w:rsidRPr="00035181" w:rsidRDefault="0049496B" w:rsidP="0049496B">
            <w:pPr>
              <w:tabs>
                <w:tab w:val="left" w:pos="134"/>
              </w:tabs>
              <w:rPr>
                <w:rFonts w:cstheme="minorHAnsi"/>
                <w:b/>
                <w:bCs/>
                <w:lang w:val="en-US"/>
              </w:rPr>
            </w:pPr>
          </w:p>
          <w:p w14:paraId="06A5AF0B" w14:textId="2BC93026" w:rsidR="0049496B" w:rsidRPr="00035181" w:rsidRDefault="003F0B8D" w:rsidP="0049496B">
            <w:pPr>
              <w:tabs>
                <w:tab w:val="left" w:pos="134"/>
              </w:tabs>
              <w:rPr>
                <w:rFonts w:cstheme="minorHAnsi"/>
                <w:lang w:val="en-US"/>
              </w:rPr>
            </w:pPr>
            <w:r w:rsidRPr="00035181">
              <w:rPr>
                <w:rFonts w:cstheme="minorHAnsi"/>
                <w:b/>
                <w:bCs/>
                <w:lang w:val="en-US"/>
              </w:rPr>
              <w:t>- Small and large distributors (</w:t>
            </w:r>
            <w:proofErr w:type="spellStart"/>
            <w:r w:rsidRPr="00035181">
              <w:rPr>
                <w:rFonts w:cstheme="minorHAnsi"/>
                <w:lang w:val="en-US"/>
              </w:rPr>
              <w:t>Poro</w:t>
            </w:r>
            <w:proofErr w:type="spellEnd"/>
            <w:r w:rsidRPr="00035181">
              <w:rPr>
                <w:rFonts w:cstheme="minorHAnsi"/>
                <w:lang w:val="en-US"/>
              </w:rPr>
              <w:t xml:space="preserve">, </w:t>
            </w:r>
            <w:proofErr w:type="spellStart"/>
            <w:r w:rsidRPr="00035181">
              <w:rPr>
                <w:rFonts w:cstheme="minorHAnsi"/>
                <w:lang w:val="en-US"/>
              </w:rPr>
              <w:t>Tchologo</w:t>
            </w:r>
            <w:proofErr w:type="spellEnd"/>
            <w:r w:rsidRPr="00035181">
              <w:rPr>
                <w:rFonts w:cstheme="minorHAnsi"/>
                <w:lang w:val="en-US"/>
              </w:rPr>
              <w:t>)</w:t>
            </w:r>
          </w:p>
          <w:p w14:paraId="6048E550" w14:textId="77777777" w:rsidR="0049496B" w:rsidRPr="00035181" w:rsidRDefault="0049496B" w:rsidP="0049496B">
            <w:pPr>
              <w:tabs>
                <w:tab w:val="left" w:pos="134"/>
              </w:tabs>
              <w:rPr>
                <w:rFonts w:cstheme="minorHAnsi"/>
                <w:lang w:val="en-US"/>
              </w:rPr>
            </w:pPr>
          </w:p>
          <w:p w14:paraId="249C7AE7" w14:textId="1D38EC2D" w:rsidR="003E4E1E" w:rsidRPr="00035181" w:rsidRDefault="003F0B8D" w:rsidP="0049496B">
            <w:pPr>
              <w:tabs>
                <w:tab w:val="left" w:pos="134"/>
              </w:tabs>
              <w:rPr>
                <w:rFonts w:cstheme="minorHAnsi"/>
                <w:lang w:val="en-US"/>
              </w:rPr>
            </w:pPr>
            <w:r w:rsidRPr="00035181">
              <w:rPr>
                <w:rFonts w:cstheme="minorHAnsi"/>
                <w:b/>
                <w:bCs/>
                <w:lang w:val="en-US"/>
              </w:rPr>
              <w:t xml:space="preserve">- Companies in Abidjan  </w:t>
            </w:r>
          </w:p>
        </w:tc>
      </w:tr>
      <w:tr w:rsidR="004639F8" w14:paraId="2F3C77A8" w14:textId="77777777" w:rsidTr="003E4E1E">
        <w:trPr>
          <w:trHeight w:val="1516"/>
          <w:jc w:val="center"/>
        </w:trPr>
        <w:tc>
          <w:tcPr>
            <w:tcW w:w="0" w:type="auto"/>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E04A92" w14:textId="77777777" w:rsidR="003E4E1E" w:rsidRPr="00035181" w:rsidRDefault="003E4E1E" w:rsidP="003E4E1E">
            <w:pPr>
              <w:rPr>
                <w:rFonts w:cstheme="minorHAnsi"/>
                <w:lang w:val="en-US"/>
              </w:rPr>
            </w:pPr>
          </w:p>
        </w:tc>
        <w:tc>
          <w:tcPr>
            <w:tcW w:w="1391" w:type="dxa"/>
            <w:tcBorders>
              <w:top w:val="single" w:sz="4" w:space="0" w:color="auto"/>
              <w:left w:val="single" w:sz="4" w:space="0" w:color="auto"/>
              <w:bottom w:val="single" w:sz="4" w:space="0" w:color="auto"/>
              <w:right w:val="single" w:sz="4" w:space="0" w:color="auto"/>
            </w:tcBorders>
            <w:vAlign w:val="center"/>
            <w:hideMark/>
          </w:tcPr>
          <w:p w14:paraId="2499A366" w14:textId="525CB9B2" w:rsidR="003E4E1E" w:rsidRPr="00035181" w:rsidRDefault="003F0B8D" w:rsidP="003E4E1E">
            <w:pPr>
              <w:jc w:val="center"/>
              <w:rPr>
                <w:rFonts w:cstheme="minorHAnsi"/>
                <w:lang w:val="en-US"/>
              </w:rPr>
            </w:pPr>
            <w:r w:rsidRPr="00035181">
              <w:rPr>
                <w:rFonts w:cstheme="minorHAnsi"/>
                <w:lang w:val="en-US"/>
              </w:rPr>
              <w:t xml:space="preserve">Medium quality </w:t>
            </w:r>
          </w:p>
        </w:tc>
        <w:tc>
          <w:tcPr>
            <w:tcW w:w="1306" w:type="dxa"/>
            <w:tcBorders>
              <w:top w:val="single" w:sz="4" w:space="0" w:color="auto"/>
              <w:left w:val="single" w:sz="4" w:space="0" w:color="auto"/>
              <w:bottom w:val="single" w:sz="4" w:space="0" w:color="auto"/>
              <w:right w:val="single" w:sz="4" w:space="0" w:color="auto"/>
            </w:tcBorders>
            <w:vAlign w:val="center"/>
            <w:hideMark/>
          </w:tcPr>
          <w:p w14:paraId="351E4A29" w14:textId="77777777" w:rsidR="003E4E1E" w:rsidRPr="00035181" w:rsidRDefault="003F0B8D" w:rsidP="003E4E1E">
            <w:pPr>
              <w:jc w:val="center"/>
              <w:rPr>
                <w:rFonts w:cstheme="minorHAnsi"/>
                <w:lang w:val="en-US"/>
              </w:rPr>
            </w:pPr>
            <w:r w:rsidRPr="00035181">
              <w:rPr>
                <w:rFonts w:cstheme="minorHAnsi"/>
                <w:lang w:val="en-US"/>
              </w:rPr>
              <w:t>230 - 275</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E73689C" w14:textId="5D6F6025" w:rsidR="003E4E1E" w:rsidRPr="00035181" w:rsidRDefault="003F0B8D" w:rsidP="003E4E1E">
            <w:pPr>
              <w:jc w:val="center"/>
              <w:rPr>
                <w:rFonts w:cstheme="minorHAnsi"/>
                <w:lang w:val="en-US"/>
              </w:rPr>
            </w:pPr>
            <w:r w:rsidRPr="00035181">
              <w:rPr>
                <w:rFonts w:cstheme="minorHAnsi"/>
                <w:lang w:val="en-US"/>
              </w:rPr>
              <w:t xml:space="preserve">265 </w:t>
            </w:r>
            <w:r w:rsidR="0049496B" w:rsidRPr="00035181">
              <w:rPr>
                <w:rFonts w:cstheme="minorHAnsi"/>
                <w:lang w:val="en-US"/>
              </w:rPr>
              <w:t>–</w:t>
            </w:r>
            <w:r w:rsidRPr="00035181">
              <w:rPr>
                <w:rFonts w:cstheme="minorHAnsi"/>
                <w:lang w:val="en-US"/>
              </w:rPr>
              <w:t xml:space="preserve"> 280</w:t>
            </w:r>
          </w:p>
          <w:p w14:paraId="660FD305" w14:textId="31EA1D1D" w:rsidR="0049496B" w:rsidRPr="00035181" w:rsidRDefault="003F0B8D" w:rsidP="003E4E1E">
            <w:pPr>
              <w:jc w:val="center"/>
              <w:rPr>
                <w:rFonts w:cstheme="minorHAnsi"/>
                <w:lang w:val="en-US"/>
              </w:rPr>
            </w:pPr>
            <w:r w:rsidRPr="00035181">
              <w:rPr>
                <w:rFonts w:cstheme="minorHAnsi"/>
                <w:lang w:val="en-US"/>
              </w:rPr>
              <w:t>(Almost never sold at this time)</w:t>
            </w:r>
          </w:p>
        </w:tc>
        <w:tc>
          <w:tcPr>
            <w:tcW w:w="1798" w:type="dxa"/>
            <w:tcBorders>
              <w:top w:val="single" w:sz="4" w:space="0" w:color="auto"/>
              <w:left w:val="single" w:sz="4" w:space="0" w:color="auto"/>
              <w:bottom w:val="single" w:sz="4" w:space="0" w:color="auto"/>
              <w:right w:val="single" w:sz="4" w:space="0" w:color="auto"/>
            </w:tcBorders>
            <w:vAlign w:val="center"/>
            <w:hideMark/>
          </w:tcPr>
          <w:p w14:paraId="081F55A4" w14:textId="77777777" w:rsidR="003E4E1E" w:rsidRPr="00035181" w:rsidRDefault="003F0B8D" w:rsidP="003E4E1E">
            <w:pPr>
              <w:jc w:val="center"/>
              <w:rPr>
                <w:rFonts w:cstheme="minorHAnsi"/>
                <w:lang w:val="en-US"/>
              </w:rPr>
            </w:pPr>
            <w:r w:rsidRPr="00035181">
              <w:rPr>
                <w:rFonts w:cstheme="minorHAnsi"/>
                <w:lang w:val="en-US"/>
              </w:rPr>
              <w:t>300 - 340</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5251A7E" w14:textId="77777777" w:rsidR="003E4E1E" w:rsidRPr="00035181" w:rsidRDefault="003F0B8D" w:rsidP="003E4E1E">
            <w:pPr>
              <w:ind w:left="407" w:right="17" w:hanging="530"/>
              <w:jc w:val="center"/>
              <w:rPr>
                <w:rFonts w:cstheme="minorHAnsi"/>
                <w:lang w:val="en-US"/>
              </w:rPr>
            </w:pPr>
            <w:r w:rsidRPr="00035181">
              <w:rPr>
                <w:rFonts w:cstheme="minorHAnsi"/>
                <w:lang w:val="en-US"/>
              </w:rPr>
              <w:t>360 - 400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62A2A" w14:textId="77777777" w:rsidR="003E4E1E" w:rsidRPr="00035181" w:rsidRDefault="003E4E1E" w:rsidP="003E4E1E">
            <w:pPr>
              <w:rPr>
                <w:rFonts w:cstheme="minorHAnsi"/>
                <w:lang w:val="en-US"/>
              </w:rPr>
            </w:pPr>
          </w:p>
        </w:tc>
      </w:tr>
      <w:tr w:rsidR="004639F8" w14:paraId="6D82D27D" w14:textId="77777777" w:rsidTr="00341A9F">
        <w:trPr>
          <w:trHeight w:val="854"/>
          <w:jc w:val="center"/>
        </w:trPr>
        <w:tc>
          <w:tcPr>
            <w:tcW w:w="10578" w:type="dxa"/>
            <w:gridSpan w:val="7"/>
            <w:tcBorders>
              <w:top w:val="single" w:sz="4" w:space="0" w:color="auto"/>
              <w:left w:val="single" w:sz="4" w:space="0" w:color="auto"/>
              <w:bottom w:val="single" w:sz="4" w:space="0" w:color="auto"/>
              <w:right w:val="single" w:sz="4" w:space="0" w:color="auto"/>
            </w:tcBorders>
            <w:vAlign w:val="center"/>
          </w:tcPr>
          <w:p w14:paraId="5A850DEF" w14:textId="77777777" w:rsidR="0049496B" w:rsidRPr="00035181" w:rsidRDefault="003F0B8D" w:rsidP="0049496B">
            <w:pPr>
              <w:rPr>
                <w:rFonts w:cstheme="minorHAnsi"/>
                <w:sz w:val="16"/>
                <w:szCs w:val="16"/>
                <w:lang w:val="en-US"/>
              </w:rPr>
            </w:pPr>
            <w:proofErr w:type="gramStart"/>
            <w:r w:rsidRPr="00035181">
              <w:rPr>
                <w:rFonts w:cstheme="minorHAnsi"/>
                <w:sz w:val="16"/>
                <w:szCs w:val="16"/>
                <w:lang w:val="en-US"/>
              </w:rPr>
              <w:t>Notes :</w:t>
            </w:r>
            <w:proofErr w:type="gramEnd"/>
            <w:r w:rsidRPr="00035181">
              <w:rPr>
                <w:rFonts w:cstheme="minorHAnsi"/>
                <w:sz w:val="16"/>
                <w:szCs w:val="16"/>
                <w:lang w:val="en-US"/>
              </w:rPr>
              <w:t xml:space="preserve"> National Coordinator</w:t>
            </w:r>
          </w:p>
          <w:p w14:paraId="3D7473D9" w14:textId="77777777" w:rsidR="0049496B" w:rsidRPr="00035181" w:rsidRDefault="003F0B8D" w:rsidP="0049496B">
            <w:pPr>
              <w:rPr>
                <w:rFonts w:cstheme="minorHAnsi"/>
                <w:sz w:val="16"/>
                <w:szCs w:val="16"/>
                <w:lang w:val="en-US"/>
              </w:rPr>
            </w:pPr>
            <w:r w:rsidRPr="00035181">
              <w:rPr>
                <w:rFonts w:cstheme="minorHAnsi"/>
                <w:b/>
                <w:bCs/>
                <w:sz w:val="16"/>
                <w:szCs w:val="16"/>
                <w:lang w:val="en-US"/>
              </w:rPr>
              <w:t>Good quality</w:t>
            </w:r>
            <w:r w:rsidRPr="00035181">
              <w:rPr>
                <w:rFonts w:cstheme="minorHAnsi"/>
                <w:sz w:val="16"/>
                <w:szCs w:val="16"/>
                <w:lang w:val="en-US"/>
              </w:rPr>
              <w:t xml:space="preserve">: +75% long grain, clean and homogeneous in </w:t>
            </w:r>
            <w:proofErr w:type="spellStart"/>
            <w:r w:rsidRPr="00035181">
              <w:rPr>
                <w:rFonts w:cstheme="minorHAnsi"/>
                <w:sz w:val="16"/>
                <w:szCs w:val="16"/>
                <w:lang w:val="en-US"/>
              </w:rPr>
              <w:t>colour</w:t>
            </w:r>
            <w:proofErr w:type="spellEnd"/>
          </w:p>
          <w:p w14:paraId="378D267F" w14:textId="77777777" w:rsidR="0049496B" w:rsidRPr="00035181" w:rsidRDefault="003F0B8D" w:rsidP="0049496B">
            <w:pPr>
              <w:rPr>
                <w:rFonts w:cstheme="minorHAnsi"/>
                <w:sz w:val="16"/>
                <w:szCs w:val="16"/>
                <w:lang w:val="en-US"/>
              </w:rPr>
            </w:pPr>
            <w:r w:rsidRPr="00035181">
              <w:rPr>
                <w:rFonts w:cstheme="minorHAnsi"/>
                <w:b/>
                <w:bCs/>
                <w:sz w:val="16"/>
                <w:szCs w:val="16"/>
                <w:lang w:val="en-US"/>
              </w:rPr>
              <w:t>Average quality</w:t>
            </w:r>
            <w:r w:rsidRPr="00035181">
              <w:rPr>
                <w:rFonts w:cstheme="minorHAnsi"/>
                <w:sz w:val="16"/>
                <w:szCs w:val="16"/>
                <w:lang w:val="en-US"/>
              </w:rPr>
              <w:t xml:space="preserve">: +50% </w:t>
            </w:r>
            <w:proofErr w:type="spellStart"/>
            <w:r w:rsidRPr="00035181">
              <w:rPr>
                <w:rFonts w:cstheme="minorHAnsi"/>
                <w:sz w:val="16"/>
                <w:szCs w:val="16"/>
                <w:lang w:val="en-US"/>
              </w:rPr>
              <w:t>shrivelling</w:t>
            </w:r>
            <w:proofErr w:type="spellEnd"/>
            <w:r w:rsidRPr="00035181">
              <w:rPr>
                <w:rFonts w:cstheme="minorHAnsi"/>
                <w:sz w:val="16"/>
                <w:szCs w:val="16"/>
                <w:lang w:val="en-US"/>
              </w:rPr>
              <w:t>, slightly impure and not very homogeneous (not cumulative)</w:t>
            </w:r>
          </w:p>
          <w:p w14:paraId="3D0AA7BC" w14:textId="77777777" w:rsidR="0049496B" w:rsidRPr="00035181" w:rsidRDefault="003F0B8D" w:rsidP="0049496B">
            <w:pPr>
              <w:rPr>
                <w:rFonts w:cstheme="minorHAnsi"/>
                <w:sz w:val="16"/>
                <w:szCs w:val="16"/>
                <w:lang w:val="en-US"/>
              </w:rPr>
            </w:pPr>
            <w:r w:rsidRPr="00035181">
              <w:rPr>
                <w:rFonts w:cstheme="minorHAnsi"/>
                <w:b/>
                <w:bCs/>
                <w:sz w:val="16"/>
                <w:szCs w:val="16"/>
                <w:lang w:val="en-US"/>
              </w:rPr>
              <w:t>Semi-luxury rice</w:t>
            </w:r>
            <w:r w:rsidRPr="00035181">
              <w:rPr>
                <w:rFonts w:cstheme="minorHAnsi"/>
                <w:sz w:val="16"/>
                <w:szCs w:val="16"/>
                <w:lang w:val="en-US"/>
              </w:rPr>
              <w:t xml:space="preserve">: </w:t>
            </w:r>
            <w:proofErr w:type="spellStart"/>
            <w:r w:rsidRPr="00035181">
              <w:rPr>
                <w:rFonts w:cstheme="minorHAnsi"/>
                <w:sz w:val="16"/>
                <w:szCs w:val="16"/>
                <w:lang w:val="en-US"/>
              </w:rPr>
              <w:t>Bouaké</w:t>
            </w:r>
            <w:proofErr w:type="spellEnd"/>
            <w:r w:rsidRPr="00035181">
              <w:rPr>
                <w:rFonts w:cstheme="minorHAnsi"/>
                <w:sz w:val="16"/>
                <w:szCs w:val="16"/>
                <w:lang w:val="en-US"/>
              </w:rPr>
              <w:t xml:space="preserve"> AM, </w:t>
            </w:r>
            <w:proofErr w:type="spellStart"/>
            <w:r w:rsidRPr="00035181">
              <w:rPr>
                <w:rFonts w:cstheme="minorHAnsi"/>
                <w:sz w:val="16"/>
                <w:szCs w:val="16"/>
                <w:lang w:val="en-US"/>
              </w:rPr>
              <w:t>Wita</w:t>
            </w:r>
            <w:proofErr w:type="spellEnd"/>
            <w:r w:rsidRPr="00035181">
              <w:rPr>
                <w:rFonts w:cstheme="minorHAnsi"/>
                <w:sz w:val="16"/>
                <w:szCs w:val="16"/>
                <w:lang w:val="en-US"/>
              </w:rPr>
              <w:t xml:space="preserve"> 9...</w:t>
            </w:r>
          </w:p>
          <w:p w14:paraId="1FA08E61" w14:textId="5CD1A9B7" w:rsidR="00510A54" w:rsidRPr="00035181" w:rsidRDefault="003F0B8D" w:rsidP="0049496B">
            <w:pPr>
              <w:rPr>
                <w:rFonts w:cstheme="minorHAnsi"/>
                <w:b/>
                <w:bCs/>
                <w:lang w:val="en-US"/>
              </w:rPr>
            </w:pPr>
            <w:r w:rsidRPr="00035181">
              <w:rPr>
                <w:rFonts w:cstheme="minorHAnsi"/>
                <w:b/>
                <w:bCs/>
                <w:sz w:val="16"/>
                <w:szCs w:val="16"/>
                <w:lang w:val="en-US"/>
              </w:rPr>
              <w:t>Luxury rice:</w:t>
            </w:r>
            <w:r w:rsidRPr="00035181">
              <w:rPr>
                <w:rFonts w:cstheme="minorHAnsi"/>
                <w:sz w:val="16"/>
                <w:szCs w:val="16"/>
                <w:lang w:val="en-US"/>
              </w:rPr>
              <w:t xml:space="preserve"> JT11, C26, CY2...</w:t>
            </w:r>
          </w:p>
        </w:tc>
      </w:tr>
    </w:tbl>
    <w:p w14:paraId="5F3D11AB" w14:textId="3CA03DC6" w:rsidR="0049496B" w:rsidRDefault="0049496B" w:rsidP="001A59E3">
      <w:pPr>
        <w:rPr>
          <w:lang w:val="fr-FR"/>
        </w:rPr>
      </w:pPr>
    </w:p>
    <w:p w14:paraId="6A6EA22E" w14:textId="77777777" w:rsidR="0049496B" w:rsidRDefault="003F0B8D">
      <w:pPr>
        <w:rPr>
          <w:lang w:val="fr-FR"/>
        </w:rPr>
      </w:pPr>
      <w:r>
        <w:rPr>
          <w:lang w:val="fr-FR"/>
        </w:rPr>
        <w:br w:type="page"/>
      </w:r>
    </w:p>
    <w:tbl>
      <w:tblPr>
        <w:tblStyle w:val="Grilledutableau1"/>
        <w:tblW w:w="5000" w:type="pct"/>
        <w:jc w:val="center"/>
        <w:tblLook w:val="04A0" w:firstRow="1" w:lastRow="0" w:firstColumn="1" w:lastColumn="0" w:noHBand="0" w:noVBand="1"/>
      </w:tblPr>
      <w:tblGrid>
        <w:gridCol w:w="3107"/>
        <w:gridCol w:w="1315"/>
        <w:gridCol w:w="1738"/>
        <w:gridCol w:w="1353"/>
        <w:gridCol w:w="1837"/>
      </w:tblGrid>
      <w:tr w:rsidR="004639F8" w14:paraId="6DC7303D" w14:textId="77777777" w:rsidTr="00035181">
        <w:trPr>
          <w:jc w:val="center"/>
        </w:trPr>
        <w:tc>
          <w:tcPr>
            <w:tcW w:w="3107" w:type="dxa"/>
            <w:shd w:val="clear" w:color="auto" w:fill="FFFFFF"/>
            <w:vAlign w:val="center"/>
          </w:tcPr>
          <w:p w14:paraId="51E4EBD9" w14:textId="77777777" w:rsidR="0049514D" w:rsidRPr="00035181" w:rsidRDefault="003F0B8D" w:rsidP="00035181">
            <w:pPr>
              <w:shd w:val="clear" w:color="auto" w:fill="FFFFFF"/>
              <w:contextualSpacing/>
              <w:jc w:val="center"/>
              <w:rPr>
                <w:rFonts w:eastAsia="Calibri" w:cstheme="minorHAnsi"/>
                <w:b/>
                <w:lang w:eastAsia="fr-FR"/>
              </w:rPr>
            </w:pPr>
            <w:r w:rsidRPr="00035181">
              <w:rPr>
                <w:rFonts w:eastAsia="Calibri" w:cstheme="minorHAnsi"/>
                <w:b/>
                <w:lang w:eastAsia="fr-FR"/>
              </w:rPr>
              <w:lastRenderedPageBreak/>
              <w:t>Types</w:t>
            </w:r>
          </w:p>
        </w:tc>
        <w:tc>
          <w:tcPr>
            <w:tcW w:w="1315" w:type="dxa"/>
            <w:shd w:val="clear" w:color="auto" w:fill="FFFFFF"/>
            <w:vAlign w:val="center"/>
          </w:tcPr>
          <w:p w14:paraId="5638CD54" w14:textId="5B9BE7E1" w:rsidR="0049514D" w:rsidRPr="00035181" w:rsidRDefault="003F0B8D" w:rsidP="00035181">
            <w:pPr>
              <w:shd w:val="clear" w:color="auto" w:fill="FFFFFF"/>
              <w:contextualSpacing/>
              <w:jc w:val="center"/>
              <w:rPr>
                <w:rFonts w:eastAsia="Calibri" w:cstheme="minorHAnsi"/>
                <w:b/>
                <w:lang w:eastAsia="fr-FR"/>
              </w:rPr>
            </w:pPr>
            <w:proofErr w:type="spellStart"/>
            <w:r w:rsidRPr="00035181">
              <w:rPr>
                <w:rFonts w:eastAsia="Calibri" w:cstheme="minorHAnsi"/>
                <w:b/>
                <w:lang w:eastAsia="fr-FR"/>
              </w:rPr>
              <w:t>Units</w:t>
            </w:r>
            <w:proofErr w:type="spellEnd"/>
          </w:p>
        </w:tc>
        <w:tc>
          <w:tcPr>
            <w:tcW w:w="1738" w:type="dxa"/>
            <w:shd w:val="clear" w:color="auto" w:fill="FFFFFF"/>
            <w:vAlign w:val="center"/>
          </w:tcPr>
          <w:p w14:paraId="5C2A0620" w14:textId="508FDB3C" w:rsidR="0049514D" w:rsidRPr="00035181" w:rsidRDefault="003F0B8D" w:rsidP="00035181">
            <w:pPr>
              <w:shd w:val="clear" w:color="auto" w:fill="FFFFFF"/>
              <w:contextualSpacing/>
              <w:jc w:val="center"/>
              <w:rPr>
                <w:rFonts w:eastAsia="Calibri" w:cstheme="minorHAnsi"/>
                <w:b/>
                <w:lang w:eastAsia="fr-FR"/>
              </w:rPr>
            </w:pPr>
            <w:r w:rsidRPr="00035181">
              <w:rPr>
                <w:rFonts w:eastAsia="Calibri" w:cstheme="minorHAnsi"/>
                <w:b/>
                <w:lang w:eastAsia="fr-FR"/>
              </w:rPr>
              <w:t xml:space="preserve">Unit </w:t>
            </w:r>
            <w:proofErr w:type="spellStart"/>
            <w:r w:rsidRPr="00035181">
              <w:rPr>
                <w:rFonts w:eastAsia="Calibri" w:cstheme="minorHAnsi"/>
                <w:b/>
                <w:lang w:eastAsia="fr-FR"/>
              </w:rPr>
              <w:t>costs</w:t>
            </w:r>
            <w:proofErr w:type="spellEnd"/>
          </w:p>
        </w:tc>
        <w:tc>
          <w:tcPr>
            <w:tcW w:w="1353" w:type="dxa"/>
            <w:shd w:val="clear" w:color="auto" w:fill="FFFFFF"/>
            <w:vAlign w:val="center"/>
          </w:tcPr>
          <w:p w14:paraId="5339E812" w14:textId="20EA009A" w:rsidR="0049514D" w:rsidRPr="00035181" w:rsidRDefault="003F0B8D" w:rsidP="00035181">
            <w:pPr>
              <w:shd w:val="clear" w:color="auto" w:fill="FFFFFF"/>
              <w:contextualSpacing/>
              <w:jc w:val="center"/>
              <w:rPr>
                <w:rFonts w:eastAsia="Calibri" w:cstheme="minorHAnsi"/>
                <w:b/>
                <w:lang w:eastAsia="fr-FR"/>
              </w:rPr>
            </w:pPr>
            <w:proofErr w:type="spellStart"/>
            <w:r w:rsidRPr="00035181">
              <w:rPr>
                <w:rFonts w:eastAsia="Calibri" w:cstheme="minorHAnsi"/>
                <w:b/>
                <w:lang w:eastAsia="fr-FR"/>
              </w:rPr>
              <w:t>Quantities</w:t>
            </w:r>
            <w:proofErr w:type="spellEnd"/>
          </w:p>
        </w:tc>
        <w:tc>
          <w:tcPr>
            <w:tcW w:w="1837" w:type="dxa"/>
            <w:shd w:val="clear" w:color="auto" w:fill="FFFFFF"/>
            <w:vAlign w:val="center"/>
          </w:tcPr>
          <w:p w14:paraId="6F88CA56" w14:textId="6A172A17" w:rsidR="0049514D" w:rsidRPr="00035181" w:rsidRDefault="003F0B8D" w:rsidP="00035181">
            <w:pPr>
              <w:shd w:val="clear" w:color="auto" w:fill="FFFFFF"/>
              <w:contextualSpacing/>
              <w:jc w:val="center"/>
              <w:rPr>
                <w:rFonts w:eastAsia="Calibri" w:cstheme="minorHAnsi"/>
                <w:b/>
                <w:lang w:eastAsia="fr-FR"/>
              </w:rPr>
            </w:pPr>
            <w:r w:rsidRPr="00035181">
              <w:rPr>
                <w:rFonts w:eastAsia="Calibri" w:cstheme="minorHAnsi"/>
                <w:b/>
                <w:lang w:eastAsia="fr-FR"/>
              </w:rPr>
              <w:t xml:space="preserve">Credit </w:t>
            </w:r>
            <w:proofErr w:type="spellStart"/>
            <w:r w:rsidRPr="00035181">
              <w:rPr>
                <w:rFonts w:eastAsia="Calibri" w:cstheme="minorHAnsi"/>
                <w:b/>
                <w:lang w:eastAsia="fr-FR"/>
              </w:rPr>
              <w:t>requested</w:t>
            </w:r>
            <w:proofErr w:type="spellEnd"/>
            <w:r w:rsidRPr="00035181">
              <w:rPr>
                <w:rFonts w:eastAsia="Calibri" w:cstheme="minorHAnsi"/>
                <w:b/>
                <w:lang w:eastAsia="fr-FR"/>
              </w:rPr>
              <w:t xml:space="preserve"> </w:t>
            </w:r>
            <w:proofErr w:type="spellStart"/>
            <w:r w:rsidRPr="00035181">
              <w:rPr>
                <w:rFonts w:eastAsia="Calibri" w:cstheme="minorHAnsi"/>
                <w:b/>
                <w:lang w:eastAsia="fr-FR"/>
              </w:rPr>
              <w:t>from</w:t>
            </w:r>
            <w:proofErr w:type="spellEnd"/>
            <w:r w:rsidRPr="00035181">
              <w:rPr>
                <w:rFonts w:eastAsia="Calibri" w:cstheme="minorHAnsi"/>
                <w:b/>
                <w:lang w:eastAsia="fr-FR"/>
              </w:rPr>
              <w:t xml:space="preserve"> COOPEC</w:t>
            </w:r>
          </w:p>
        </w:tc>
      </w:tr>
      <w:tr w:rsidR="004639F8" w14:paraId="2F9FDC0A" w14:textId="77777777" w:rsidTr="00035181">
        <w:trPr>
          <w:trHeight w:val="169"/>
          <w:jc w:val="center"/>
        </w:trPr>
        <w:tc>
          <w:tcPr>
            <w:tcW w:w="3107" w:type="dxa"/>
            <w:shd w:val="clear" w:color="auto" w:fill="FFFFFF"/>
            <w:vAlign w:val="center"/>
          </w:tcPr>
          <w:p w14:paraId="0D927CB0" w14:textId="6900EE1B" w:rsidR="0049514D" w:rsidRPr="00035181" w:rsidRDefault="003F0B8D" w:rsidP="00035181">
            <w:pPr>
              <w:shd w:val="clear" w:color="auto" w:fill="FFFFFF"/>
              <w:contextualSpacing/>
              <w:jc w:val="center"/>
              <w:rPr>
                <w:rFonts w:eastAsia="Calibri" w:cstheme="minorHAnsi"/>
                <w:bCs/>
                <w:lang w:eastAsia="fr-FR"/>
              </w:rPr>
            </w:pPr>
            <w:proofErr w:type="spellStart"/>
            <w:r w:rsidRPr="00035181">
              <w:rPr>
                <w:rFonts w:eastAsia="Calibri" w:cstheme="minorHAnsi"/>
                <w:bCs/>
                <w:lang w:eastAsia="fr-FR"/>
              </w:rPr>
              <w:t>Seeds</w:t>
            </w:r>
            <w:proofErr w:type="spellEnd"/>
            <w:r w:rsidR="004412E8" w:rsidRPr="00035181">
              <w:rPr>
                <w:rFonts w:eastAsia="Calibri" w:cstheme="minorHAnsi"/>
                <w:bCs/>
                <w:lang w:eastAsia="fr-FR"/>
              </w:rPr>
              <w:t xml:space="preserve"> Bouaké AM /</w:t>
            </w:r>
          </w:p>
        </w:tc>
        <w:tc>
          <w:tcPr>
            <w:tcW w:w="1315" w:type="dxa"/>
            <w:vMerge w:val="restart"/>
            <w:shd w:val="clear" w:color="auto" w:fill="FFFFFF"/>
            <w:vAlign w:val="center"/>
          </w:tcPr>
          <w:p w14:paraId="47C62E66" w14:textId="19BF2EF9" w:rsidR="0049514D" w:rsidRPr="00035181" w:rsidRDefault="003F0B8D" w:rsidP="00035181">
            <w:pPr>
              <w:shd w:val="clear" w:color="auto" w:fill="FFFFFF"/>
              <w:contextualSpacing/>
              <w:jc w:val="center"/>
              <w:rPr>
                <w:rFonts w:eastAsia="Calibri" w:cstheme="minorHAnsi"/>
                <w:bCs/>
                <w:lang w:eastAsia="fr-FR"/>
              </w:rPr>
            </w:pPr>
            <w:proofErr w:type="gramStart"/>
            <w:r w:rsidRPr="00035181">
              <w:rPr>
                <w:rFonts w:eastAsia="Calibri" w:cstheme="minorHAnsi"/>
                <w:bCs/>
                <w:lang w:eastAsia="fr-FR"/>
              </w:rPr>
              <w:t>k</w:t>
            </w:r>
            <w:r w:rsidR="004412E8" w:rsidRPr="00035181">
              <w:rPr>
                <w:rFonts w:eastAsia="Calibri" w:cstheme="minorHAnsi"/>
                <w:bCs/>
                <w:lang w:eastAsia="fr-FR"/>
              </w:rPr>
              <w:t>g</w:t>
            </w:r>
            <w:proofErr w:type="gramEnd"/>
          </w:p>
        </w:tc>
        <w:tc>
          <w:tcPr>
            <w:tcW w:w="1738" w:type="dxa"/>
            <w:vMerge w:val="restart"/>
            <w:shd w:val="clear" w:color="auto" w:fill="FFFFFF"/>
            <w:vAlign w:val="center"/>
          </w:tcPr>
          <w:p w14:paraId="18EEDD51"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525</w:t>
            </w:r>
          </w:p>
        </w:tc>
        <w:tc>
          <w:tcPr>
            <w:tcW w:w="1353" w:type="dxa"/>
            <w:vMerge w:val="restart"/>
            <w:shd w:val="clear" w:color="auto" w:fill="FFFFFF"/>
            <w:vAlign w:val="center"/>
          </w:tcPr>
          <w:p w14:paraId="1EAD333C"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40</w:t>
            </w:r>
          </w:p>
        </w:tc>
        <w:tc>
          <w:tcPr>
            <w:tcW w:w="1837" w:type="dxa"/>
            <w:vMerge w:val="restart"/>
            <w:shd w:val="clear" w:color="auto" w:fill="FFFFFF"/>
            <w:vAlign w:val="center"/>
          </w:tcPr>
          <w:p w14:paraId="75935139"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21 000</w:t>
            </w:r>
          </w:p>
        </w:tc>
      </w:tr>
      <w:tr w:rsidR="004639F8" w14:paraId="322B9773" w14:textId="77777777" w:rsidTr="00035181">
        <w:trPr>
          <w:trHeight w:val="169"/>
          <w:jc w:val="center"/>
        </w:trPr>
        <w:tc>
          <w:tcPr>
            <w:tcW w:w="3107" w:type="dxa"/>
            <w:shd w:val="clear" w:color="auto" w:fill="FFFFFF"/>
            <w:vAlign w:val="center"/>
          </w:tcPr>
          <w:p w14:paraId="22C92781" w14:textId="04C868DE" w:rsidR="0049514D" w:rsidRPr="00035181" w:rsidRDefault="003F0B8D" w:rsidP="00035181">
            <w:pPr>
              <w:shd w:val="clear" w:color="auto" w:fill="FFFFFF"/>
              <w:contextualSpacing/>
              <w:jc w:val="center"/>
              <w:rPr>
                <w:rFonts w:eastAsia="Calibri" w:cstheme="minorHAnsi"/>
                <w:bCs/>
                <w:lang w:eastAsia="fr-FR"/>
              </w:rPr>
            </w:pPr>
            <w:proofErr w:type="spellStart"/>
            <w:r w:rsidRPr="00035181">
              <w:rPr>
                <w:rFonts w:eastAsia="Calibri" w:cstheme="minorHAnsi"/>
                <w:bCs/>
                <w:lang w:eastAsia="fr-FR"/>
              </w:rPr>
              <w:t>Se</w:t>
            </w:r>
            <w:r w:rsidR="0049496B" w:rsidRPr="00035181">
              <w:rPr>
                <w:rFonts w:eastAsia="Calibri" w:cstheme="minorHAnsi"/>
                <w:bCs/>
                <w:lang w:eastAsia="fr-FR"/>
              </w:rPr>
              <w:t>eds</w:t>
            </w:r>
            <w:proofErr w:type="spellEnd"/>
            <w:r w:rsidRPr="00035181">
              <w:rPr>
                <w:rFonts w:eastAsia="Calibri" w:cstheme="minorHAnsi"/>
                <w:bCs/>
                <w:lang w:eastAsia="fr-FR"/>
              </w:rPr>
              <w:t xml:space="preserve"> C26</w:t>
            </w:r>
          </w:p>
        </w:tc>
        <w:tc>
          <w:tcPr>
            <w:tcW w:w="1315" w:type="dxa"/>
            <w:vMerge/>
            <w:shd w:val="clear" w:color="auto" w:fill="FFFFFF"/>
            <w:vAlign w:val="center"/>
          </w:tcPr>
          <w:p w14:paraId="19FD385D" w14:textId="77777777" w:rsidR="0049514D" w:rsidRPr="00035181" w:rsidRDefault="0049514D" w:rsidP="00035181">
            <w:pPr>
              <w:shd w:val="clear" w:color="auto" w:fill="FFFFFF"/>
              <w:contextualSpacing/>
              <w:jc w:val="center"/>
              <w:rPr>
                <w:rFonts w:eastAsia="Calibri" w:cstheme="minorHAnsi"/>
                <w:bCs/>
                <w:lang w:eastAsia="fr-FR"/>
              </w:rPr>
            </w:pPr>
          </w:p>
        </w:tc>
        <w:tc>
          <w:tcPr>
            <w:tcW w:w="1738" w:type="dxa"/>
            <w:vMerge/>
            <w:shd w:val="clear" w:color="auto" w:fill="FFFFFF"/>
            <w:vAlign w:val="center"/>
          </w:tcPr>
          <w:p w14:paraId="2267F99D" w14:textId="77777777" w:rsidR="0049514D" w:rsidRPr="00035181" w:rsidRDefault="0049514D" w:rsidP="00035181">
            <w:pPr>
              <w:shd w:val="clear" w:color="auto" w:fill="FFFFFF"/>
              <w:contextualSpacing/>
              <w:jc w:val="center"/>
              <w:rPr>
                <w:rFonts w:eastAsia="Calibri" w:cstheme="minorHAnsi"/>
                <w:bCs/>
                <w:lang w:eastAsia="fr-FR"/>
              </w:rPr>
            </w:pPr>
          </w:p>
        </w:tc>
        <w:tc>
          <w:tcPr>
            <w:tcW w:w="1353" w:type="dxa"/>
            <w:vMerge/>
            <w:shd w:val="clear" w:color="auto" w:fill="FFFFFF"/>
            <w:vAlign w:val="center"/>
          </w:tcPr>
          <w:p w14:paraId="09DFCDDC" w14:textId="77777777" w:rsidR="0049514D" w:rsidRPr="00035181" w:rsidRDefault="0049514D" w:rsidP="00035181">
            <w:pPr>
              <w:shd w:val="clear" w:color="auto" w:fill="FFFFFF"/>
              <w:contextualSpacing/>
              <w:jc w:val="center"/>
              <w:rPr>
                <w:rFonts w:eastAsia="Calibri" w:cstheme="minorHAnsi"/>
                <w:bCs/>
                <w:lang w:eastAsia="fr-FR"/>
              </w:rPr>
            </w:pPr>
          </w:p>
        </w:tc>
        <w:tc>
          <w:tcPr>
            <w:tcW w:w="1837" w:type="dxa"/>
            <w:vMerge/>
            <w:shd w:val="clear" w:color="auto" w:fill="FFFFFF"/>
            <w:vAlign w:val="center"/>
          </w:tcPr>
          <w:p w14:paraId="69E931E2" w14:textId="77777777" w:rsidR="0049514D" w:rsidRPr="00035181" w:rsidRDefault="0049514D" w:rsidP="00035181">
            <w:pPr>
              <w:shd w:val="clear" w:color="auto" w:fill="FFFFFF"/>
              <w:contextualSpacing/>
              <w:jc w:val="center"/>
              <w:rPr>
                <w:rFonts w:eastAsia="Calibri" w:cstheme="minorHAnsi"/>
                <w:bCs/>
                <w:lang w:eastAsia="fr-FR"/>
              </w:rPr>
            </w:pPr>
          </w:p>
        </w:tc>
      </w:tr>
      <w:tr w:rsidR="004639F8" w14:paraId="4C5139EE" w14:textId="77777777" w:rsidTr="00035181">
        <w:trPr>
          <w:trHeight w:val="87"/>
          <w:jc w:val="center"/>
        </w:trPr>
        <w:tc>
          <w:tcPr>
            <w:tcW w:w="3107" w:type="dxa"/>
            <w:shd w:val="clear" w:color="auto" w:fill="FFFFFF"/>
            <w:vAlign w:val="center"/>
          </w:tcPr>
          <w:p w14:paraId="4D5DE347" w14:textId="00D58204" w:rsidR="0049514D" w:rsidRPr="00035181" w:rsidRDefault="003F0B8D" w:rsidP="00035181">
            <w:pPr>
              <w:shd w:val="clear" w:color="auto" w:fill="FFFFFF"/>
              <w:contextualSpacing/>
              <w:jc w:val="center"/>
              <w:rPr>
                <w:rFonts w:eastAsia="Calibri" w:cstheme="minorHAnsi"/>
                <w:bCs/>
                <w:lang w:eastAsia="fr-FR"/>
              </w:rPr>
            </w:pPr>
            <w:proofErr w:type="spellStart"/>
            <w:r w:rsidRPr="00035181">
              <w:rPr>
                <w:rFonts w:eastAsia="Calibri" w:cstheme="minorHAnsi"/>
                <w:bCs/>
                <w:lang w:eastAsia="fr-FR"/>
              </w:rPr>
              <w:t>Seeds</w:t>
            </w:r>
            <w:proofErr w:type="spellEnd"/>
            <w:r w:rsidR="004412E8" w:rsidRPr="00035181">
              <w:rPr>
                <w:rFonts w:eastAsia="Calibri" w:cstheme="minorHAnsi"/>
                <w:bCs/>
                <w:lang w:eastAsia="fr-FR"/>
              </w:rPr>
              <w:t xml:space="preserve"> JT11</w:t>
            </w:r>
          </w:p>
        </w:tc>
        <w:tc>
          <w:tcPr>
            <w:tcW w:w="1315" w:type="dxa"/>
            <w:vMerge/>
            <w:shd w:val="clear" w:color="auto" w:fill="FFFFFF"/>
            <w:vAlign w:val="center"/>
          </w:tcPr>
          <w:p w14:paraId="25E50618" w14:textId="77777777" w:rsidR="0049514D" w:rsidRPr="00035181" w:rsidRDefault="0049514D" w:rsidP="00035181">
            <w:pPr>
              <w:shd w:val="clear" w:color="auto" w:fill="FFFFFF"/>
              <w:contextualSpacing/>
              <w:jc w:val="center"/>
              <w:rPr>
                <w:rFonts w:eastAsia="Calibri" w:cstheme="minorHAnsi"/>
                <w:bCs/>
                <w:lang w:eastAsia="fr-FR"/>
              </w:rPr>
            </w:pPr>
          </w:p>
        </w:tc>
        <w:tc>
          <w:tcPr>
            <w:tcW w:w="1738" w:type="dxa"/>
            <w:vMerge/>
            <w:shd w:val="clear" w:color="auto" w:fill="FFFFFF"/>
            <w:vAlign w:val="center"/>
          </w:tcPr>
          <w:p w14:paraId="5E277E64" w14:textId="77777777" w:rsidR="0049514D" w:rsidRPr="00035181" w:rsidRDefault="0049514D" w:rsidP="00035181">
            <w:pPr>
              <w:shd w:val="clear" w:color="auto" w:fill="FFFFFF"/>
              <w:contextualSpacing/>
              <w:jc w:val="center"/>
              <w:rPr>
                <w:rFonts w:eastAsia="Calibri" w:cstheme="minorHAnsi"/>
                <w:bCs/>
                <w:lang w:eastAsia="fr-FR"/>
              </w:rPr>
            </w:pPr>
          </w:p>
        </w:tc>
        <w:tc>
          <w:tcPr>
            <w:tcW w:w="1353" w:type="dxa"/>
            <w:vMerge/>
            <w:shd w:val="clear" w:color="auto" w:fill="FFFFFF"/>
            <w:vAlign w:val="center"/>
          </w:tcPr>
          <w:p w14:paraId="2C289A98" w14:textId="77777777" w:rsidR="0049514D" w:rsidRPr="00035181" w:rsidRDefault="0049514D" w:rsidP="00035181">
            <w:pPr>
              <w:shd w:val="clear" w:color="auto" w:fill="FFFFFF"/>
              <w:contextualSpacing/>
              <w:jc w:val="center"/>
              <w:rPr>
                <w:rFonts w:eastAsia="Calibri" w:cstheme="minorHAnsi"/>
                <w:bCs/>
                <w:lang w:eastAsia="fr-FR"/>
              </w:rPr>
            </w:pPr>
          </w:p>
        </w:tc>
        <w:tc>
          <w:tcPr>
            <w:tcW w:w="1837" w:type="dxa"/>
            <w:vMerge/>
            <w:shd w:val="clear" w:color="auto" w:fill="FFFFFF"/>
            <w:vAlign w:val="center"/>
          </w:tcPr>
          <w:p w14:paraId="2CBF9203" w14:textId="77777777" w:rsidR="0049514D" w:rsidRPr="00035181" w:rsidRDefault="0049514D" w:rsidP="00035181">
            <w:pPr>
              <w:shd w:val="clear" w:color="auto" w:fill="FFFFFF"/>
              <w:contextualSpacing/>
              <w:jc w:val="center"/>
              <w:rPr>
                <w:rFonts w:eastAsia="Calibri" w:cstheme="minorHAnsi"/>
                <w:bCs/>
                <w:lang w:eastAsia="fr-FR"/>
              </w:rPr>
            </w:pPr>
          </w:p>
        </w:tc>
      </w:tr>
      <w:tr w:rsidR="004639F8" w14:paraId="77AD69B6" w14:textId="77777777" w:rsidTr="00035181">
        <w:trPr>
          <w:jc w:val="center"/>
        </w:trPr>
        <w:tc>
          <w:tcPr>
            <w:tcW w:w="3107" w:type="dxa"/>
            <w:shd w:val="clear" w:color="auto" w:fill="FFFFFF"/>
            <w:vAlign w:val="center"/>
          </w:tcPr>
          <w:p w14:paraId="63284C2E" w14:textId="24DBB7CC"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T</w:t>
            </w:r>
            <w:r w:rsidR="004412E8" w:rsidRPr="00035181">
              <w:rPr>
                <w:rFonts w:eastAsia="Calibri" w:cstheme="minorHAnsi"/>
                <w:bCs/>
                <w:lang w:eastAsia="fr-FR"/>
              </w:rPr>
              <w:t>otal</w:t>
            </w:r>
            <w:r w:rsidRPr="00035181">
              <w:rPr>
                <w:rFonts w:eastAsia="Calibri" w:cstheme="minorHAnsi"/>
                <w:bCs/>
                <w:lang w:eastAsia="fr-FR"/>
              </w:rPr>
              <w:t xml:space="preserve"> herbicide</w:t>
            </w:r>
            <w:r w:rsidR="004412E8" w:rsidRPr="00035181">
              <w:rPr>
                <w:rFonts w:eastAsia="Calibri" w:cstheme="minorHAnsi"/>
                <w:bCs/>
                <w:lang w:eastAsia="fr-FR"/>
              </w:rPr>
              <w:t xml:space="preserve"> (GLYPHALM 360)</w:t>
            </w:r>
          </w:p>
        </w:tc>
        <w:tc>
          <w:tcPr>
            <w:tcW w:w="1315" w:type="dxa"/>
            <w:shd w:val="clear" w:color="auto" w:fill="FFFFFF"/>
            <w:vAlign w:val="center"/>
          </w:tcPr>
          <w:p w14:paraId="1BFF700F" w14:textId="1851A6D1" w:rsidR="0049514D" w:rsidRPr="00035181" w:rsidRDefault="003F0B8D" w:rsidP="00035181">
            <w:pPr>
              <w:shd w:val="clear" w:color="auto" w:fill="FFFFFF"/>
              <w:contextualSpacing/>
              <w:jc w:val="center"/>
              <w:rPr>
                <w:rFonts w:eastAsia="Calibri" w:cstheme="minorHAnsi"/>
                <w:bCs/>
                <w:lang w:eastAsia="fr-FR"/>
              </w:rPr>
            </w:pPr>
            <w:proofErr w:type="gramStart"/>
            <w:r w:rsidRPr="00035181">
              <w:rPr>
                <w:rFonts w:eastAsia="Calibri" w:cstheme="minorHAnsi"/>
                <w:bCs/>
                <w:lang w:eastAsia="fr-FR"/>
              </w:rPr>
              <w:t>l</w:t>
            </w:r>
            <w:r w:rsidR="004412E8" w:rsidRPr="00035181">
              <w:rPr>
                <w:rFonts w:eastAsia="Calibri" w:cstheme="minorHAnsi"/>
                <w:bCs/>
                <w:lang w:eastAsia="fr-FR"/>
              </w:rPr>
              <w:t>itre</w:t>
            </w:r>
            <w:proofErr w:type="gramEnd"/>
          </w:p>
        </w:tc>
        <w:tc>
          <w:tcPr>
            <w:tcW w:w="1738" w:type="dxa"/>
            <w:shd w:val="clear" w:color="auto" w:fill="FFFFFF"/>
            <w:vAlign w:val="center"/>
          </w:tcPr>
          <w:p w14:paraId="317A9FC7"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1 850</w:t>
            </w:r>
          </w:p>
        </w:tc>
        <w:tc>
          <w:tcPr>
            <w:tcW w:w="1353" w:type="dxa"/>
            <w:shd w:val="clear" w:color="auto" w:fill="FFFFFF"/>
            <w:vAlign w:val="center"/>
          </w:tcPr>
          <w:p w14:paraId="48507533"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4</w:t>
            </w:r>
          </w:p>
        </w:tc>
        <w:tc>
          <w:tcPr>
            <w:tcW w:w="1837" w:type="dxa"/>
            <w:shd w:val="clear" w:color="auto" w:fill="FFFFFF"/>
            <w:vAlign w:val="center"/>
          </w:tcPr>
          <w:p w14:paraId="51AD128C"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7 400</w:t>
            </w:r>
          </w:p>
        </w:tc>
      </w:tr>
      <w:tr w:rsidR="004639F8" w14:paraId="433FC5AC" w14:textId="77777777" w:rsidTr="00035181">
        <w:trPr>
          <w:jc w:val="center"/>
        </w:trPr>
        <w:tc>
          <w:tcPr>
            <w:tcW w:w="3107" w:type="dxa"/>
            <w:shd w:val="clear" w:color="auto" w:fill="FFFFFF"/>
            <w:vAlign w:val="center"/>
          </w:tcPr>
          <w:p w14:paraId="52BD57B0" w14:textId="58B15668" w:rsidR="0049514D" w:rsidRPr="007446B3" w:rsidRDefault="003F0B8D" w:rsidP="00035181">
            <w:pPr>
              <w:shd w:val="clear" w:color="auto" w:fill="FFFFFF"/>
              <w:contextualSpacing/>
              <w:jc w:val="center"/>
              <w:rPr>
                <w:rFonts w:eastAsia="Calibri" w:cstheme="minorHAnsi"/>
                <w:bCs/>
                <w:lang w:val="en-US" w:eastAsia="fr-FR"/>
              </w:rPr>
            </w:pPr>
            <w:r w:rsidRPr="00035181">
              <w:rPr>
                <w:rFonts w:eastAsia="Calibri" w:cstheme="minorHAnsi"/>
                <w:bCs/>
                <w:lang w:val="en-US" w:eastAsia="fr-FR"/>
              </w:rPr>
              <w:t>Selective post-emergence herbicide specific to rice (RICER)</w:t>
            </w:r>
          </w:p>
        </w:tc>
        <w:tc>
          <w:tcPr>
            <w:tcW w:w="1315" w:type="dxa"/>
            <w:shd w:val="clear" w:color="auto" w:fill="FFFFFF"/>
            <w:vAlign w:val="center"/>
          </w:tcPr>
          <w:p w14:paraId="44D9DC6B" w14:textId="79F68519"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200 ml</w:t>
            </w:r>
          </w:p>
        </w:tc>
        <w:tc>
          <w:tcPr>
            <w:tcW w:w="1738" w:type="dxa"/>
            <w:shd w:val="clear" w:color="auto" w:fill="FFFFFF"/>
            <w:vAlign w:val="center"/>
          </w:tcPr>
          <w:p w14:paraId="74E9DAC5"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4 600</w:t>
            </w:r>
          </w:p>
        </w:tc>
        <w:tc>
          <w:tcPr>
            <w:tcW w:w="1353" w:type="dxa"/>
            <w:shd w:val="clear" w:color="auto" w:fill="FFFFFF"/>
            <w:vAlign w:val="center"/>
          </w:tcPr>
          <w:p w14:paraId="4A7AB8F8"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4</w:t>
            </w:r>
          </w:p>
        </w:tc>
        <w:tc>
          <w:tcPr>
            <w:tcW w:w="1837" w:type="dxa"/>
            <w:shd w:val="clear" w:color="auto" w:fill="FFFFFF"/>
            <w:vAlign w:val="center"/>
          </w:tcPr>
          <w:p w14:paraId="6116D03E"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18 400</w:t>
            </w:r>
          </w:p>
        </w:tc>
      </w:tr>
      <w:tr w:rsidR="004639F8" w14:paraId="7ED8A749" w14:textId="77777777" w:rsidTr="00035181">
        <w:trPr>
          <w:trHeight w:val="386"/>
          <w:jc w:val="center"/>
        </w:trPr>
        <w:tc>
          <w:tcPr>
            <w:tcW w:w="3107" w:type="dxa"/>
            <w:shd w:val="clear" w:color="auto" w:fill="FFFFFF"/>
            <w:vAlign w:val="center"/>
          </w:tcPr>
          <w:p w14:paraId="008F2796" w14:textId="62FEA4B3"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Insecticide (</w:t>
            </w:r>
            <w:proofErr w:type="spellStart"/>
            <w:r w:rsidRPr="00035181">
              <w:rPr>
                <w:rFonts w:eastAsia="Calibri" w:cstheme="minorHAnsi"/>
                <w:bCs/>
                <w:lang w:eastAsia="fr-FR"/>
              </w:rPr>
              <w:t>Lambacyalotrin</w:t>
            </w:r>
            <w:proofErr w:type="spellEnd"/>
            <w:r w:rsidRPr="00035181">
              <w:rPr>
                <w:rFonts w:eastAsia="Calibri" w:cstheme="minorHAnsi"/>
                <w:bCs/>
                <w:lang w:eastAsia="fr-FR"/>
              </w:rPr>
              <w:t>)</w:t>
            </w:r>
          </w:p>
        </w:tc>
        <w:tc>
          <w:tcPr>
            <w:tcW w:w="1315" w:type="dxa"/>
            <w:shd w:val="clear" w:color="auto" w:fill="FFFFFF"/>
            <w:vAlign w:val="center"/>
          </w:tcPr>
          <w:p w14:paraId="0EEE5FA4"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Litre</w:t>
            </w:r>
          </w:p>
        </w:tc>
        <w:tc>
          <w:tcPr>
            <w:tcW w:w="1738" w:type="dxa"/>
            <w:shd w:val="clear" w:color="auto" w:fill="FFFFFF"/>
            <w:vAlign w:val="center"/>
          </w:tcPr>
          <w:p w14:paraId="69D7C841"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3 500</w:t>
            </w:r>
          </w:p>
        </w:tc>
        <w:tc>
          <w:tcPr>
            <w:tcW w:w="1353" w:type="dxa"/>
            <w:shd w:val="clear" w:color="auto" w:fill="FFFFFF"/>
            <w:vAlign w:val="center"/>
          </w:tcPr>
          <w:p w14:paraId="162A5B5E"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3</w:t>
            </w:r>
          </w:p>
        </w:tc>
        <w:tc>
          <w:tcPr>
            <w:tcW w:w="1837" w:type="dxa"/>
            <w:shd w:val="clear" w:color="auto" w:fill="FFFFFF"/>
            <w:vAlign w:val="center"/>
          </w:tcPr>
          <w:p w14:paraId="71FFD699"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10 500</w:t>
            </w:r>
          </w:p>
        </w:tc>
      </w:tr>
      <w:tr w:rsidR="004639F8" w14:paraId="7C262FE1" w14:textId="77777777" w:rsidTr="00035181">
        <w:trPr>
          <w:trHeight w:val="382"/>
          <w:jc w:val="center"/>
        </w:trPr>
        <w:tc>
          <w:tcPr>
            <w:tcW w:w="3107" w:type="dxa"/>
            <w:shd w:val="clear" w:color="auto" w:fill="FFFFFF"/>
            <w:vAlign w:val="center"/>
          </w:tcPr>
          <w:p w14:paraId="58969786" w14:textId="5C101474"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 xml:space="preserve">NPK Activa </w:t>
            </w:r>
            <w:proofErr w:type="spellStart"/>
            <w:r w:rsidRPr="00035181">
              <w:rPr>
                <w:rFonts w:eastAsia="Calibri" w:cstheme="minorHAnsi"/>
                <w:bCs/>
                <w:lang w:eastAsia="fr-FR"/>
              </w:rPr>
              <w:t>fertilizer</w:t>
            </w:r>
            <w:proofErr w:type="spellEnd"/>
          </w:p>
        </w:tc>
        <w:tc>
          <w:tcPr>
            <w:tcW w:w="1315" w:type="dxa"/>
            <w:shd w:val="clear" w:color="auto" w:fill="FFFFFF"/>
            <w:vAlign w:val="center"/>
          </w:tcPr>
          <w:p w14:paraId="243FE133" w14:textId="4B2677B3"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 xml:space="preserve">50 </w:t>
            </w:r>
            <w:r w:rsidR="0049496B" w:rsidRPr="00035181">
              <w:rPr>
                <w:rFonts w:eastAsia="Calibri" w:cstheme="minorHAnsi"/>
                <w:bCs/>
                <w:lang w:eastAsia="fr-FR"/>
              </w:rPr>
              <w:t>k</w:t>
            </w:r>
            <w:r w:rsidRPr="00035181">
              <w:rPr>
                <w:rFonts w:eastAsia="Calibri" w:cstheme="minorHAnsi"/>
                <w:bCs/>
                <w:lang w:eastAsia="fr-FR"/>
              </w:rPr>
              <w:t>g</w:t>
            </w:r>
            <w:r w:rsidR="0049496B" w:rsidRPr="00035181">
              <w:rPr>
                <w:rFonts w:eastAsia="Calibri" w:cstheme="minorHAnsi"/>
                <w:bCs/>
                <w:lang w:eastAsia="fr-FR"/>
              </w:rPr>
              <w:t xml:space="preserve"> bag</w:t>
            </w:r>
          </w:p>
        </w:tc>
        <w:tc>
          <w:tcPr>
            <w:tcW w:w="1738" w:type="dxa"/>
            <w:shd w:val="clear" w:color="auto" w:fill="FFFFFF"/>
            <w:vAlign w:val="center"/>
          </w:tcPr>
          <w:p w14:paraId="41AF1C1F"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16 000</w:t>
            </w:r>
          </w:p>
        </w:tc>
        <w:tc>
          <w:tcPr>
            <w:tcW w:w="1353" w:type="dxa"/>
            <w:shd w:val="clear" w:color="auto" w:fill="FFFFFF"/>
            <w:vAlign w:val="center"/>
          </w:tcPr>
          <w:p w14:paraId="75D6ACBF"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3</w:t>
            </w:r>
          </w:p>
        </w:tc>
        <w:tc>
          <w:tcPr>
            <w:tcW w:w="1837" w:type="dxa"/>
            <w:shd w:val="clear" w:color="auto" w:fill="FFFFFF"/>
            <w:vAlign w:val="center"/>
          </w:tcPr>
          <w:p w14:paraId="47AE1346"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48 000</w:t>
            </w:r>
          </w:p>
        </w:tc>
      </w:tr>
      <w:tr w:rsidR="004639F8" w14:paraId="71B1BE10" w14:textId="77777777" w:rsidTr="00035181">
        <w:trPr>
          <w:trHeight w:val="402"/>
          <w:jc w:val="center"/>
        </w:trPr>
        <w:tc>
          <w:tcPr>
            <w:tcW w:w="3107" w:type="dxa"/>
            <w:shd w:val="clear" w:color="auto" w:fill="FFFFFF"/>
            <w:vAlign w:val="center"/>
          </w:tcPr>
          <w:p w14:paraId="6007C791" w14:textId="690A3F4C" w:rsidR="0049514D" w:rsidRPr="00035181" w:rsidRDefault="003F0B8D" w:rsidP="00035181">
            <w:pPr>
              <w:shd w:val="clear" w:color="auto" w:fill="FFFFFF"/>
              <w:contextualSpacing/>
              <w:jc w:val="center"/>
              <w:rPr>
                <w:rFonts w:eastAsia="Calibri" w:cstheme="minorHAnsi"/>
                <w:bCs/>
                <w:lang w:eastAsia="fr-FR"/>
              </w:rPr>
            </w:pPr>
            <w:proofErr w:type="spellStart"/>
            <w:r w:rsidRPr="00035181">
              <w:rPr>
                <w:rFonts w:eastAsia="Calibri" w:cstheme="minorHAnsi"/>
                <w:bCs/>
                <w:lang w:eastAsia="fr-FR"/>
              </w:rPr>
              <w:t>Urea</w:t>
            </w:r>
            <w:proofErr w:type="spellEnd"/>
            <w:r w:rsidRPr="00035181">
              <w:rPr>
                <w:rFonts w:eastAsia="Calibri" w:cstheme="minorHAnsi"/>
                <w:bCs/>
                <w:lang w:eastAsia="fr-FR"/>
              </w:rPr>
              <w:t xml:space="preserve"> </w:t>
            </w:r>
            <w:r w:rsidR="004412E8" w:rsidRPr="00035181">
              <w:rPr>
                <w:rFonts w:eastAsia="Calibri" w:cstheme="minorHAnsi"/>
                <w:bCs/>
                <w:lang w:eastAsia="fr-FR"/>
              </w:rPr>
              <w:t>(46%N)</w:t>
            </w:r>
          </w:p>
        </w:tc>
        <w:tc>
          <w:tcPr>
            <w:tcW w:w="1315" w:type="dxa"/>
            <w:shd w:val="clear" w:color="auto" w:fill="FFFFFF"/>
            <w:vAlign w:val="center"/>
          </w:tcPr>
          <w:p w14:paraId="257FF732" w14:textId="1DCAEBFD"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 xml:space="preserve">50 </w:t>
            </w:r>
            <w:r w:rsidR="0049496B" w:rsidRPr="00035181">
              <w:rPr>
                <w:rFonts w:eastAsia="Calibri" w:cstheme="minorHAnsi"/>
                <w:bCs/>
                <w:lang w:eastAsia="fr-FR"/>
              </w:rPr>
              <w:t>k</w:t>
            </w:r>
            <w:r w:rsidRPr="00035181">
              <w:rPr>
                <w:rFonts w:eastAsia="Calibri" w:cstheme="minorHAnsi"/>
                <w:bCs/>
                <w:lang w:eastAsia="fr-FR"/>
              </w:rPr>
              <w:t>g</w:t>
            </w:r>
            <w:r w:rsidR="0049496B" w:rsidRPr="00035181">
              <w:rPr>
                <w:rFonts w:eastAsia="Calibri" w:cstheme="minorHAnsi"/>
                <w:bCs/>
                <w:lang w:eastAsia="fr-FR"/>
              </w:rPr>
              <w:t xml:space="preserve"> bag</w:t>
            </w:r>
          </w:p>
        </w:tc>
        <w:tc>
          <w:tcPr>
            <w:tcW w:w="1738" w:type="dxa"/>
            <w:shd w:val="clear" w:color="auto" w:fill="FFFFFF"/>
            <w:vAlign w:val="center"/>
          </w:tcPr>
          <w:p w14:paraId="393AF3C2"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16 000</w:t>
            </w:r>
          </w:p>
        </w:tc>
        <w:tc>
          <w:tcPr>
            <w:tcW w:w="1353" w:type="dxa"/>
            <w:shd w:val="clear" w:color="auto" w:fill="FFFFFF"/>
            <w:vAlign w:val="center"/>
          </w:tcPr>
          <w:p w14:paraId="25A634F7"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1</w:t>
            </w:r>
          </w:p>
        </w:tc>
        <w:tc>
          <w:tcPr>
            <w:tcW w:w="1837" w:type="dxa"/>
            <w:shd w:val="clear" w:color="auto" w:fill="FFFFFF"/>
            <w:vAlign w:val="center"/>
          </w:tcPr>
          <w:p w14:paraId="744AB940"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16 000</w:t>
            </w:r>
          </w:p>
        </w:tc>
      </w:tr>
      <w:tr w:rsidR="004639F8" w14:paraId="40960FFA" w14:textId="77777777" w:rsidTr="00035181">
        <w:trPr>
          <w:trHeight w:val="394"/>
          <w:jc w:val="center"/>
        </w:trPr>
        <w:tc>
          <w:tcPr>
            <w:tcW w:w="3107" w:type="dxa"/>
            <w:shd w:val="clear" w:color="auto" w:fill="FFFFFF"/>
            <w:vAlign w:val="center"/>
          </w:tcPr>
          <w:p w14:paraId="4AD568B8" w14:textId="12B48E47" w:rsidR="0049514D" w:rsidRPr="00035181" w:rsidRDefault="003F0B8D" w:rsidP="00035181">
            <w:pPr>
              <w:shd w:val="clear" w:color="auto" w:fill="FFFFFF"/>
              <w:contextualSpacing/>
              <w:jc w:val="center"/>
              <w:rPr>
                <w:rFonts w:eastAsia="Calibri" w:cstheme="minorHAnsi"/>
                <w:bCs/>
                <w:lang w:eastAsia="fr-FR"/>
              </w:rPr>
            </w:pPr>
            <w:proofErr w:type="spellStart"/>
            <w:r w:rsidRPr="00035181">
              <w:rPr>
                <w:rFonts w:eastAsia="Calibri" w:cstheme="minorHAnsi"/>
                <w:bCs/>
                <w:lang w:eastAsia="fr-FR"/>
              </w:rPr>
              <w:t>Spayers</w:t>
            </w:r>
            <w:proofErr w:type="spellEnd"/>
            <w:r w:rsidR="004412E8" w:rsidRPr="00035181">
              <w:rPr>
                <w:rFonts w:eastAsia="Calibri" w:cstheme="minorHAnsi"/>
                <w:bCs/>
                <w:lang w:eastAsia="fr-FR"/>
              </w:rPr>
              <w:t xml:space="preserve"> </w:t>
            </w:r>
            <w:r w:rsidRPr="00035181">
              <w:rPr>
                <w:rFonts w:eastAsia="Calibri" w:cstheme="minorHAnsi"/>
                <w:bCs/>
                <w:lang w:eastAsia="fr-FR"/>
              </w:rPr>
              <w:t>(</w:t>
            </w:r>
            <w:r w:rsidR="004412E8" w:rsidRPr="00035181">
              <w:rPr>
                <w:rFonts w:eastAsia="Calibri" w:cstheme="minorHAnsi"/>
                <w:bCs/>
                <w:lang w:eastAsia="fr-FR"/>
              </w:rPr>
              <w:t>15 l</w:t>
            </w:r>
            <w:r w:rsidRPr="00035181">
              <w:rPr>
                <w:rFonts w:eastAsia="Calibri" w:cstheme="minorHAnsi"/>
                <w:bCs/>
                <w:lang w:eastAsia="fr-FR"/>
              </w:rPr>
              <w:t>)</w:t>
            </w:r>
          </w:p>
        </w:tc>
        <w:tc>
          <w:tcPr>
            <w:tcW w:w="1315" w:type="dxa"/>
            <w:shd w:val="clear" w:color="auto" w:fill="FFFFFF"/>
            <w:vAlign w:val="center"/>
          </w:tcPr>
          <w:p w14:paraId="781F2CE3" w14:textId="40FD1F0F" w:rsidR="0049514D" w:rsidRPr="00035181" w:rsidRDefault="003F0B8D" w:rsidP="00035181">
            <w:pPr>
              <w:shd w:val="clear" w:color="auto" w:fill="FFFFFF"/>
              <w:contextualSpacing/>
              <w:jc w:val="center"/>
              <w:rPr>
                <w:rFonts w:eastAsia="Calibri" w:cstheme="minorHAnsi"/>
                <w:bCs/>
                <w:lang w:eastAsia="fr-FR"/>
              </w:rPr>
            </w:pPr>
            <w:proofErr w:type="spellStart"/>
            <w:r w:rsidRPr="00035181">
              <w:rPr>
                <w:rFonts w:eastAsia="Calibri" w:cstheme="minorHAnsi"/>
                <w:bCs/>
                <w:lang w:eastAsia="fr-FR"/>
              </w:rPr>
              <w:t>Unit</w:t>
            </w:r>
            <w:r w:rsidR="0049496B" w:rsidRPr="00035181">
              <w:rPr>
                <w:rFonts w:eastAsia="Calibri" w:cstheme="minorHAnsi"/>
                <w:bCs/>
                <w:lang w:eastAsia="fr-FR"/>
              </w:rPr>
              <w:t>s</w:t>
            </w:r>
            <w:proofErr w:type="spellEnd"/>
          </w:p>
        </w:tc>
        <w:tc>
          <w:tcPr>
            <w:tcW w:w="1738" w:type="dxa"/>
            <w:shd w:val="clear" w:color="auto" w:fill="FFFFFF"/>
            <w:vAlign w:val="center"/>
          </w:tcPr>
          <w:p w14:paraId="5F09FCB2"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10 000</w:t>
            </w:r>
          </w:p>
        </w:tc>
        <w:tc>
          <w:tcPr>
            <w:tcW w:w="1353" w:type="dxa"/>
            <w:shd w:val="clear" w:color="auto" w:fill="FFFFFF"/>
            <w:vAlign w:val="center"/>
          </w:tcPr>
          <w:p w14:paraId="1D3018CD" w14:textId="77777777" w:rsidR="0049514D" w:rsidRPr="00035181" w:rsidRDefault="0049514D" w:rsidP="00035181">
            <w:pPr>
              <w:shd w:val="clear" w:color="auto" w:fill="FFFFFF"/>
              <w:contextualSpacing/>
              <w:jc w:val="center"/>
              <w:rPr>
                <w:rFonts w:eastAsia="Calibri" w:cstheme="minorHAnsi"/>
                <w:bCs/>
                <w:lang w:eastAsia="fr-FR"/>
              </w:rPr>
            </w:pPr>
          </w:p>
        </w:tc>
        <w:tc>
          <w:tcPr>
            <w:tcW w:w="1837" w:type="dxa"/>
            <w:shd w:val="clear" w:color="auto" w:fill="FFFFFF"/>
            <w:vAlign w:val="center"/>
          </w:tcPr>
          <w:p w14:paraId="593425AC" w14:textId="77777777" w:rsidR="0049514D" w:rsidRPr="00035181" w:rsidRDefault="0049514D" w:rsidP="00035181">
            <w:pPr>
              <w:shd w:val="clear" w:color="auto" w:fill="FFFFFF"/>
              <w:contextualSpacing/>
              <w:jc w:val="center"/>
              <w:rPr>
                <w:rFonts w:eastAsia="Calibri" w:cstheme="minorHAnsi"/>
                <w:bCs/>
                <w:lang w:eastAsia="fr-FR"/>
              </w:rPr>
            </w:pPr>
          </w:p>
        </w:tc>
      </w:tr>
      <w:tr w:rsidR="004639F8" w14:paraId="6537A692" w14:textId="77777777" w:rsidTr="00035181">
        <w:trPr>
          <w:trHeight w:val="406"/>
          <w:jc w:val="center"/>
        </w:trPr>
        <w:tc>
          <w:tcPr>
            <w:tcW w:w="3107" w:type="dxa"/>
            <w:shd w:val="clear" w:color="auto" w:fill="FFFFFF"/>
            <w:vAlign w:val="center"/>
          </w:tcPr>
          <w:p w14:paraId="57EFB127" w14:textId="70B9A594" w:rsidR="0049514D" w:rsidRPr="00035181" w:rsidRDefault="003F0B8D" w:rsidP="00035181">
            <w:pPr>
              <w:shd w:val="clear" w:color="auto" w:fill="FFFFFF"/>
              <w:contextualSpacing/>
              <w:jc w:val="center"/>
              <w:rPr>
                <w:rFonts w:eastAsia="Calibri" w:cstheme="minorHAnsi"/>
                <w:bCs/>
                <w:lang w:eastAsia="fr-FR"/>
              </w:rPr>
            </w:pPr>
            <w:proofErr w:type="spellStart"/>
            <w:r w:rsidRPr="00035181">
              <w:rPr>
                <w:rFonts w:eastAsia="Calibri" w:cstheme="minorHAnsi"/>
                <w:bCs/>
                <w:lang w:eastAsia="fr-FR"/>
              </w:rPr>
              <w:t>Sickles</w:t>
            </w:r>
            <w:proofErr w:type="spellEnd"/>
          </w:p>
        </w:tc>
        <w:tc>
          <w:tcPr>
            <w:tcW w:w="1315" w:type="dxa"/>
            <w:shd w:val="clear" w:color="auto" w:fill="FFFFFF"/>
            <w:vAlign w:val="center"/>
          </w:tcPr>
          <w:p w14:paraId="216BFC03" w14:textId="3606E7C1" w:rsidR="0049514D" w:rsidRPr="00035181" w:rsidRDefault="003F0B8D" w:rsidP="00035181">
            <w:pPr>
              <w:shd w:val="clear" w:color="auto" w:fill="FFFFFF"/>
              <w:contextualSpacing/>
              <w:jc w:val="center"/>
              <w:rPr>
                <w:rFonts w:eastAsia="Calibri" w:cstheme="minorHAnsi"/>
                <w:bCs/>
                <w:lang w:eastAsia="fr-FR"/>
              </w:rPr>
            </w:pPr>
            <w:proofErr w:type="spellStart"/>
            <w:r w:rsidRPr="00035181">
              <w:rPr>
                <w:rFonts w:eastAsia="Calibri" w:cstheme="minorHAnsi"/>
                <w:bCs/>
                <w:lang w:eastAsia="fr-FR"/>
              </w:rPr>
              <w:t>Unit</w:t>
            </w:r>
            <w:r w:rsidR="0049496B" w:rsidRPr="00035181">
              <w:rPr>
                <w:rFonts w:eastAsia="Calibri" w:cstheme="minorHAnsi"/>
                <w:bCs/>
                <w:lang w:eastAsia="fr-FR"/>
              </w:rPr>
              <w:t>s</w:t>
            </w:r>
            <w:proofErr w:type="spellEnd"/>
          </w:p>
        </w:tc>
        <w:tc>
          <w:tcPr>
            <w:tcW w:w="1738" w:type="dxa"/>
            <w:shd w:val="clear" w:color="auto" w:fill="FFFFFF"/>
            <w:vAlign w:val="center"/>
          </w:tcPr>
          <w:p w14:paraId="46AFC692"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1 000</w:t>
            </w:r>
          </w:p>
        </w:tc>
        <w:tc>
          <w:tcPr>
            <w:tcW w:w="1353" w:type="dxa"/>
            <w:shd w:val="clear" w:color="auto" w:fill="FFFFFF"/>
            <w:vAlign w:val="center"/>
          </w:tcPr>
          <w:p w14:paraId="6061B3D1" w14:textId="77777777" w:rsidR="0049514D" w:rsidRPr="00035181" w:rsidRDefault="0049514D" w:rsidP="00035181">
            <w:pPr>
              <w:shd w:val="clear" w:color="auto" w:fill="FFFFFF"/>
              <w:contextualSpacing/>
              <w:jc w:val="center"/>
              <w:rPr>
                <w:rFonts w:eastAsia="Calibri" w:cstheme="minorHAnsi"/>
                <w:bCs/>
                <w:lang w:eastAsia="fr-FR"/>
              </w:rPr>
            </w:pPr>
          </w:p>
        </w:tc>
        <w:tc>
          <w:tcPr>
            <w:tcW w:w="1837" w:type="dxa"/>
            <w:shd w:val="clear" w:color="auto" w:fill="FFFFFF"/>
            <w:vAlign w:val="center"/>
          </w:tcPr>
          <w:p w14:paraId="1F3C3E88" w14:textId="77777777" w:rsidR="0049514D" w:rsidRPr="00035181" w:rsidRDefault="0049514D" w:rsidP="00035181">
            <w:pPr>
              <w:shd w:val="clear" w:color="auto" w:fill="FFFFFF"/>
              <w:contextualSpacing/>
              <w:jc w:val="center"/>
              <w:rPr>
                <w:rFonts w:eastAsia="Calibri" w:cstheme="minorHAnsi"/>
                <w:bCs/>
                <w:lang w:eastAsia="fr-FR"/>
              </w:rPr>
            </w:pPr>
          </w:p>
        </w:tc>
      </w:tr>
      <w:tr w:rsidR="004639F8" w14:paraId="040AB1A6" w14:textId="77777777" w:rsidTr="00035181">
        <w:trPr>
          <w:trHeight w:val="406"/>
          <w:jc w:val="center"/>
        </w:trPr>
        <w:tc>
          <w:tcPr>
            <w:tcW w:w="7513" w:type="dxa"/>
            <w:gridSpan w:val="4"/>
            <w:shd w:val="clear" w:color="auto" w:fill="FFFFFF"/>
            <w:vAlign w:val="center"/>
          </w:tcPr>
          <w:p w14:paraId="22FE0D9A" w14:textId="71F8BAFF"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 xml:space="preserve">Total </w:t>
            </w:r>
            <w:proofErr w:type="spellStart"/>
            <w:r w:rsidRPr="00035181">
              <w:rPr>
                <w:rFonts w:eastAsia="Calibri" w:cstheme="minorHAnsi"/>
                <w:bCs/>
                <w:lang w:eastAsia="fr-FR"/>
              </w:rPr>
              <w:t>credit</w:t>
            </w:r>
            <w:proofErr w:type="spellEnd"/>
            <w:r w:rsidRPr="00035181">
              <w:rPr>
                <w:rFonts w:eastAsia="Calibri" w:cstheme="minorHAnsi"/>
                <w:bCs/>
                <w:lang w:eastAsia="fr-FR"/>
              </w:rPr>
              <w:t xml:space="preserve"> </w:t>
            </w:r>
            <w:proofErr w:type="spellStart"/>
            <w:r w:rsidRPr="00035181">
              <w:rPr>
                <w:rFonts w:eastAsia="Calibri" w:cstheme="minorHAnsi"/>
                <w:bCs/>
                <w:lang w:eastAsia="fr-FR"/>
              </w:rPr>
              <w:t>requested</w:t>
            </w:r>
            <w:proofErr w:type="spellEnd"/>
            <w:r w:rsidRPr="00035181">
              <w:rPr>
                <w:rFonts w:eastAsia="Calibri" w:cstheme="minorHAnsi"/>
                <w:bCs/>
                <w:lang w:eastAsia="fr-FR"/>
              </w:rPr>
              <w:t xml:space="preserve"> (a)</w:t>
            </w:r>
          </w:p>
        </w:tc>
        <w:tc>
          <w:tcPr>
            <w:tcW w:w="1837" w:type="dxa"/>
            <w:shd w:val="clear" w:color="auto" w:fill="FFFFFF"/>
            <w:vAlign w:val="center"/>
          </w:tcPr>
          <w:p w14:paraId="075C8944" w14:textId="77777777" w:rsidR="0049514D"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121 300</w:t>
            </w:r>
          </w:p>
        </w:tc>
      </w:tr>
      <w:tr w:rsidR="004639F8" w14:paraId="4C27E069" w14:textId="77777777" w:rsidTr="00035181">
        <w:trPr>
          <w:trHeight w:val="406"/>
          <w:jc w:val="center"/>
        </w:trPr>
        <w:tc>
          <w:tcPr>
            <w:tcW w:w="7513" w:type="dxa"/>
            <w:gridSpan w:val="4"/>
            <w:shd w:val="clear" w:color="auto" w:fill="FFFFFF"/>
            <w:vAlign w:val="center"/>
          </w:tcPr>
          <w:p w14:paraId="294DECC5" w14:textId="2EE2B0CB" w:rsidR="00035181" w:rsidRPr="00035181" w:rsidRDefault="003F0B8D" w:rsidP="00035181">
            <w:pPr>
              <w:shd w:val="clear" w:color="auto" w:fill="FFFFFF"/>
              <w:contextualSpacing/>
              <w:jc w:val="center"/>
              <w:rPr>
                <w:rFonts w:eastAsia="Calibri" w:cstheme="minorHAnsi"/>
                <w:bCs/>
                <w:lang w:val="en-US" w:eastAsia="fr-FR"/>
              </w:rPr>
            </w:pPr>
            <w:r w:rsidRPr="00035181">
              <w:rPr>
                <w:rFonts w:cstheme="minorHAnsi"/>
                <w:lang w:val="en-US"/>
              </w:rPr>
              <w:t>COOPEC interest (1% monthly over 6 months) (b)</w:t>
            </w:r>
          </w:p>
        </w:tc>
        <w:tc>
          <w:tcPr>
            <w:tcW w:w="1837" w:type="dxa"/>
            <w:shd w:val="clear" w:color="auto" w:fill="FFFFFF"/>
            <w:vAlign w:val="center"/>
          </w:tcPr>
          <w:p w14:paraId="2D8115A3" w14:textId="77777777" w:rsidR="00035181"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7 278</w:t>
            </w:r>
          </w:p>
        </w:tc>
      </w:tr>
      <w:tr w:rsidR="004639F8" w14:paraId="1B61BF32" w14:textId="77777777" w:rsidTr="00035181">
        <w:trPr>
          <w:trHeight w:val="406"/>
          <w:jc w:val="center"/>
        </w:trPr>
        <w:tc>
          <w:tcPr>
            <w:tcW w:w="7513" w:type="dxa"/>
            <w:gridSpan w:val="4"/>
            <w:shd w:val="clear" w:color="auto" w:fill="FFFFFF"/>
            <w:vAlign w:val="center"/>
          </w:tcPr>
          <w:p w14:paraId="30D8FFF3" w14:textId="5F95C93A" w:rsidR="00035181" w:rsidRPr="00035181" w:rsidRDefault="003F0B8D" w:rsidP="00035181">
            <w:pPr>
              <w:shd w:val="clear" w:color="auto" w:fill="FFFFFF"/>
              <w:contextualSpacing/>
              <w:jc w:val="center"/>
              <w:rPr>
                <w:rFonts w:eastAsia="Calibri" w:cstheme="minorHAnsi"/>
                <w:bCs/>
                <w:lang w:val="en-US" w:eastAsia="fr-FR"/>
              </w:rPr>
            </w:pPr>
            <w:r w:rsidRPr="00035181">
              <w:rPr>
                <w:rFonts w:cstheme="minorHAnsi"/>
                <w:lang w:val="en-US"/>
              </w:rPr>
              <w:t>Death insurance (1% per year) (c)</w:t>
            </w:r>
          </w:p>
        </w:tc>
        <w:tc>
          <w:tcPr>
            <w:tcW w:w="1837" w:type="dxa"/>
            <w:shd w:val="clear" w:color="auto" w:fill="FFFFFF"/>
            <w:vAlign w:val="center"/>
          </w:tcPr>
          <w:p w14:paraId="0FDFE506" w14:textId="77777777" w:rsidR="00035181"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1213</w:t>
            </w:r>
          </w:p>
        </w:tc>
      </w:tr>
      <w:tr w:rsidR="004639F8" w14:paraId="354581DC" w14:textId="77777777" w:rsidTr="00035181">
        <w:trPr>
          <w:trHeight w:val="406"/>
          <w:jc w:val="center"/>
        </w:trPr>
        <w:tc>
          <w:tcPr>
            <w:tcW w:w="7513" w:type="dxa"/>
            <w:gridSpan w:val="4"/>
            <w:shd w:val="clear" w:color="auto" w:fill="FFFFFF"/>
            <w:vAlign w:val="center"/>
          </w:tcPr>
          <w:p w14:paraId="0FF0947E" w14:textId="3F367B88" w:rsidR="00035181" w:rsidRPr="00035181" w:rsidRDefault="003F0B8D" w:rsidP="00035181">
            <w:pPr>
              <w:shd w:val="clear" w:color="auto" w:fill="FFFFFF"/>
              <w:contextualSpacing/>
              <w:jc w:val="center"/>
              <w:rPr>
                <w:rFonts w:eastAsia="Calibri" w:cstheme="minorHAnsi"/>
                <w:bCs/>
                <w:lang w:eastAsia="fr-FR"/>
              </w:rPr>
            </w:pPr>
            <w:r w:rsidRPr="00035181">
              <w:rPr>
                <w:rFonts w:cstheme="minorHAnsi"/>
              </w:rPr>
              <w:t xml:space="preserve">Application </w:t>
            </w:r>
            <w:proofErr w:type="spellStart"/>
            <w:r w:rsidRPr="00035181">
              <w:rPr>
                <w:rFonts w:cstheme="minorHAnsi"/>
              </w:rPr>
              <w:t>fee</w:t>
            </w:r>
            <w:proofErr w:type="spellEnd"/>
            <w:r w:rsidRPr="00035181">
              <w:rPr>
                <w:rFonts w:cstheme="minorHAnsi"/>
              </w:rPr>
              <w:t xml:space="preserve"> (1.5%) (d)</w:t>
            </w:r>
          </w:p>
        </w:tc>
        <w:tc>
          <w:tcPr>
            <w:tcW w:w="1837" w:type="dxa"/>
            <w:shd w:val="clear" w:color="auto" w:fill="FFFFFF"/>
            <w:vAlign w:val="center"/>
          </w:tcPr>
          <w:p w14:paraId="1B7D6983" w14:textId="77777777" w:rsidR="00035181"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1820</w:t>
            </w:r>
          </w:p>
        </w:tc>
      </w:tr>
      <w:tr w:rsidR="004639F8" w14:paraId="66E97B05" w14:textId="77777777" w:rsidTr="00035181">
        <w:trPr>
          <w:trHeight w:val="406"/>
          <w:jc w:val="center"/>
        </w:trPr>
        <w:tc>
          <w:tcPr>
            <w:tcW w:w="7513" w:type="dxa"/>
            <w:gridSpan w:val="4"/>
            <w:shd w:val="clear" w:color="auto" w:fill="FFFFFF"/>
            <w:vAlign w:val="center"/>
          </w:tcPr>
          <w:p w14:paraId="4693A266" w14:textId="01EE022E" w:rsidR="00035181" w:rsidRPr="00035181" w:rsidRDefault="003F0B8D" w:rsidP="00035181">
            <w:pPr>
              <w:shd w:val="clear" w:color="auto" w:fill="FFFFFF"/>
              <w:contextualSpacing/>
              <w:jc w:val="center"/>
              <w:rPr>
                <w:rFonts w:eastAsia="Calibri" w:cstheme="minorHAnsi"/>
                <w:bCs/>
                <w:lang w:eastAsia="fr-FR"/>
              </w:rPr>
            </w:pPr>
            <w:proofErr w:type="spellStart"/>
            <w:r w:rsidRPr="00035181">
              <w:rPr>
                <w:rFonts w:cstheme="minorHAnsi"/>
              </w:rPr>
              <w:t>Guarantee</w:t>
            </w:r>
            <w:proofErr w:type="spellEnd"/>
            <w:r w:rsidRPr="00035181">
              <w:rPr>
                <w:rFonts w:cstheme="minorHAnsi"/>
              </w:rPr>
              <w:t xml:space="preserve"> (10%) (e)</w:t>
            </w:r>
          </w:p>
        </w:tc>
        <w:tc>
          <w:tcPr>
            <w:tcW w:w="1837" w:type="dxa"/>
            <w:shd w:val="clear" w:color="auto" w:fill="FFFFFF"/>
            <w:vAlign w:val="center"/>
          </w:tcPr>
          <w:p w14:paraId="28C9F5DA" w14:textId="77777777" w:rsidR="00035181"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12 130</w:t>
            </w:r>
          </w:p>
        </w:tc>
      </w:tr>
      <w:tr w:rsidR="004639F8" w14:paraId="4A0CD3F8" w14:textId="77777777" w:rsidTr="00035181">
        <w:trPr>
          <w:trHeight w:val="406"/>
          <w:jc w:val="center"/>
        </w:trPr>
        <w:tc>
          <w:tcPr>
            <w:tcW w:w="7513" w:type="dxa"/>
            <w:gridSpan w:val="4"/>
            <w:shd w:val="clear" w:color="auto" w:fill="FFFFFF"/>
            <w:vAlign w:val="center"/>
          </w:tcPr>
          <w:p w14:paraId="26214BF4" w14:textId="10BD4867" w:rsidR="00035181" w:rsidRPr="00035181" w:rsidRDefault="003F0B8D" w:rsidP="00035181">
            <w:pPr>
              <w:shd w:val="clear" w:color="auto" w:fill="FFFFFF"/>
              <w:contextualSpacing/>
              <w:jc w:val="center"/>
              <w:rPr>
                <w:rFonts w:eastAsia="Calibri" w:cstheme="minorHAnsi"/>
                <w:bCs/>
                <w:lang w:val="en-US" w:eastAsia="fr-FR"/>
              </w:rPr>
            </w:pPr>
            <w:r w:rsidRPr="00035181">
              <w:rPr>
                <w:rFonts w:cstheme="minorHAnsi"/>
                <w:lang w:val="en-US"/>
              </w:rPr>
              <w:t>Management fee (1300 per month) (f)</w:t>
            </w:r>
          </w:p>
        </w:tc>
        <w:tc>
          <w:tcPr>
            <w:tcW w:w="1837" w:type="dxa"/>
            <w:shd w:val="clear" w:color="auto" w:fill="FFFFFF"/>
            <w:vAlign w:val="center"/>
          </w:tcPr>
          <w:p w14:paraId="666BA103" w14:textId="77777777" w:rsidR="00035181"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Cs/>
                <w:lang w:eastAsia="fr-FR"/>
              </w:rPr>
              <w:t>7 800</w:t>
            </w:r>
          </w:p>
        </w:tc>
      </w:tr>
      <w:tr w:rsidR="004639F8" w14:paraId="62CE738B" w14:textId="77777777" w:rsidTr="00035181">
        <w:trPr>
          <w:trHeight w:val="406"/>
          <w:jc w:val="center"/>
        </w:trPr>
        <w:tc>
          <w:tcPr>
            <w:tcW w:w="7513" w:type="dxa"/>
            <w:gridSpan w:val="4"/>
            <w:shd w:val="clear" w:color="auto" w:fill="FFFFFF"/>
            <w:vAlign w:val="center"/>
          </w:tcPr>
          <w:p w14:paraId="692CAFCD" w14:textId="3DAEB40D" w:rsidR="00035181" w:rsidRPr="00035181" w:rsidRDefault="003F0B8D" w:rsidP="00035181">
            <w:pPr>
              <w:shd w:val="clear" w:color="auto" w:fill="FFFFFF"/>
              <w:contextualSpacing/>
              <w:jc w:val="center"/>
              <w:rPr>
                <w:rFonts w:eastAsia="Calibri" w:cstheme="minorHAnsi"/>
                <w:bCs/>
                <w:lang w:val="en-US" w:eastAsia="fr-FR"/>
              </w:rPr>
            </w:pPr>
            <w:r w:rsidRPr="00035181">
              <w:rPr>
                <w:rFonts w:cstheme="minorHAnsi"/>
                <w:lang w:val="en-US"/>
              </w:rPr>
              <w:t>Total amount to be repaid (g=</w:t>
            </w:r>
            <w:proofErr w:type="spellStart"/>
            <w:r w:rsidRPr="00035181">
              <w:rPr>
                <w:rFonts w:cstheme="minorHAnsi"/>
                <w:lang w:val="en-US"/>
              </w:rPr>
              <w:t>a+b+f-e</w:t>
            </w:r>
            <w:proofErr w:type="spellEnd"/>
            <w:r w:rsidRPr="00035181">
              <w:rPr>
                <w:rFonts w:cstheme="minorHAnsi"/>
                <w:lang w:val="en-US"/>
              </w:rPr>
              <w:t>)</w:t>
            </w:r>
          </w:p>
        </w:tc>
        <w:tc>
          <w:tcPr>
            <w:tcW w:w="1837" w:type="dxa"/>
            <w:shd w:val="clear" w:color="auto" w:fill="FFFFFF"/>
            <w:vAlign w:val="center"/>
          </w:tcPr>
          <w:p w14:paraId="72613C16" w14:textId="3BBE0EBA" w:rsidR="00035181"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
                <w:bCs/>
                <w:lang w:eastAsia="fr-FR"/>
              </w:rPr>
              <w:t>124 248</w:t>
            </w:r>
            <w:r w:rsidRPr="00035181">
              <w:rPr>
                <w:rFonts w:eastAsia="Calibri" w:cstheme="minorHAnsi"/>
                <w:bCs/>
                <w:lang w:eastAsia="fr-FR"/>
              </w:rPr>
              <w:t xml:space="preserve"> (</w:t>
            </w:r>
            <w:proofErr w:type="spellStart"/>
            <w:r w:rsidRPr="00035181">
              <w:rPr>
                <w:rFonts w:eastAsia="Calibri" w:cstheme="minorHAnsi"/>
                <w:bCs/>
                <w:lang w:eastAsia="fr-FR"/>
              </w:rPr>
              <w:t>old</w:t>
            </w:r>
            <w:proofErr w:type="spellEnd"/>
            <w:r w:rsidRPr="00035181">
              <w:rPr>
                <w:rFonts w:eastAsia="Calibri" w:cstheme="minorHAnsi"/>
                <w:bCs/>
                <w:lang w:eastAsia="fr-FR"/>
              </w:rPr>
              <w:t xml:space="preserve"> </w:t>
            </w:r>
            <w:proofErr w:type="spellStart"/>
            <w:r w:rsidRPr="00035181">
              <w:rPr>
                <w:rFonts w:eastAsia="Calibri" w:cstheme="minorHAnsi"/>
                <w:bCs/>
                <w:lang w:eastAsia="fr-FR"/>
              </w:rPr>
              <w:t>producers</w:t>
            </w:r>
            <w:proofErr w:type="spellEnd"/>
            <w:r w:rsidRPr="00035181">
              <w:rPr>
                <w:rFonts w:eastAsia="Calibri" w:cstheme="minorHAnsi"/>
                <w:bCs/>
                <w:lang w:eastAsia="fr-FR"/>
              </w:rPr>
              <w:t>)</w:t>
            </w:r>
          </w:p>
          <w:p w14:paraId="174B186C" w14:textId="77777777" w:rsidR="00035181" w:rsidRPr="00035181" w:rsidRDefault="00035181" w:rsidP="00035181">
            <w:pPr>
              <w:shd w:val="clear" w:color="auto" w:fill="FFFFFF"/>
              <w:contextualSpacing/>
              <w:jc w:val="center"/>
              <w:rPr>
                <w:rFonts w:eastAsia="Calibri" w:cstheme="minorHAnsi"/>
                <w:bCs/>
                <w:lang w:eastAsia="fr-FR"/>
              </w:rPr>
            </w:pPr>
          </w:p>
          <w:p w14:paraId="36F4A799" w14:textId="444E1768" w:rsidR="00035181" w:rsidRPr="00035181" w:rsidRDefault="003F0B8D" w:rsidP="00035181">
            <w:pPr>
              <w:shd w:val="clear" w:color="auto" w:fill="FFFFFF"/>
              <w:contextualSpacing/>
              <w:jc w:val="center"/>
              <w:rPr>
                <w:rFonts w:eastAsia="Calibri" w:cstheme="minorHAnsi"/>
                <w:bCs/>
                <w:lang w:eastAsia="fr-FR"/>
              </w:rPr>
            </w:pPr>
            <w:r w:rsidRPr="00035181">
              <w:rPr>
                <w:rFonts w:eastAsia="Calibri" w:cstheme="minorHAnsi"/>
                <w:b/>
                <w:bCs/>
                <w:lang w:eastAsia="fr-FR"/>
              </w:rPr>
              <w:t>116 448</w:t>
            </w:r>
            <w:r w:rsidRPr="00035181">
              <w:rPr>
                <w:rFonts w:eastAsia="Calibri" w:cstheme="minorHAnsi"/>
                <w:bCs/>
                <w:lang w:eastAsia="fr-FR"/>
              </w:rPr>
              <w:t xml:space="preserve"> (new </w:t>
            </w:r>
            <w:proofErr w:type="spellStart"/>
            <w:r w:rsidRPr="00035181">
              <w:rPr>
                <w:rFonts w:eastAsia="Calibri" w:cstheme="minorHAnsi"/>
                <w:bCs/>
                <w:lang w:eastAsia="fr-FR"/>
              </w:rPr>
              <w:t>producers</w:t>
            </w:r>
            <w:proofErr w:type="spellEnd"/>
            <w:r w:rsidRPr="00035181">
              <w:rPr>
                <w:rFonts w:eastAsia="Calibri" w:cstheme="minorHAnsi"/>
                <w:bCs/>
                <w:lang w:eastAsia="fr-FR"/>
              </w:rPr>
              <w:t>)</w:t>
            </w:r>
          </w:p>
        </w:tc>
      </w:tr>
    </w:tbl>
    <w:p w14:paraId="2C303EC6" w14:textId="77777777" w:rsidR="0049514D" w:rsidRPr="00191029" w:rsidRDefault="0049514D" w:rsidP="001A59E3">
      <w:pPr>
        <w:rPr>
          <w:lang w:val="fr-FR"/>
        </w:rPr>
      </w:pPr>
    </w:p>
    <w:sectPr w:rsidR="0049514D" w:rsidRPr="0019102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B89F" w14:textId="77777777" w:rsidR="00A339B0" w:rsidRDefault="00A339B0">
      <w:pPr>
        <w:spacing w:after="0" w:line="240" w:lineRule="auto"/>
      </w:pPr>
      <w:r>
        <w:separator/>
      </w:r>
    </w:p>
  </w:endnote>
  <w:endnote w:type="continuationSeparator" w:id="0">
    <w:p w14:paraId="2814CDF4" w14:textId="77777777" w:rsidR="00A339B0" w:rsidRDefault="00A3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F0BA" w14:textId="77777777" w:rsidR="00EF4DA3" w:rsidRDefault="00EF4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8A51" w14:textId="4AA8C04D" w:rsidR="00EF4DA3" w:rsidRDefault="00000000">
    <w:pPr>
      <w:pStyle w:val="Footer"/>
      <w:jc w:val="right"/>
    </w:pPr>
    <w:sdt>
      <w:sdtPr>
        <w:id w:val="1644772438"/>
        <w:docPartObj>
          <w:docPartGallery w:val="Page Numbers (Bottom of Page)"/>
          <w:docPartUnique/>
        </w:docPartObj>
      </w:sdtPr>
      <w:sdtEndPr>
        <w:rPr>
          <w:noProof/>
        </w:rPr>
      </w:sdtEndPr>
      <w:sdtContent>
        <w:r w:rsidR="003F0B8D">
          <w:fldChar w:fldCharType="begin"/>
        </w:r>
        <w:r w:rsidR="003F0B8D">
          <w:instrText xml:space="preserve"> PAGE   \* MERGEFORMAT </w:instrText>
        </w:r>
        <w:r w:rsidR="003F0B8D">
          <w:fldChar w:fldCharType="separate"/>
        </w:r>
        <w:r w:rsidR="003D4EB4">
          <w:rPr>
            <w:noProof/>
          </w:rPr>
          <w:t>23</w:t>
        </w:r>
        <w:r w:rsidR="003F0B8D">
          <w:rPr>
            <w:noProof/>
          </w:rPr>
          <w:fldChar w:fldCharType="end"/>
        </w:r>
      </w:sdtContent>
    </w:sdt>
  </w:p>
  <w:p w14:paraId="3858F26E" w14:textId="77777777" w:rsidR="00EF4DA3" w:rsidRDefault="00EF4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E55D" w14:textId="77777777" w:rsidR="00EF4DA3" w:rsidRDefault="00EF4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A525D" w14:textId="77777777" w:rsidR="00A339B0" w:rsidRDefault="00A339B0" w:rsidP="00A1327D">
      <w:pPr>
        <w:spacing w:after="0" w:line="240" w:lineRule="auto"/>
      </w:pPr>
      <w:r>
        <w:separator/>
      </w:r>
    </w:p>
  </w:footnote>
  <w:footnote w:type="continuationSeparator" w:id="0">
    <w:p w14:paraId="6BB28BF1" w14:textId="77777777" w:rsidR="00A339B0" w:rsidRDefault="00A339B0" w:rsidP="00A1327D">
      <w:pPr>
        <w:spacing w:after="0" w:line="240" w:lineRule="auto"/>
      </w:pPr>
      <w:r>
        <w:continuationSeparator/>
      </w:r>
    </w:p>
  </w:footnote>
  <w:footnote w:id="1">
    <w:p w14:paraId="593AA53B" w14:textId="7BBD5E93" w:rsidR="00EF4DA3" w:rsidRDefault="003F0B8D">
      <w:pPr>
        <w:pStyle w:val="FootnoteText"/>
        <w:rPr>
          <w:rFonts w:cstheme="minorHAnsi"/>
        </w:rPr>
      </w:pPr>
      <w:r>
        <w:rPr>
          <w:rStyle w:val="FootnoteReference"/>
        </w:rPr>
        <w:footnoteRef/>
      </w:r>
      <w:r>
        <w:t xml:space="preserve"> </w:t>
      </w:r>
      <w:r w:rsidRPr="00EA320A">
        <w:rPr>
          <w:rFonts w:cstheme="minorHAnsi"/>
        </w:rPr>
        <w:t xml:space="preserve">The 2019 rice campaign progress report can be accessed under the following link: </w:t>
      </w:r>
      <w:hyperlink r:id="rId1" w:history="1">
        <w:r w:rsidRPr="00EA320A">
          <w:rPr>
            <w:rStyle w:val="Hyperlink"/>
            <w:rFonts w:cstheme="minorHAnsi"/>
          </w:rPr>
          <w:t>https://www.jobsanddevelopment.org/wp-content/uploads/2020/11/C%C3%B4te-d%E2%80%99Ivoire-Economic-Inclusion-into-Value-Chains-2019-Progress-Report-English.pdf</w:t>
        </w:r>
      </w:hyperlink>
    </w:p>
    <w:p w14:paraId="2AE23194" w14:textId="38556340" w:rsidR="00EF4DA3" w:rsidRPr="00EA320A" w:rsidRDefault="003F0B8D">
      <w:pPr>
        <w:pStyle w:val="FootnoteText"/>
        <w:rPr>
          <w:rFonts w:cstheme="minorHAnsi"/>
        </w:rPr>
      </w:pPr>
      <w:r>
        <w:rPr>
          <w:rFonts w:cstheme="minorHAnsi"/>
        </w:rPr>
        <w:t xml:space="preserve">The 2020 rice campaign progress report will be made accessible under request. </w:t>
      </w:r>
    </w:p>
  </w:footnote>
  <w:footnote w:id="2">
    <w:p w14:paraId="4B4E0D4C" w14:textId="77777777" w:rsidR="00EF4DA3" w:rsidRPr="00AA1DBF" w:rsidRDefault="003F0B8D" w:rsidP="008A19C8">
      <w:pPr>
        <w:pStyle w:val="FootnoteText"/>
        <w:rPr>
          <w:rFonts w:ascii="Times New Roman" w:hAnsi="Times New Roman" w:cs="Times New Roman"/>
        </w:rPr>
      </w:pPr>
      <w:r w:rsidRPr="00EA320A">
        <w:rPr>
          <w:rStyle w:val="FootnoteReference"/>
          <w:rFonts w:cstheme="minorHAnsi"/>
        </w:rPr>
        <w:footnoteRef/>
      </w:r>
      <w:r w:rsidRPr="00EA320A">
        <w:rPr>
          <w:rFonts w:cstheme="minorHAnsi"/>
        </w:rPr>
        <w:t xml:space="preserve"> Put differently, it simultaneously addresses labor supply and demand-side constraints.</w:t>
      </w:r>
    </w:p>
  </w:footnote>
  <w:footnote w:id="3">
    <w:p w14:paraId="0A0BC46D" w14:textId="1925E8D5" w:rsidR="00EF4DA3" w:rsidRPr="00E53634" w:rsidRDefault="003F0B8D">
      <w:pPr>
        <w:pStyle w:val="FootnoteText"/>
      </w:pPr>
      <w:r>
        <w:rPr>
          <w:rStyle w:val="FootnoteReference"/>
        </w:rPr>
        <w:footnoteRef/>
      </w:r>
      <w:r>
        <w:rPr>
          <w:rFonts w:ascii="Times New Roman" w:hAnsi="Times New Roman" w:cs="Times New Roman"/>
        </w:rPr>
        <w:t xml:space="preserve"> </w:t>
      </w:r>
      <w:r w:rsidRPr="004A1D97">
        <w:rPr>
          <w:rFonts w:ascii="Times New Roman" w:hAnsi="Times New Roman" w:cs="Times New Roman"/>
        </w:rPr>
        <w:t xml:space="preserve">Urban rice consumption is growing rapidly in </w:t>
      </w:r>
      <w:bookmarkStart w:id="2" w:name="_Hlk42770110"/>
      <w:r w:rsidRPr="004A1D97">
        <w:rPr>
          <w:rFonts w:ascii="Times New Roman" w:hAnsi="Times New Roman" w:cs="Times New Roman"/>
        </w:rPr>
        <w:t>Côte d’Ivoire</w:t>
      </w:r>
      <w:bookmarkEnd w:id="2"/>
      <w:r w:rsidRPr="004A1D97">
        <w:rPr>
          <w:rFonts w:ascii="Times New Roman" w:hAnsi="Times New Roman" w:cs="Times New Roman"/>
        </w:rPr>
        <w:t xml:space="preserve">, with imports filling at least half of the gap. On the other hand, rice </w:t>
      </w:r>
      <w:r w:rsidRPr="005B3C9E">
        <w:rPr>
          <w:rFonts w:ascii="Times New Roman" w:hAnsi="Times New Roman" w:cs="Times New Roman"/>
        </w:rPr>
        <w:t>is also widely grown</w:t>
      </w:r>
      <w:r w:rsidRPr="00AA1DBF">
        <w:rPr>
          <w:rFonts w:ascii="Times New Roman" w:hAnsi="Times New Roman" w:cs="Times New Roman"/>
        </w:rPr>
        <w:t xml:space="preserve"> in northern </w:t>
      </w:r>
      <w:r w:rsidRPr="00AA2750">
        <w:rPr>
          <w:rFonts w:ascii="Times New Roman" w:hAnsi="Times New Roman" w:cs="Times New Roman"/>
        </w:rPr>
        <w:t>Côte d’Ivoire</w:t>
      </w:r>
      <w:r w:rsidRPr="00AA1DBF">
        <w:rPr>
          <w:rFonts w:ascii="Times New Roman" w:hAnsi="Times New Roman" w:cs="Times New Roman"/>
        </w:rPr>
        <w:t xml:space="preserve">, including by the cash transfer beneficiaries, though mainly for auto-consumption. Preparatory analysis of the rice market suggests that domestic rice production could be competitive with imported rice given sustained technical support and access to finance along the chain to meet the volume and quality requirements of the urban consumers. It is considered a strategic crop by the Ivoirian </w:t>
      </w:r>
      <w:r w:rsidRPr="009A26D8">
        <w:rPr>
          <w:rFonts w:ascii="Times New Roman" w:hAnsi="Times New Roman" w:cs="Times New Roman"/>
        </w:rPr>
        <w:t>authorities, which the COVID crisis has only underscored.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6DF7" w14:textId="77777777" w:rsidR="00EF4DA3" w:rsidRDefault="00EF4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ACA5" w14:textId="77777777" w:rsidR="00EF4DA3" w:rsidRDefault="00EF4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E846" w14:textId="77777777" w:rsidR="00EF4DA3" w:rsidRDefault="00EF4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752"/>
    <w:multiLevelType w:val="hybridMultilevel"/>
    <w:tmpl w:val="934AF004"/>
    <w:lvl w:ilvl="0" w:tplc="A1EEC8BA">
      <w:numFmt w:val="bullet"/>
      <w:lvlText w:val=""/>
      <w:lvlJc w:val="left"/>
      <w:pPr>
        <w:ind w:left="720" w:hanging="360"/>
      </w:pPr>
      <w:rPr>
        <w:rFonts w:ascii="Wingdings" w:eastAsiaTheme="minorHAnsi" w:hAnsi="Wingdings" w:cstheme="minorBidi" w:hint="default"/>
      </w:rPr>
    </w:lvl>
    <w:lvl w:ilvl="1" w:tplc="085AD0E2" w:tentative="1">
      <w:start w:val="1"/>
      <w:numFmt w:val="bullet"/>
      <w:lvlText w:val="o"/>
      <w:lvlJc w:val="left"/>
      <w:pPr>
        <w:ind w:left="1440" w:hanging="360"/>
      </w:pPr>
      <w:rPr>
        <w:rFonts w:ascii="Courier New" w:hAnsi="Courier New" w:cs="Courier New" w:hint="default"/>
      </w:rPr>
    </w:lvl>
    <w:lvl w:ilvl="2" w:tplc="15E20126" w:tentative="1">
      <w:start w:val="1"/>
      <w:numFmt w:val="bullet"/>
      <w:lvlText w:val=""/>
      <w:lvlJc w:val="left"/>
      <w:pPr>
        <w:ind w:left="2160" w:hanging="360"/>
      </w:pPr>
      <w:rPr>
        <w:rFonts w:ascii="Wingdings" w:hAnsi="Wingdings" w:hint="default"/>
      </w:rPr>
    </w:lvl>
    <w:lvl w:ilvl="3" w:tplc="70C0F6BA" w:tentative="1">
      <w:start w:val="1"/>
      <w:numFmt w:val="bullet"/>
      <w:lvlText w:val=""/>
      <w:lvlJc w:val="left"/>
      <w:pPr>
        <w:ind w:left="2880" w:hanging="360"/>
      </w:pPr>
      <w:rPr>
        <w:rFonts w:ascii="Symbol" w:hAnsi="Symbol" w:hint="default"/>
      </w:rPr>
    </w:lvl>
    <w:lvl w:ilvl="4" w:tplc="C1BE3C4C" w:tentative="1">
      <w:start w:val="1"/>
      <w:numFmt w:val="bullet"/>
      <w:lvlText w:val="o"/>
      <w:lvlJc w:val="left"/>
      <w:pPr>
        <w:ind w:left="3600" w:hanging="360"/>
      </w:pPr>
      <w:rPr>
        <w:rFonts w:ascii="Courier New" w:hAnsi="Courier New" w:cs="Courier New" w:hint="default"/>
      </w:rPr>
    </w:lvl>
    <w:lvl w:ilvl="5" w:tplc="C330983C" w:tentative="1">
      <w:start w:val="1"/>
      <w:numFmt w:val="bullet"/>
      <w:lvlText w:val=""/>
      <w:lvlJc w:val="left"/>
      <w:pPr>
        <w:ind w:left="4320" w:hanging="360"/>
      </w:pPr>
      <w:rPr>
        <w:rFonts w:ascii="Wingdings" w:hAnsi="Wingdings" w:hint="default"/>
      </w:rPr>
    </w:lvl>
    <w:lvl w:ilvl="6" w:tplc="C6E281D8" w:tentative="1">
      <w:start w:val="1"/>
      <w:numFmt w:val="bullet"/>
      <w:lvlText w:val=""/>
      <w:lvlJc w:val="left"/>
      <w:pPr>
        <w:ind w:left="5040" w:hanging="360"/>
      </w:pPr>
      <w:rPr>
        <w:rFonts w:ascii="Symbol" w:hAnsi="Symbol" w:hint="default"/>
      </w:rPr>
    </w:lvl>
    <w:lvl w:ilvl="7" w:tplc="A55AFAFA" w:tentative="1">
      <w:start w:val="1"/>
      <w:numFmt w:val="bullet"/>
      <w:lvlText w:val="o"/>
      <w:lvlJc w:val="left"/>
      <w:pPr>
        <w:ind w:left="5760" w:hanging="360"/>
      </w:pPr>
      <w:rPr>
        <w:rFonts w:ascii="Courier New" w:hAnsi="Courier New" w:cs="Courier New" w:hint="default"/>
      </w:rPr>
    </w:lvl>
    <w:lvl w:ilvl="8" w:tplc="E8C20B58" w:tentative="1">
      <w:start w:val="1"/>
      <w:numFmt w:val="bullet"/>
      <w:lvlText w:val=""/>
      <w:lvlJc w:val="left"/>
      <w:pPr>
        <w:ind w:left="6480" w:hanging="360"/>
      </w:pPr>
      <w:rPr>
        <w:rFonts w:ascii="Wingdings" w:hAnsi="Wingdings" w:hint="default"/>
      </w:rPr>
    </w:lvl>
  </w:abstractNum>
  <w:abstractNum w:abstractNumId="1" w15:restartNumberingAfterBreak="0">
    <w:nsid w:val="00BD7453"/>
    <w:multiLevelType w:val="hybridMultilevel"/>
    <w:tmpl w:val="B0B0CB38"/>
    <w:lvl w:ilvl="0" w:tplc="FF26EB88">
      <w:start w:val="1"/>
      <w:numFmt w:val="decimal"/>
      <w:lvlText w:val="%1."/>
      <w:lvlJc w:val="left"/>
      <w:pPr>
        <w:ind w:left="720" w:hanging="360"/>
      </w:pPr>
      <w:rPr>
        <w:b/>
        <w:bCs/>
      </w:rPr>
    </w:lvl>
    <w:lvl w:ilvl="1" w:tplc="4BA0B91A" w:tentative="1">
      <w:start w:val="1"/>
      <w:numFmt w:val="lowerLetter"/>
      <w:lvlText w:val="%2."/>
      <w:lvlJc w:val="left"/>
      <w:pPr>
        <w:ind w:left="1440" w:hanging="360"/>
      </w:pPr>
    </w:lvl>
    <w:lvl w:ilvl="2" w:tplc="88B8978C" w:tentative="1">
      <w:start w:val="1"/>
      <w:numFmt w:val="lowerRoman"/>
      <w:lvlText w:val="%3."/>
      <w:lvlJc w:val="right"/>
      <w:pPr>
        <w:ind w:left="2160" w:hanging="180"/>
      </w:pPr>
    </w:lvl>
    <w:lvl w:ilvl="3" w:tplc="5A78381A" w:tentative="1">
      <w:start w:val="1"/>
      <w:numFmt w:val="decimal"/>
      <w:lvlText w:val="%4."/>
      <w:lvlJc w:val="left"/>
      <w:pPr>
        <w:ind w:left="2880" w:hanging="360"/>
      </w:pPr>
    </w:lvl>
    <w:lvl w:ilvl="4" w:tplc="9EAA881E" w:tentative="1">
      <w:start w:val="1"/>
      <w:numFmt w:val="lowerLetter"/>
      <w:lvlText w:val="%5."/>
      <w:lvlJc w:val="left"/>
      <w:pPr>
        <w:ind w:left="3600" w:hanging="360"/>
      </w:pPr>
    </w:lvl>
    <w:lvl w:ilvl="5" w:tplc="885A5596" w:tentative="1">
      <w:start w:val="1"/>
      <w:numFmt w:val="lowerRoman"/>
      <w:lvlText w:val="%6."/>
      <w:lvlJc w:val="right"/>
      <w:pPr>
        <w:ind w:left="4320" w:hanging="180"/>
      </w:pPr>
    </w:lvl>
    <w:lvl w:ilvl="6" w:tplc="F288E690" w:tentative="1">
      <w:start w:val="1"/>
      <w:numFmt w:val="decimal"/>
      <w:lvlText w:val="%7."/>
      <w:lvlJc w:val="left"/>
      <w:pPr>
        <w:ind w:left="5040" w:hanging="360"/>
      </w:pPr>
    </w:lvl>
    <w:lvl w:ilvl="7" w:tplc="E39ECC34" w:tentative="1">
      <w:start w:val="1"/>
      <w:numFmt w:val="lowerLetter"/>
      <w:lvlText w:val="%8."/>
      <w:lvlJc w:val="left"/>
      <w:pPr>
        <w:ind w:left="5760" w:hanging="360"/>
      </w:pPr>
    </w:lvl>
    <w:lvl w:ilvl="8" w:tplc="91A83E62" w:tentative="1">
      <w:start w:val="1"/>
      <w:numFmt w:val="lowerRoman"/>
      <w:lvlText w:val="%9."/>
      <w:lvlJc w:val="right"/>
      <w:pPr>
        <w:ind w:left="6480" w:hanging="180"/>
      </w:pPr>
    </w:lvl>
  </w:abstractNum>
  <w:abstractNum w:abstractNumId="2" w15:restartNumberingAfterBreak="0">
    <w:nsid w:val="044C7E28"/>
    <w:multiLevelType w:val="hybridMultilevel"/>
    <w:tmpl w:val="0D7CBD6E"/>
    <w:lvl w:ilvl="0" w:tplc="EFD07ECE">
      <w:start w:val="1"/>
      <w:numFmt w:val="bullet"/>
      <w:lvlText w:val=""/>
      <w:lvlJc w:val="left"/>
      <w:pPr>
        <w:ind w:left="720" w:hanging="360"/>
      </w:pPr>
      <w:rPr>
        <w:rFonts w:ascii="Symbol" w:hAnsi="Symbol" w:hint="default"/>
      </w:rPr>
    </w:lvl>
    <w:lvl w:ilvl="1" w:tplc="182E0F68" w:tentative="1">
      <w:start w:val="1"/>
      <w:numFmt w:val="bullet"/>
      <w:lvlText w:val="o"/>
      <w:lvlJc w:val="left"/>
      <w:pPr>
        <w:ind w:left="1440" w:hanging="360"/>
      </w:pPr>
      <w:rPr>
        <w:rFonts w:ascii="Courier New" w:hAnsi="Courier New" w:cs="Courier New" w:hint="default"/>
      </w:rPr>
    </w:lvl>
    <w:lvl w:ilvl="2" w:tplc="85A6939C" w:tentative="1">
      <w:start w:val="1"/>
      <w:numFmt w:val="bullet"/>
      <w:lvlText w:val=""/>
      <w:lvlJc w:val="left"/>
      <w:pPr>
        <w:ind w:left="2160" w:hanging="360"/>
      </w:pPr>
      <w:rPr>
        <w:rFonts w:ascii="Wingdings" w:hAnsi="Wingdings" w:hint="default"/>
      </w:rPr>
    </w:lvl>
    <w:lvl w:ilvl="3" w:tplc="4E8A9950" w:tentative="1">
      <w:start w:val="1"/>
      <w:numFmt w:val="bullet"/>
      <w:lvlText w:val=""/>
      <w:lvlJc w:val="left"/>
      <w:pPr>
        <w:ind w:left="2880" w:hanging="360"/>
      </w:pPr>
      <w:rPr>
        <w:rFonts w:ascii="Symbol" w:hAnsi="Symbol" w:hint="default"/>
      </w:rPr>
    </w:lvl>
    <w:lvl w:ilvl="4" w:tplc="325EAEB0" w:tentative="1">
      <w:start w:val="1"/>
      <w:numFmt w:val="bullet"/>
      <w:lvlText w:val="o"/>
      <w:lvlJc w:val="left"/>
      <w:pPr>
        <w:ind w:left="3600" w:hanging="360"/>
      </w:pPr>
      <w:rPr>
        <w:rFonts w:ascii="Courier New" w:hAnsi="Courier New" w:cs="Courier New" w:hint="default"/>
      </w:rPr>
    </w:lvl>
    <w:lvl w:ilvl="5" w:tplc="25406F82" w:tentative="1">
      <w:start w:val="1"/>
      <w:numFmt w:val="bullet"/>
      <w:lvlText w:val=""/>
      <w:lvlJc w:val="left"/>
      <w:pPr>
        <w:ind w:left="4320" w:hanging="360"/>
      </w:pPr>
      <w:rPr>
        <w:rFonts w:ascii="Wingdings" w:hAnsi="Wingdings" w:hint="default"/>
      </w:rPr>
    </w:lvl>
    <w:lvl w:ilvl="6" w:tplc="59FA5632" w:tentative="1">
      <w:start w:val="1"/>
      <w:numFmt w:val="bullet"/>
      <w:lvlText w:val=""/>
      <w:lvlJc w:val="left"/>
      <w:pPr>
        <w:ind w:left="5040" w:hanging="360"/>
      </w:pPr>
      <w:rPr>
        <w:rFonts w:ascii="Symbol" w:hAnsi="Symbol" w:hint="default"/>
      </w:rPr>
    </w:lvl>
    <w:lvl w:ilvl="7" w:tplc="48FC4622" w:tentative="1">
      <w:start w:val="1"/>
      <w:numFmt w:val="bullet"/>
      <w:lvlText w:val="o"/>
      <w:lvlJc w:val="left"/>
      <w:pPr>
        <w:ind w:left="5760" w:hanging="360"/>
      </w:pPr>
      <w:rPr>
        <w:rFonts w:ascii="Courier New" w:hAnsi="Courier New" w:cs="Courier New" w:hint="default"/>
      </w:rPr>
    </w:lvl>
    <w:lvl w:ilvl="8" w:tplc="E25A2BB4" w:tentative="1">
      <w:start w:val="1"/>
      <w:numFmt w:val="bullet"/>
      <w:lvlText w:val=""/>
      <w:lvlJc w:val="left"/>
      <w:pPr>
        <w:ind w:left="6480" w:hanging="360"/>
      </w:pPr>
      <w:rPr>
        <w:rFonts w:ascii="Wingdings" w:hAnsi="Wingdings" w:hint="default"/>
      </w:rPr>
    </w:lvl>
  </w:abstractNum>
  <w:abstractNum w:abstractNumId="3" w15:restartNumberingAfterBreak="0">
    <w:nsid w:val="0D4E1506"/>
    <w:multiLevelType w:val="hybridMultilevel"/>
    <w:tmpl w:val="C8760788"/>
    <w:lvl w:ilvl="0" w:tplc="043232CE">
      <w:start w:val="1"/>
      <w:numFmt w:val="lowerLetter"/>
      <w:lvlText w:val="(%1)"/>
      <w:lvlJc w:val="left"/>
      <w:pPr>
        <w:ind w:left="720" w:hanging="360"/>
      </w:pPr>
      <w:rPr>
        <w:rFonts w:hint="default"/>
      </w:rPr>
    </w:lvl>
    <w:lvl w:ilvl="1" w:tplc="63485198" w:tentative="1">
      <w:start w:val="1"/>
      <w:numFmt w:val="lowerLetter"/>
      <w:lvlText w:val="%2."/>
      <w:lvlJc w:val="left"/>
      <w:pPr>
        <w:ind w:left="1440" w:hanging="360"/>
      </w:pPr>
    </w:lvl>
    <w:lvl w:ilvl="2" w:tplc="A1327022" w:tentative="1">
      <w:start w:val="1"/>
      <w:numFmt w:val="lowerRoman"/>
      <w:lvlText w:val="%3."/>
      <w:lvlJc w:val="right"/>
      <w:pPr>
        <w:ind w:left="2160" w:hanging="180"/>
      </w:pPr>
    </w:lvl>
    <w:lvl w:ilvl="3" w:tplc="4F944340" w:tentative="1">
      <w:start w:val="1"/>
      <w:numFmt w:val="decimal"/>
      <w:lvlText w:val="%4."/>
      <w:lvlJc w:val="left"/>
      <w:pPr>
        <w:ind w:left="2880" w:hanging="360"/>
      </w:pPr>
    </w:lvl>
    <w:lvl w:ilvl="4" w:tplc="67C800AC" w:tentative="1">
      <w:start w:val="1"/>
      <w:numFmt w:val="lowerLetter"/>
      <w:lvlText w:val="%5."/>
      <w:lvlJc w:val="left"/>
      <w:pPr>
        <w:ind w:left="3600" w:hanging="360"/>
      </w:pPr>
    </w:lvl>
    <w:lvl w:ilvl="5" w:tplc="47EEE59A" w:tentative="1">
      <w:start w:val="1"/>
      <w:numFmt w:val="lowerRoman"/>
      <w:lvlText w:val="%6."/>
      <w:lvlJc w:val="right"/>
      <w:pPr>
        <w:ind w:left="4320" w:hanging="180"/>
      </w:pPr>
    </w:lvl>
    <w:lvl w:ilvl="6" w:tplc="DF6A714C" w:tentative="1">
      <w:start w:val="1"/>
      <w:numFmt w:val="decimal"/>
      <w:lvlText w:val="%7."/>
      <w:lvlJc w:val="left"/>
      <w:pPr>
        <w:ind w:left="5040" w:hanging="360"/>
      </w:pPr>
    </w:lvl>
    <w:lvl w:ilvl="7" w:tplc="F912E73E" w:tentative="1">
      <w:start w:val="1"/>
      <w:numFmt w:val="lowerLetter"/>
      <w:lvlText w:val="%8."/>
      <w:lvlJc w:val="left"/>
      <w:pPr>
        <w:ind w:left="5760" w:hanging="360"/>
      </w:pPr>
    </w:lvl>
    <w:lvl w:ilvl="8" w:tplc="D14019F4" w:tentative="1">
      <w:start w:val="1"/>
      <w:numFmt w:val="lowerRoman"/>
      <w:lvlText w:val="%9."/>
      <w:lvlJc w:val="right"/>
      <w:pPr>
        <w:ind w:left="6480" w:hanging="180"/>
      </w:pPr>
    </w:lvl>
  </w:abstractNum>
  <w:abstractNum w:abstractNumId="4" w15:restartNumberingAfterBreak="0">
    <w:nsid w:val="15D83C29"/>
    <w:multiLevelType w:val="hybridMultilevel"/>
    <w:tmpl w:val="5F4C7310"/>
    <w:lvl w:ilvl="0" w:tplc="724EA344">
      <w:start w:val="1"/>
      <w:numFmt w:val="decimal"/>
      <w:lvlText w:val="%1."/>
      <w:lvlJc w:val="left"/>
      <w:pPr>
        <w:ind w:left="720" w:hanging="360"/>
      </w:pPr>
      <w:rPr>
        <w:b/>
        <w:bCs/>
      </w:rPr>
    </w:lvl>
    <w:lvl w:ilvl="1" w:tplc="EDDE1E8E">
      <w:start w:val="1"/>
      <w:numFmt w:val="lowerLetter"/>
      <w:lvlText w:val="%2."/>
      <w:lvlJc w:val="left"/>
      <w:pPr>
        <w:ind w:left="1440" w:hanging="360"/>
      </w:pPr>
      <w:rPr>
        <w:b w:val="0"/>
        <w:bCs w:val="0"/>
      </w:rPr>
    </w:lvl>
    <w:lvl w:ilvl="2" w:tplc="B93E367C" w:tentative="1">
      <w:start w:val="1"/>
      <w:numFmt w:val="lowerRoman"/>
      <w:lvlText w:val="%3."/>
      <w:lvlJc w:val="right"/>
      <w:pPr>
        <w:ind w:left="2160" w:hanging="180"/>
      </w:pPr>
    </w:lvl>
    <w:lvl w:ilvl="3" w:tplc="965CC2DE" w:tentative="1">
      <w:start w:val="1"/>
      <w:numFmt w:val="decimal"/>
      <w:lvlText w:val="%4."/>
      <w:lvlJc w:val="left"/>
      <w:pPr>
        <w:ind w:left="2880" w:hanging="360"/>
      </w:pPr>
    </w:lvl>
    <w:lvl w:ilvl="4" w:tplc="788AE2EE" w:tentative="1">
      <w:start w:val="1"/>
      <w:numFmt w:val="lowerLetter"/>
      <w:lvlText w:val="%5."/>
      <w:lvlJc w:val="left"/>
      <w:pPr>
        <w:ind w:left="3600" w:hanging="360"/>
      </w:pPr>
    </w:lvl>
    <w:lvl w:ilvl="5" w:tplc="598237B2" w:tentative="1">
      <w:start w:val="1"/>
      <w:numFmt w:val="lowerRoman"/>
      <w:lvlText w:val="%6."/>
      <w:lvlJc w:val="right"/>
      <w:pPr>
        <w:ind w:left="4320" w:hanging="180"/>
      </w:pPr>
    </w:lvl>
    <w:lvl w:ilvl="6" w:tplc="29109C1C" w:tentative="1">
      <w:start w:val="1"/>
      <w:numFmt w:val="decimal"/>
      <w:lvlText w:val="%7."/>
      <w:lvlJc w:val="left"/>
      <w:pPr>
        <w:ind w:left="5040" w:hanging="360"/>
      </w:pPr>
    </w:lvl>
    <w:lvl w:ilvl="7" w:tplc="860E2C42" w:tentative="1">
      <w:start w:val="1"/>
      <w:numFmt w:val="lowerLetter"/>
      <w:lvlText w:val="%8."/>
      <w:lvlJc w:val="left"/>
      <w:pPr>
        <w:ind w:left="5760" w:hanging="360"/>
      </w:pPr>
    </w:lvl>
    <w:lvl w:ilvl="8" w:tplc="3EFA8514" w:tentative="1">
      <w:start w:val="1"/>
      <w:numFmt w:val="lowerRoman"/>
      <w:lvlText w:val="%9."/>
      <w:lvlJc w:val="right"/>
      <w:pPr>
        <w:ind w:left="6480" w:hanging="180"/>
      </w:pPr>
    </w:lvl>
  </w:abstractNum>
  <w:abstractNum w:abstractNumId="5" w15:restartNumberingAfterBreak="0">
    <w:nsid w:val="184B1ECB"/>
    <w:multiLevelType w:val="hybridMultilevel"/>
    <w:tmpl w:val="245E6DF0"/>
    <w:lvl w:ilvl="0" w:tplc="10BEA7DE">
      <w:start w:val="108"/>
      <w:numFmt w:val="bullet"/>
      <w:lvlText w:val="-"/>
      <w:lvlJc w:val="left"/>
      <w:pPr>
        <w:ind w:left="720" w:hanging="360"/>
      </w:pPr>
      <w:rPr>
        <w:rFonts w:ascii="Calibri" w:eastAsiaTheme="minorHAnsi" w:hAnsi="Calibri" w:cs="Calibri" w:hint="default"/>
      </w:rPr>
    </w:lvl>
    <w:lvl w:ilvl="1" w:tplc="8210039C" w:tentative="1">
      <w:start w:val="1"/>
      <w:numFmt w:val="bullet"/>
      <w:lvlText w:val="o"/>
      <w:lvlJc w:val="left"/>
      <w:pPr>
        <w:ind w:left="1440" w:hanging="360"/>
      </w:pPr>
      <w:rPr>
        <w:rFonts w:ascii="Courier New" w:hAnsi="Courier New" w:cs="Courier New" w:hint="default"/>
      </w:rPr>
    </w:lvl>
    <w:lvl w:ilvl="2" w:tplc="D2269764" w:tentative="1">
      <w:start w:val="1"/>
      <w:numFmt w:val="bullet"/>
      <w:lvlText w:val=""/>
      <w:lvlJc w:val="left"/>
      <w:pPr>
        <w:ind w:left="2160" w:hanging="360"/>
      </w:pPr>
      <w:rPr>
        <w:rFonts w:ascii="Wingdings" w:hAnsi="Wingdings" w:hint="default"/>
      </w:rPr>
    </w:lvl>
    <w:lvl w:ilvl="3" w:tplc="617C4246" w:tentative="1">
      <w:start w:val="1"/>
      <w:numFmt w:val="bullet"/>
      <w:lvlText w:val=""/>
      <w:lvlJc w:val="left"/>
      <w:pPr>
        <w:ind w:left="2880" w:hanging="360"/>
      </w:pPr>
      <w:rPr>
        <w:rFonts w:ascii="Symbol" w:hAnsi="Symbol" w:hint="default"/>
      </w:rPr>
    </w:lvl>
    <w:lvl w:ilvl="4" w:tplc="E2F8EDB0" w:tentative="1">
      <w:start w:val="1"/>
      <w:numFmt w:val="bullet"/>
      <w:lvlText w:val="o"/>
      <w:lvlJc w:val="left"/>
      <w:pPr>
        <w:ind w:left="3600" w:hanging="360"/>
      </w:pPr>
      <w:rPr>
        <w:rFonts w:ascii="Courier New" w:hAnsi="Courier New" w:cs="Courier New" w:hint="default"/>
      </w:rPr>
    </w:lvl>
    <w:lvl w:ilvl="5" w:tplc="1536FC36" w:tentative="1">
      <w:start w:val="1"/>
      <w:numFmt w:val="bullet"/>
      <w:lvlText w:val=""/>
      <w:lvlJc w:val="left"/>
      <w:pPr>
        <w:ind w:left="4320" w:hanging="360"/>
      </w:pPr>
      <w:rPr>
        <w:rFonts w:ascii="Wingdings" w:hAnsi="Wingdings" w:hint="default"/>
      </w:rPr>
    </w:lvl>
    <w:lvl w:ilvl="6" w:tplc="4C3E426C" w:tentative="1">
      <w:start w:val="1"/>
      <w:numFmt w:val="bullet"/>
      <w:lvlText w:val=""/>
      <w:lvlJc w:val="left"/>
      <w:pPr>
        <w:ind w:left="5040" w:hanging="360"/>
      </w:pPr>
      <w:rPr>
        <w:rFonts w:ascii="Symbol" w:hAnsi="Symbol" w:hint="default"/>
      </w:rPr>
    </w:lvl>
    <w:lvl w:ilvl="7" w:tplc="7438FA1A" w:tentative="1">
      <w:start w:val="1"/>
      <w:numFmt w:val="bullet"/>
      <w:lvlText w:val="o"/>
      <w:lvlJc w:val="left"/>
      <w:pPr>
        <w:ind w:left="5760" w:hanging="360"/>
      </w:pPr>
      <w:rPr>
        <w:rFonts w:ascii="Courier New" w:hAnsi="Courier New" w:cs="Courier New" w:hint="default"/>
      </w:rPr>
    </w:lvl>
    <w:lvl w:ilvl="8" w:tplc="5212D16C" w:tentative="1">
      <w:start w:val="1"/>
      <w:numFmt w:val="bullet"/>
      <w:lvlText w:val=""/>
      <w:lvlJc w:val="left"/>
      <w:pPr>
        <w:ind w:left="6480" w:hanging="360"/>
      </w:pPr>
      <w:rPr>
        <w:rFonts w:ascii="Wingdings" w:hAnsi="Wingdings" w:hint="default"/>
      </w:rPr>
    </w:lvl>
  </w:abstractNum>
  <w:abstractNum w:abstractNumId="6" w15:restartNumberingAfterBreak="0">
    <w:nsid w:val="1B8E5833"/>
    <w:multiLevelType w:val="hybridMultilevel"/>
    <w:tmpl w:val="2178673A"/>
    <w:lvl w:ilvl="0" w:tplc="C46614D6">
      <w:start w:val="1"/>
      <w:numFmt w:val="decimal"/>
      <w:lvlText w:val="%1."/>
      <w:lvlJc w:val="left"/>
      <w:pPr>
        <w:ind w:left="720" w:hanging="360"/>
      </w:pPr>
    </w:lvl>
    <w:lvl w:ilvl="1" w:tplc="A642AD0E">
      <w:start w:val="1"/>
      <w:numFmt w:val="lowerLetter"/>
      <w:lvlText w:val="%2."/>
      <w:lvlJc w:val="left"/>
      <w:pPr>
        <w:ind w:left="1440" w:hanging="360"/>
      </w:pPr>
    </w:lvl>
    <w:lvl w:ilvl="2" w:tplc="7C44A558" w:tentative="1">
      <w:start w:val="1"/>
      <w:numFmt w:val="lowerRoman"/>
      <w:lvlText w:val="%3."/>
      <w:lvlJc w:val="right"/>
      <w:pPr>
        <w:ind w:left="2160" w:hanging="180"/>
      </w:pPr>
    </w:lvl>
    <w:lvl w:ilvl="3" w:tplc="8BF268FE" w:tentative="1">
      <w:start w:val="1"/>
      <w:numFmt w:val="decimal"/>
      <w:lvlText w:val="%4."/>
      <w:lvlJc w:val="left"/>
      <w:pPr>
        <w:ind w:left="2880" w:hanging="360"/>
      </w:pPr>
    </w:lvl>
    <w:lvl w:ilvl="4" w:tplc="42BCA8A8" w:tentative="1">
      <w:start w:val="1"/>
      <w:numFmt w:val="lowerLetter"/>
      <w:lvlText w:val="%5."/>
      <w:lvlJc w:val="left"/>
      <w:pPr>
        <w:ind w:left="3600" w:hanging="360"/>
      </w:pPr>
    </w:lvl>
    <w:lvl w:ilvl="5" w:tplc="C37CFD0C" w:tentative="1">
      <w:start w:val="1"/>
      <w:numFmt w:val="lowerRoman"/>
      <w:lvlText w:val="%6."/>
      <w:lvlJc w:val="right"/>
      <w:pPr>
        <w:ind w:left="4320" w:hanging="180"/>
      </w:pPr>
    </w:lvl>
    <w:lvl w:ilvl="6" w:tplc="7E226970" w:tentative="1">
      <w:start w:val="1"/>
      <w:numFmt w:val="decimal"/>
      <w:lvlText w:val="%7."/>
      <w:lvlJc w:val="left"/>
      <w:pPr>
        <w:ind w:left="5040" w:hanging="360"/>
      </w:pPr>
    </w:lvl>
    <w:lvl w:ilvl="7" w:tplc="82EAAED2" w:tentative="1">
      <w:start w:val="1"/>
      <w:numFmt w:val="lowerLetter"/>
      <w:lvlText w:val="%8."/>
      <w:lvlJc w:val="left"/>
      <w:pPr>
        <w:ind w:left="5760" w:hanging="360"/>
      </w:pPr>
    </w:lvl>
    <w:lvl w:ilvl="8" w:tplc="306270EA" w:tentative="1">
      <w:start w:val="1"/>
      <w:numFmt w:val="lowerRoman"/>
      <w:lvlText w:val="%9."/>
      <w:lvlJc w:val="right"/>
      <w:pPr>
        <w:ind w:left="6480" w:hanging="180"/>
      </w:pPr>
    </w:lvl>
  </w:abstractNum>
  <w:abstractNum w:abstractNumId="7" w15:restartNumberingAfterBreak="0">
    <w:nsid w:val="24F5715C"/>
    <w:multiLevelType w:val="hybridMultilevel"/>
    <w:tmpl w:val="CBA63B48"/>
    <w:lvl w:ilvl="0" w:tplc="3FACFC3C">
      <w:start w:val="7"/>
      <w:numFmt w:val="bullet"/>
      <w:lvlText w:val="-"/>
      <w:lvlJc w:val="left"/>
      <w:pPr>
        <w:ind w:left="1080" w:hanging="360"/>
      </w:pPr>
      <w:rPr>
        <w:rFonts w:ascii="Times New Roman" w:eastAsiaTheme="minorHAnsi" w:hAnsi="Times New Roman" w:cs="Times New Roman" w:hint="default"/>
      </w:rPr>
    </w:lvl>
    <w:lvl w:ilvl="1" w:tplc="135E80C0" w:tentative="1">
      <w:start w:val="1"/>
      <w:numFmt w:val="bullet"/>
      <w:lvlText w:val="o"/>
      <w:lvlJc w:val="left"/>
      <w:pPr>
        <w:ind w:left="1800" w:hanging="360"/>
      </w:pPr>
      <w:rPr>
        <w:rFonts w:ascii="Courier New" w:hAnsi="Courier New" w:cs="Courier New" w:hint="default"/>
      </w:rPr>
    </w:lvl>
    <w:lvl w:ilvl="2" w:tplc="EBEE9D00" w:tentative="1">
      <w:start w:val="1"/>
      <w:numFmt w:val="bullet"/>
      <w:lvlText w:val=""/>
      <w:lvlJc w:val="left"/>
      <w:pPr>
        <w:ind w:left="2520" w:hanging="360"/>
      </w:pPr>
      <w:rPr>
        <w:rFonts w:ascii="Wingdings" w:hAnsi="Wingdings" w:hint="default"/>
      </w:rPr>
    </w:lvl>
    <w:lvl w:ilvl="3" w:tplc="8C5C12DA" w:tentative="1">
      <w:start w:val="1"/>
      <w:numFmt w:val="bullet"/>
      <w:lvlText w:val=""/>
      <w:lvlJc w:val="left"/>
      <w:pPr>
        <w:ind w:left="3240" w:hanging="360"/>
      </w:pPr>
      <w:rPr>
        <w:rFonts w:ascii="Symbol" w:hAnsi="Symbol" w:hint="default"/>
      </w:rPr>
    </w:lvl>
    <w:lvl w:ilvl="4" w:tplc="7E84EEC0" w:tentative="1">
      <w:start w:val="1"/>
      <w:numFmt w:val="bullet"/>
      <w:lvlText w:val="o"/>
      <w:lvlJc w:val="left"/>
      <w:pPr>
        <w:ind w:left="3960" w:hanging="360"/>
      </w:pPr>
      <w:rPr>
        <w:rFonts w:ascii="Courier New" w:hAnsi="Courier New" w:cs="Courier New" w:hint="default"/>
      </w:rPr>
    </w:lvl>
    <w:lvl w:ilvl="5" w:tplc="F48EA6A4" w:tentative="1">
      <w:start w:val="1"/>
      <w:numFmt w:val="bullet"/>
      <w:lvlText w:val=""/>
      <w:lvlJc w:val="left"/>
      <w:pPr>
        <w:ind w:left="4680" w:hanging="360"/>
      </w:pPr>
      <w:rPr>
        <w:rFonts w:ascii="Wingdings" w:hAnsi="Wingdings" w:hint="default"/>
      </w:rPr>
    </w:lvl>
    <w:lvl w:ilvl="6" w:tplc="887EE670" w:tentative="1">
      <w:start w:val="1"/>
      <w:numFmt w:val="bullet"/>
      <w:lvlText w:val=""/>
      <w:lvlJc w:val="left"/>
      <w:pPr>
        <w:ind w:left="5400" w:hanging="360"/>
      </w:pPr>
      <w:rPr>
        <w:rFonts w:ascii="Symbol" w:hAnsi="Symbol" w:hint="default"/>
      </w:rPr>
    </w:lvl>
    <w:lvl w:ilvl="7" w:tplc="0DEC5D70" w:tentative="1">
      <w:start w:val="1"/>
      <w:numFmt w:val="bullet"/>
      <w:lvlText w:val="o"/>
      <w:lvlJc w:val="left"/>
      <w:pPr>
        <w:ind w:left="6120" w:hanging="360"/>
      </w:pPr>
      <w:rPr>
        <w:rFonts w:ascii="Courier New" w:hAnsi="Courier New" w:cs="Courier New" w:hint="default"/>
      </w:rPr>
    </w:lvl>
    <w:lvl w:ilvl="8" w:tplc="0254B142" w:tentative="1">
      <w:start w:val="1"/>
      <w:numFmt w:val="bullet"/>
      <w:lvlText w:val=""/>
      <w:lvlJc w:val="left"/>
      <w:pPr>
        <w:ind w:left="6840" w:hanging="360"/>
      </w:pPr>
      <w:rPr>
        <w:rFonts w:ascii="Wingdings" w:hAnsi="Wingdings" w:hint="default"/>
      </w:rPr>
    </w:lvl>
  </w:abstractNum>
  <w:abstractNum w:abstractNumId="8" w15:restartNumberingAfterBreak="0">
    <w:nsid w:val="2931776A"/>
    <w:multiLevelType w:val="hybridMultilevel"/>
    <w:tmpl w:val="89563FC4"/>
    <w:lvl w:ilvl="0" w:tplc="7C44A63C">
      <w:start w:val="320"/>
      <w:numFmt w:val="decimal"/>
      <w:lvlText w:val="%1"/>
      <w:lvlJc w:val="left"/>
      <w:pPr>
        <w:ind w:left="720" w:hanging="360"/>
      </w:pPr>
      <w:rPr>
        <w:rFonts w:hint="default"/>
      </w:rPr>
    </w:lvl>
    <w:lvl w:ilvl="1" w:tplc="FF24C012" w:tentative="1">
      <w:start w:val="1"/>
      <w:numFmt w:val="lowerLetter"/>
      <w:lvlText w:val="%2."/>
      <w:lvlJc w:val="left"/>
      <w:pPr>
        <w:ind w:left="1440" w:hanging="360"/>
      </w:pPr>
    </w:lvl>
    <w:lvl w:ilvl="2" w:tplc="1C7ACF8A" w:tentative="1">
      <w:start w:val="1"/>
      <w:numFmt w:val="lowerRoman"/>
      <w:lvlText w:val="%3."/>
      <w:lvlJc w:val="right"/>
      <w:pPr>
        <w:ind w:left="2160" w:hanging="180"/>
      </w:pPr>
    </w:lvl>
    <w:lvl w:ilvl="3" w:tplc="861C3FB0" w:tentative="1">
      <w:start w:val="1"/>
      <w:numFmt w:val="decimal"/>
      <w:lvlText w:val="%4."/>
      <w:lvlJc w:val="left"/>
      <w:pPr>
        <w:ind w:left="2880" w:hanging="360"/>
      </w:pPr>
    </w:lvl>
    <w:lvl w:ilvl="4" w:tplc="CDDAD368" w:tentative="1">
      <w:start w:val="1"/>
      <w:numFmt w:val="lowerLetter"/>
      <w:lvlText w:val="%5."/>
      <w:lvlJc w:val="left"/>
      <w:pPr>
        <w:ind w:left="3600" w:hanging="360"/>
      </w:pPr>
    </w:lvl>
    <w:lvl w:ilvl="5" w:tplc="BE4E6BEA" w:tentative="1">
      <w:start w:val="1"/>
      <w:numFmt w:val="lowerRoman"/>
      <w:lvlText w:val="%6."/>
      <w:lvlJc w:val="right"/>
      <w:pPr>
        <w:ind w:left="4320" w:hanging="180"/>
      </w:pPr>
    </w:lvl>
    <w:lvl w:ilvl="6" w:tplc="84F41D9A" w:tentative="1">
      <w:start w:val="1"/>
      <w:numFmt w:val="decimal"/>
      <w:lvlText w:val="%7."/>
      <w:lvlJc w:val="left"/>
      <w:pPr>
        <w:ind w:left="5040" w:hanging="360"/>
      </w:pPr>
    </w:lvl>
    <w:lvl w:ilvl="7" w:tplc="10DE529C" w:tentative="1">
      <w:start w:val="1"/>
      <w:numFmt w:val="lowerLetter"/>
      <w:lvlText w:val="%8."/>
      <w:lvlJc w:val="left"/>
      <w:pPr>
        <w:ind w:left="5760" w:hanging="360"/>
      </w:pPr>
    </w:lvl>
    <w:lvl w:ilvl="8" w:tplc="7E5043BC" w:tentative="1">
      <w:start w:val="1"/>
      <w:numFmt w:val="lowerRoman"/>
      <w:lvlText w:val="%9."/>
      <w:lvlJc w:val="right"/>
      <w:pPr>
        <w:ind w:left="6480" w:hanging="180"/>
      </w:pPr>
    </w:lvl>
  </w:abstractNum>
  <w:abstractNum w:abstractNumId="9" w15:restartNumberingAfterBreak="0">
    <w:nsid w:val="2968446D"/>
    <w:multiLevelType w:val="hybridMultilevel"/>
    <w:tmpl w:val="74E6F4EE"/>
    <w:lvl w:ilvl="0" w:tplc="6B701FF2">
      <w:start w:val="7"/>
      <w:numFmt w:val="bullet"/>
      <w:lvlText w:val="-"/>
      <w:lvlJc w:val="left"/>
      <w:pPr>
        <w:ind w:left="1845" w:hanging="360"/>
      </w:pPr>
      <w:rPr>
        <w:rFonts w:ascii="Times New Roman" w:eastAsiaTheme="minorHAnsi" w:hAnsi="Times New Roman" w:cs="Times New Roman" w:hint="default"/>
      </w:rPr>
    </w:lvl>
    <w:lvl w:ilvl="1" w:tplc="EBF0FBD2" w:tentative="1">
      <w:start w:val="1"/>
      <w:numFmt w:val="bullet"/>
      <w:lvlText w:val="o"/>
      <w:lvlJc w:val="left"/>
      <w:pPr>
        <w:ind w:left="2205" w:hanging="360"/>
      </w:pPr>
      <w:rPr>
        <w:rFonts w:ascii="Courier New" w:hAnsi="Courier New" w:cs="Courier New" w:hint="default"/>
      </w:rPr>
    </w:lvl>
    <w:lvl w:ilvl="2" w:tplc="5274B26E" w:tentative="1">
      <w:start w:val="1"/>
      <w:numFmt w:val="bullet"/>
      <w:lvlText w:val=""/>
      <w:lvlJc w:val="left"/>
      <w:pPr>
        <w:ind w:left="2925" w:hanging="360"/>
      </w:pPr>
      <w:rPr>
        <w:rFonts w:ascii="Wingdings" w:hAnsi="Wingdings" w:hint="default"/>
      </w:rPr>
    </w:lvl>
    <w:lvl w:ilvl="3" w:tplc="A86CCF76" w:tentative="1">
      <w:start w:val="1"/>
      <w:numFmt w:val="bullet"/>
      <w:lvlText w:val=""/>
      <w:lvlJc w:val="left"/>
      <w:pPr>
        <w:ind w:left="3645" w:hanging="360"/>
      </w:pPr>
      <w:rPr>
        <w:rFonts w:ascii="Symbol" w:hAnsi="Symbol" w:hint="default"/>
      </w:rPr>
    </w:lvl>
    <w:lvl w:ilvl="4" w:tplc="705CF282" w:tentative="1">
      <w:start w:val="1"/>
      <w:numFmt w:val="bullet"/>
      <w:lvlText w:val="o"/>
      <w:lvlJc w:val="left"/>
      <w:pPr>
        <w:ind w:left="4365" w:hanging="360"/>
      </w:pPr>
      <w:rPr>
        <w:rFonts w:ascii="Courier New" w:hAnsi="Courier New" w:cs="Courier New" w:hint="default"/>
      </w:rPr>
    </w:lvl>
    <w:lvl w:ilvl="5" w:tplc="13C4B382" w:tentative="1">
      <w:start w:val="1"/>
      <w:numFmt w:val="bullet"/>
      <w:lvlText w:val=""/>
      <w:lvlJc w:val="left"/>
      <w:pPr>
        <w:ind w:left="5085" w:hanging="360"/>
      </w:pPr>
      <w:rPr>
        <w:rFonts w:ascii="Wingdings" w:hAnsi="Wingdings" w:hint="default"/>
      </w:rPr>
    </w:lvl>
    <w:lvl w:ilvl="6" w:tplc="2F72AF16" w:tentative="1">
      <w:start w:val="1"/>
      <w:numFmt w:val="bullet"/>
      <w:lvlText w:val=""/>
      <w:lvlJc w:val="left"/>
      <w:pPr>
        <w:ind w:left="5805" w:hanging="360"/>
      </w:pPr>
      <w:rPr>
        <w:rFonts w:ascii="Symbol" w:hAnsi="Symbol" w:hint="default"/>
      </w:rPr>
    </w:lvl>
    <w:lvl w:ilvl="7" w:tplc="6F36F89E" w:tentative="1">
      <w:start w:val="1"/>
      <w:numFmt w:val="bullet"/>
      <w:lvlText w:val="o"/>
      <w:lvlJc w:val="left"/>
      <w:pPr>
        <w:ind w:left="6525" w:hanging="360"/>
      </w:pPr>
      <w:rPr>
        <w:rFonts w:ascii="Courier New" w:hAnsi="Courier New" w:cs="Courier New" w:hint="default"/>
      </w:rPr>
    </w:lvl>
    <w:lvl w:ilvl="8" w:tplc="7A6C0A86" w:tentative="1">
      <w:start w:val="1"/>
      <w:numFmt w:val="bullet"/>
      <w:lvlText w:val=""/>
      <w:lvlJc w:val="left"/>
      <w:pPr>
        <w:ind w:left="7245" w:hanging="360"/>
      </w:pPr>
      <w:rPr>
        <w:rFonts w:ascii="Wingdings" w:hAnsi="Wingdings" w:hint="default"/>
      </w:rPr>
    </w:lvl>
  </w:abstractNum>
  <w:abstractNum w:abstractNumId="10" w15:restartNumberingAfterBreak="0">
    <w:nsid w:val="2FDF30B2"/>
    <w:multiLevelType w:val="hybridMultilevel"/>
    <w:tmpl w:val="A0BE05D2"/>
    <w:lvl w:ilvl="0" w:tplc="A5960390">
      <w:start w:val="400"/>
      <w:numFmt w:val="bullet"/>
      <w:lvlText w:val="-"/>
      <w:lvlJc w:val="left"/>
      <w:pPr>
        <w:ind w:left="720" w:hanging="360"/>
      </w:pPr>
      <w:rPr>
        <w:rFonts w:ascii="Times New Roman" w:eastAsiaTheme="minorHAnsi" w:hAnsi="Times New Roman" w:cs="Times New Roman" w:hint="default"/>
      </w:rPr>
    </w:lvl>
    <w:lvl w:ilvl="1" w:tplc="F0466D68" w:tentative="1">
      <w:start w:val="1"/>
      <w:numFmt w:val="bullet"/>
      <w:lvlText w:val="o"/>
      <w:lvlJc w:val="left"/>
      <w:pPr>
        <w:ind w:left="1440" w:hanging="360"/>
      </w:pPr>
      <w:rPr>
        <w:rFonts w:ascii="Courier New" w:hAnsi="Courier New" w:cs="Courier New" w:hint="default"/>
      </w:rPr>
    </w:lvl>
    <w:lvl w:ilvl="2" w:tplc="A1BAF028" w:tentative="1">
      <w:start w:val="1"/>
      <w:numFmt w:val="bullet"/>
      <w:lvlText w:val=""/>
      <w:lvlJc w:val="left"/>
      <w:pPr>
        <w:ind w:left="2160" w:hanging="360"/>
      </w:pPr>
      <w:rPr>
        <w:rFonts w:ascii="Wingdings" w:hAnsi="Wingdings" w:hint="default"/>
      </w:rPr>
    </w:lvl>
    <w:lvl w:ilvl="3" w:tplc="AE265D20" w:tentative="1">
      <w:start w:val="1"/>
      <w:numFmt w:val="bullet"/>
      <w:lvlText w:val=""/>
      <w:lvlJc w:val="left"/>
      <w:pPr>
        <w:ind w:left="2880" w:hanging="360"/>
      </w:pPr>
      <w:rPr>
        <w:rFonts w:ascii="Symbol" w:hAnsi="Symbol" w:hint="default"/>
      </w:rPr>
    </w:lvl>
    <w:lvl w:ilvl="4" w:tplc="0A06CC74" w:tentative="1">
      <w:start w:val="1"/>
      <w:numFmt w:val="bullet"/>
      <w:lvlText w:val="o"/>
      <w:lvlJc w:val="left"/>
      <w:pPr>
        <w:ind w:left="3600" w:hanging="360"/>
      </w:pPr>
      <w:rPr>
        <w:rFonts w:ascii="Courier New" w:hAnsi="Courier New" w:cs="Courier New" w:hint="default"/>
      </w:rPr>
    </w:lvl>
    <w:lvl w:ilvl="5" w:tplc="33349F1A" w:tentative="1">
      <w:start w:val="1"/>
      <w:numFmt w:val="bullet"/>
      <w:lvlText w:val=""/>
      <w:lvlJc w:val="left"/>
      <w:pPr>
        <w:ind w:left="4320" w:hanging="360"/>
      </w:pPr>
      <w:rPr>
        <w:rFonts w:ascii="Wingdings" w:hAnsi="Wingdings" w:hint="default"/>
      </w:rPr>
    </w:lvl>
    <w:lvl w:ilvl="6" w:tplc="307C6374" w:tentative="1">
      <w:start w:val="1"/>
      <w:numFmt w:val="bullet"/>
      <w:lvlText w:val=""/>
      <w:lvlJc w:val="left"/>
      <w:pPr>
        <w:ind w:left="5040" w:hanging="360"/>
      </w:pPr>
      <w:rPr>
        <w:rFonts w:ascii="Symbol" w:hAnsi="Symbol" w:hint="default"/>
      </w:rPr>
    </w:lvl>
    <w:lvl w:ilvl="7" w:tplc="F634EFBC" w:tentative="1">
      <w:start w:val="1"/>
      <w:numFmt w:val="bullet"/>
      <w:lvlText w:val="o"/>
      <w:lvlJc w:val="left"/>
      <w:pPr>
        <w:ind w:left="5760" w:hanging="360"/>
      </w:pPr>
      <w:rPr>
        <w:rFonts w:ascii="Courier New" w:hAnsi="Courier New" w:cs="Courier New" w:hint="default"/>
      </w:rPr>
    </w:lvl>
    <w:lvl w:ilvl="8" w:tplc="88FA5F2A" w:tentative="1">
      <w:start w:val="1"/>
      <w:numFmt w:val="bullet"/>
      <w:lvlText w:val=""/>
      <w:lvlJc w:val="left"/>
      <w:pPr>
        <w:ind w:left="6480" w:hanging="360"/>
      </w:pPr>
      <w:rPr>
        <w:rFonts w:ascii="Wingdings" w:hAnsi="Wingdings" w:hint="default"/>
      </w:rPr>
    </w:lvl>
  </w:abstractNum>
  <w:abstractNum w:abstractNumId="11" w15:restartNumberingAfterBreak="0">
    <w:nsid w:val="30F42B87"/>
    <w:multiLevelType w:val="hybridMultilevel"/>
    <w:tmpl w:val="3EB40DD6"/>
    <w:lvl w:ilvl="0" w:tplc="59708F04">
      <w:start w:val="1"/>
      <w:numFmt w:val="bullet"/>
      <w:lvlText w:val=""/>
      <w:lvlJc w:val="left"/>
      <w:pPr>
        <w:ind w:left="1440" w:hanging="360"/>
      </w:pPr>
      <w:rPr>
        <w:rFonts w:ascii="Symbol" w:hAnsi="Symbol" w:hint="default"/>
      </w:rPr>
    </w:lvl>
    <w:lvl w:ilvl="1" w:tplc="F7647F78" w:tentative="1">
      <w:start w:val="1"/>
      <w:numFmt w:val="bullet"/>
      <w:lvlText w:val="o"/>
      <w:lvlJc w:val="left"/>
      <w:pPr>
        <w:ind w:left="2160" w:hanging="360"/>
      </w:pPr>
      <w:rPr>
        <w:rFonts w:ascii="Courier New" w:hAnsi="Courier New" w:hint="default"/>
      </w:rPr>
    </w:lvl>
    <w:lvl w:ilvl="2" w:tplc="B8228DB0" w:tentative="1">
      <w:start w:val="1"/>
      <w:numFmt w:val="bullet"/>
      <w:lvlText w:val=""/>
      <w:lvlJc w:val="left"/>
      <w:pPr>
        <w:ind w:left="2880" w:hanging="360"/>
      </w:pPr>
      <w:rPr>
        <w:rFonts w:ascii="Wingdings" w:hAnsi="Wingdings" w:hint="default"/>
      </w:rPr>
    </w:lvl>
    <w:lvl w:ilvl="3" w:tplc="34762182" w:tentative="1">
      <w:start w:val="1"/>
      <w:numFmt w:val="bullet"/>
      <w:lvlText w:val=""/>
      <w:lvlJc w:val="left"/>
      <w:pPr>
        <w:ind w:left="3600" w:hanging="360"/>
      </w:pPr>
      <w:rPr>
        <w:rFonts w:ascii="Symbol" w:hAnsi="Symbol" w:hint="default"/>
      </w:rPr>
    </w:lvl>
    <w:lvl w:ilvl="4" w:tplc="FB08E920" w:tentative="1">
      <w:start w:val="1"/>
      <w:numFmt w:val="bullet"/>
      <w:lvlText w:val="o"/>
      <w:lvlJc w:val="left"/>
      <w:pPr>
        <w:ind w:left="4320" w:hanging="360"/>
      </w:pPr>
      <w:rPr>
        <w:rFonts w:ascii="Courier New" w:hAnsi="Courier New" w:hint="default"/>
      </w:rPr>
    </w:lvl>
    <w:lvl w:ilvl="5" w:tplc="F0D4A2F2" w:tentative="1">
      <w:start w:val="1"/>
      <w:numFmt w:val="bullet"/>
      <w:lvlText w:val=""/>
      <w:lvlJc w:val="left"/>
      <w:pPr>
        <w:ind w:left="5040" w:hanging="360"/>
      </w:pPr>
      <w:rPr>
        <w:rFonts w:ascii="Wingdings" w:hAnsi="Wingdings" w:hint="default"/>
      </w:rPr>
    </w:lvl>
    <w:lvl w:ilvl="6" w:tplc="BBBA4E9E" w:tentative="1">
      <w:start w:val="1"/>
      <w:numFmt w:val="bullet"/>
      <w:lvlText w:val=""/>
      <w:lvlJc w:val="left"/>
      <w:pPr>
        <w:ind w:left="5760" w:hanging="360"/>
      </w:pPr>
      <w:rPr>
        <w:rFonts w:ascii="Symbol" w:hAnsi="Symbol" w:hint="default"/>
      </w:rPr>
    </w:lvl>
    <w:lvl w:ilvl="7" w:tplc="7B98E26C" w:tentative="1">
      <w:start w:val="1"/>
      <w:numFmt w:val="bullet"/>
      <w:lvlText w:val="o"/>
      <w:lvlJc w:val="left"/>
      <w:pPr>
        <w:ind w:left="6480" w:hanging="360"/>
      </w:pPr>
      <w:rPr>
        <w:rFonts w:ascii="Courier New" w:hAnsi="Courier New" w:hint="default"/>
      </w:rPr>
    </w:lvl>
    <w:lvl w:ilvl="8" w:tplc="03B245EC" w:tentative="1">
      <w:start w:val="1"/>
      <w:numFmt w:val="bullet"/>
      <w:lvlText w:val=""/>
      <w:lvlJc w:val="left"/>
      <w:pPr>
        <w:ind w:left="7200" w:hanging="360"/>
      </w:pPr>
      <w:rPr>
        <w:rFonts w:ascii="Wingdings" w:hAnsi="Wingdings" w:hint="default"/>
      </w:rPr>
    </w:lvl>
  </w:abstractNum>
  <w:abstractNum w:abstractNumId="12" w15:restartNumberingAfterBreak="0">
    <w:nsid w:val="30F60C04"/>
    <w:multiLevelType w:val="hybridMultilevel"/>
    <w:tmpl w:val="6CCC688E"/>
    <w:lvl w:ilvl="0" w:tplc="EBFCC9B0">
      <w:start w:val="9"/>
      <w:numFmt w:val="bullet"/>
      <w:lvlText w:val="-"/>
      <w:lvlJc w:val="left"/>
      <w:pPr>
        <w:ind w:left="1800" w:hanging="360"/>
      </w:pPr>
      <w:rPr>
        <w:rFonts w:ascii="Times New Roman" w:eastAsiaTheme="minorHAnsi" w:hAnsi="Times New Roman" w:cs="Times New Roman" w:hint="default"/>
      </w:rPr>
    </w:lvl>
    <w:lvl w:ilvl="1" w:tplc="178A8338" w:tentative="1">
      <w:start w:val="1"/>
      <w:numFmt w:val="bullet"/>
      <w:lvlText w:val="o"/>
      <w:lvlJc w:val="left"/>
      <w:pPr>
        <w:ind w:left="2520" w:hanging="360"/>
      </w:pPr>
      <w:rPr>
        <w:rFonts w:ascii="Courier New" w:hAnsi="Courier New" w:cs="Courier New" w:hint="default"/>
      </w:rPr>
    </w:lvl>
    <w:lvl w:ilvl="2" w:tplc="612C3582" w:tentative="1">
      <w:start w:val="1"/>
      <w:numFmt w:val="bullet"/>
      <w:lvlText w:val=""/>
      <w:lvlJc w:val="left"/>
      <w:pPr>
        <w:ind w:left="3240" w:hanging="360"/>
      </w:pPr>
      <w:rPr>
        <w:rFonts w:ascii="Wingdings" w:hAnsi="Wingdings" w:hint="default"/>
      </w:rPr>
    </w:lvl>
    <w:lvl w:ilvl="3" w:tplc="09960D62" w:tentative="1">
      <w:start w:val="1"/>
      <w:numFmt w:val="bullet"/>
      <w:lvlText w:val=""/>
      <w:lvlJc w:val="left"/>
      <w:pPr>
        <w:ind w:left="3960" w:hanging="360"/>
      </w:pPr>
      <w:rPr>
        <w:rFonts w:ascii="Symbol" w:hAnsi="Symbol" w:hint="default"/>
      </w:rPr>
    </w:lvl>
    <w:lvl w:ilvl="4" w:tplc="B4EA2480" w:tentative="1">
      <w:start w:val="1"/>
      <w:numFmt w:val="bullet"/>
      <w:lvlText w:val="o"/>
      <w:lvlJc w:val="left"/>
      <w:pPr>
        <w:ind w:left="4680" w:hanging="360"/>
      </w:pPr>
      <w:rPr>
        <w:rFonts w:ascii="Courier New" w:hAnsi="Courier New" w:cs="Courier New" w:hint="default"/>
      </w:rPr>
    </w:lvl>
    <w:lvl w:ilvl="5" w:tplc="CF1603E4" w:tentative="1">
      <w:start w:val="1"/>
      <w:numFmt w:val="bullet"/>
      <w:lvlText w:val=""/>
      <w:lvlJc w:val="left"/>
      <w:pPr>
        <w:ind w:left="5400" w:hanging="360"/>
      </w:pPr>
      <w:rPr>
        <w:rFonts w:ascii="Wingdings" w:hAnsi="Wingdings" w:hint="default"/>
      </w:rPr>
    </w:lvl>
    <w:lvl w:ilvl="6" w:tplc="7D76858E" w:tentative="1">
      <w:start w:val="1"/>
      <w:numFmt w:val="bullet"/>
      <w:lvlText w:val=""/>
      <w:lvlJc w:val="left"/>
      <w:pPr>
        <w:ind w:left="6120" w:hanging="360"/>
      </w:pPr>
      <w:rPr>
        <w:rFonts w:ascii="Symbol" w:hAnsi="Symbol" w:hint="default"/>
      </w:rPr>
    </w:lvl>
    <w:lvl w:ilvl="7" w:tplc="23AA9D48" w:tentative="1">
      <w:start w:val="1"/>
      <w:numFmt w:val="bullet"/>
      <w:lvlText w:val="o"/>
      <w:lvlJc w:val="left"/>
      <w:pPr>
        <w:ind w:left="6840" w:hanging="360"/>
      </w:pPr>
      <w:rPr>
        <w:rFonts w:ascii="Courier New" w:hAnsi="Courier New" w:cs="Courier New" w:hint="default"/>
      </w:rPr>
    </w:lvl>
    <w:lvl w:ilvl="8" w:tplc="4B6CF808" w:tentative="1">
      <w:start w:val="1"/>
      <w:numFmt w:val="bullet"/>
      <w:lvlText w:val=""/>
      <w:lvlJc w:val="left"/>
      <w:pPr>
        <w:ind w:left="7560" w:hanging="360"/>
      </w:pPr>
      <w:rPr>
        <w:rFonts w:ascii="Wingdings" w:hAnsi="Wingdings" w:hint="default"/>
      </w:rPr>
    </w:lvl>
  </w:abstractNum>
  <w:abstractNum w:abstractNumId="13" w15:restartNumberingAfterBreak="0">
    <w:nsid w:val="31D15641"/>
    <w:multiLevelType w:val="hybridMultilevel"/>
    <w:tmpl w:val="6E7057FC"/>
    <w:lvl w:ilvl="0" w:tplc="2E2A6558">
      <w:start w:val="1"/>
      <w:numFmt w:val="bullet"/>
      <w:lvlText w:val=""/>
      <w:lvlJc w:val="left"/>
      <w:pPr>
        <w:ind w:left="720" w:hanging="360"/>
      </w:pPr>
      <w:rPr>
        <w:rFonts w:ascii="Symbol" w:hAnsi="Symbol" w:hint="default"/>
      </w:rPr>
    </w:lvl>
    <w:lvl w:ilvl="1" w:tplc="62B2E2A6">
      <w:start w:val="1"/>
      <w:numFmt w:val="bullet"/>
      <w:lvlText w:val="o"/>
      <w:lvlJc w:val="left"/>
      <w:pPr>
        <w:ind w:left="1440" w:hanging="360"/>
      </w:pPr>
      <w:rPr>
        <w:rFonts w:ascii="Courier New" w:hAnsi="Courier New" w:cs="Courier New" w:hint="default"/>
      </w:rPr>
    </w:lvl>
    <w:lvl w:ilvl="2" w:tplc="9E96544C">
      <w:start w:val="1"/>
      <w:numFmt w:val="bullet"/>
      <w:lvlText w:val=""/>
      <w:lvlJc w:val="left"/>
      <w:pPr>
        <w:ind w:left="2160" w:hanging="360"/>
      </w:pPr>
      <w:rPr>
        <w:rFonts w:ascii="Wingdings" w:hAnsi="Wingdings" w:hint="default"/>
      </w:rPr>
    </w:lvl>
    <w:lvl w:ilvl="3" w:tplc="6B6EDA34" w:tentative="1">
      <w:start w:val="1"/>
      <w:numFmt w:val="bullet"/>
      <w:lvlText w:val=""/>
      <w:lvlJc w:val="left"/>
      <w:pPr>
        <w:ind w:left="2880" w:hanging="360"/>
      </w:pPr>
      <w:rPr>
        <w:rFonts w:ascii="Symbol" w:hAnsi="Symbol" w:hint="default"/>
      </w:rPr>
    </w:lvl>
    <w:lvl w:ilvl="4" w:tplc="9DB49418" w:tentative="1">
      <w:start w:val="1"/>
      <w:numFmt w:val="bullet"/>
      <w:lvlText w:val="o"/>
      <w:lvlJc w:val="left"/>
      <w:pPr>
        <w:ind w:left="3600" w:hanging="360"/>
      </w:pPr>
      <w:rPr>
        <w:rFonts w:ascii="Courier New" w:hAnsi="Courier New" w:cs="Courier New" w:hint="default"/>
      </w:rPr>
    </w:lvl>
    <w:lvl w:ilvl="5" w:tplc="0A48AC42" w:tentative="1">
      <w:start w:val="1"/>
      <w:numFmt w:val="bullet"/>
      <w:lvlText w:val=""/>
      <w:lvlJc w:val="left"/>
      <w:pPr>
        <w:ind w:left="4320" w:hanging="360"/>
      </w:pPr>
      <w:rPr>
        <w:rFonts w:ascii="Wingdings" w:hAnsi="Wingdings" w:hint="default"/>
      </w:rPr>
    </w:lvl>
    <w:lvl w:ilvl="6" w:tplc="FB382E38" w:tentative="1">
      <w:start w:val="1"/>
      <w:numFmt w:val="bullet"/>
      <w:lvlText w:val=""/>
      <w:lvlJc w:val="left"/>
      <w:pPr>
        <w:ind w:left="5040" w:hanging="360"/>
      </w:pPr>
      <w:rPr>
        <w:rFonts w:ascii="Symbol" w:hAnsi="Symbol" w:hint="default"/>
      </w:rPr>
    </w:lvl>
    <w:lvl w:ilvl="7" w:tplc="75B07028" w:tentative="1">
      <w:start w:val="1"/>
      <w:numFmt w:val="bullet"/>
      <w:lvlText w:val="o"/>
      <w:lvlJc w:val="left"/>
      <w:pPr>
        <w:ind w:left="5760" w:hanging="360"/>
      </w:pPr>
      <w:rPr>
        <w:rFonts w:ascii="Courier New" w:hAnsi="Courier New" w:cs="Courier New" w:hint="default"/>
      </w:rPr>
    </w:lvl>
    <w:lvl w:ilvl="8" w:tplc="47785000" w:tentative="1">
      <w:start w:val="1"/>
      <w:numFmt w:val="bullet"/>
      <w:lvlText w:val=""/>
      <w:lvlJc w:val="left"/>
      <w:pPr>
        <w:ind w:left="6480" w:hanging="360"/>
      </w:pPr>
      <w:rPr>
        <w:rFonts w:ascii="Wingdings" w:hAnsi="Wingdings" w:hint="default"/>
      </w:rPr>
    </w:lvl>
  </w:abstractNum>
  <w:abstractNum w:abstractNumId="14" w15:restartNumberingAfterBreak="0">
    <w:nsid w:val="32B32DE2"/>
    <w:multiLevelType w:val="hybridMultilevel"/>
    <w:tmpl w:val="5A085C5C"/>
    <w:lvl w:ilvl="0" w:tplc="F98AC36E">
      <w:numFmt w:val="bullet"/>
      <w:lvlText w:val="-"/>
      <w:lvlJc w:val="left"/>
      <w:pPr>
        <w:ind w:left="720" w:hanging="360"/>
      </w:pPr>
      <w:rPr>
        <w:rFonts w:ascii="Calibri" w:eastAsiaTheme="minorHAnsi" w:hAnsi="Calibri" w:cs="Calibri" w:hint="default"/>
      </w:rPr>
    </w:lvl>
    <w:lvl w:ilvl="1" w:tplc="02B083A6" w:tentative="1">
      <w:start w:val="1"/>
      <w:numFmt w:val="bullet"/>
      <w:lvlText w:val="o"/>
      <w:lvlJc w:val="left"/>
      <w:pPr>
        <w:ind w:left="1440" w:hanging="360"/>
      </w:pPr>
      <w:rPr>
        <w:rFonts w:ascii="Courier New" w:hAnsi="Courier New" w:cs="Courier New" w:hint="default"/>
      </w:rPr>
    </w:lvl>
    <w:lvl w:ilvl="2" w:tplc="F2F67064" w:tentative="1">
      <w:start w:val="1"/>
      <w:numFmt w:val="bullet"/>
      <w:lvlText w:val=""/>
      <w:lvlJc w:val="left"/>
      <w:pPr>
        <w:ind w:left="2160" w:hanging="360"/>
      </w:pPr>
      <w:rPr>
        <w:rFonts w:ascii="Wingdings" w:hAnsi="Wingdings" w:hint="default"/>
      </w:rPr>
    </w:lvl>
    <w:lvl w:ilvl="3" w:tplc="31EA3566" w:tentative="1">
      <w:start w:val="1"/>
      <w:numFmt w:val="bullet"/>
      <w:lvlText w:val=""/>
      <w:lvlJc w:val="left"/>
      <w:pPr>
        <w:ind w:left="2880" w:hanging="360"/>
      </w:pPr>
      <w:rPr>
        <w:rFonts w:ascii="Symbol" w:hAnsi="Symbol" w:hint="default"/>
      </w:rPr>
    </w:lvl>
    <w:lvl w:ilvl="4" w:tplc="1398029C" w:tentative="1">
      <w:start w:val="1"/>
      <w:numFmt w:val="bullet"/>
      <w:lvlText w:val="o"/>
      <w:lvlJc w:val="left"/>
      <w:pPr>
        <w:ind w:left="3600" w:hanging="360"/>
      </w:pPr>
      <w:rPr>
        <w:rFonts w:ascii="Courier New" w:hAnsi="Courier New" w:cs="Courier New" w:hint="default"/>
      </w:rPr>
    </w:lvl>
    <w:lvl w:ilvl="5" w:tplc="7B1425C0" w:tentative="1">
      <w:start w:val="1"/>
      <w:numFmt w:val="bullet"/>
      <w:lvlText w:val=""/>
      <w:lvlJc w:val="left"/>
      <w:pPr>
        <w:ind w:left="4320" w:hanging="360"/>
      </w:pPr>
      <w:rPr>
        <w:rFonts w:ascii="Wingdings" w:hAnsi="Wingdings" w:hint="default"/>
      </w:rPr>
    </w:lvl>
    <w:lvl w:ilvl="6" w:tplc="B0286ABA" w:tentative="1">
      <w:start w:val="1"/>
      <w:numFmt w:val="bullet"/>
      <w:lvlText w:val=""/>
      <w:lvlJc w:val="left"/>
      <w:pPr>
        <w:ind w:left="5040" w:hanging="360"/>
      </w:pPr>
      <w:rPr>
        <w:rFonts w:ascii="Symbol" w:hAnsi="Symbol" w:hint="default"/>
      </w:rPr>
    </w:lvl>
    <w:lvl w:ilvl="7" w:tplc="F4981F54" w:tentative="1">
      <w:start w:val="1"/>
      <w:numFmt w:val="bullet"/>
      <w:lvlText w:val="o"/>
      <w:lvlJc w:val="left"/>
      <w:pPr>
        <w:ind w:left="5760" w:hanging="360"/>
      </w:pPr>
      <w:rPr>
        <w:rFonts w:ascii="Courier New" w:hAnsi="Courier New" w:cs="Courier New" w:hint="default"/>
      </w:rPr>
    </w:lvl>
    <w:lvl w:ilvl="8" w:tplc="1C46F2B4" w:tentative="1">
      <w:start w:val="1"/>
      <w:numFmt w:val="bullet"/>
      <w:lvlText w:val=""/>
      <w:lvlJc w:val="left"/>
      <w:pPr>
        <w:ind w:left="6480" w:hanging="360"/>
      </w:pPr>
      <w:rPr>
        <w:rFonts w:ascii="Wingdings" w:hAnsi="Wingdings" w:hint="default"/>
      </w:rPr>
    </w:lvl>
  </w:abstractNum>
  <w:abstractNum w:abstractNumId="15" w15:restartNumberingAfterBreak="0">
    <w:nsid w:val="347F30B9"/>
    <w:multiLevelType w:val="hybridMultilevel"/>
    <w:tmpl w:val="14AEA186"/>
    <w:lvl w:ilvl="0" w:tplc="B3BA8A88">
      <w:start w:val="1"/>
      <w:numFmt w:val="decimal"/>
      <w:lvlText w:val="%1."/>
      <w:lvlJc w:val="left"/>
      <w:pPr>
        <w:ind w:left="-990" w:hanging="360"/>
      </w:pPr>
      <w:rPr>
        <w:rFonts w:hint="default"/>
      </w:rPr>
    </w:lvl>
    <w:lvl w:ilvl="1" w:tplc="E91ED468">
      <w:start w:val="1"/>
      <w:numFmt w:val="lowerLetter"/>
      <w:lvlText w:val="%2."/>
      <w:lvlJc w:val="left"/>
      <w:pPr>
        <w:ind w:left="-270" w:hanging="360"/>
      </w:pPr>
    </w:lvl>
    <w:lvl w:ilvl="2" w:tplc="31387CD6" w:tentative="1">
      <w:start w:val="1"/>
      <w:numFmt w:val="lowerRoman"/>
      <w:lvlText w:val="%3."/>
      <w:lvlJc w:val="right"/>
      <w:pPr>
        <w:ind w:left="450" w:hanging="180"/>
      </w:pPr>
    </w:lvl>
    <w:lvl w:ilvl="3" w:tplc="B05A1FF8" w:tentative="1">
      <w:start w:val="1"/>
      <w:numFmt w:val="decimal"/>
      <w:lvlText w:val="%4."/>
      <w:lvlJc w:val="left"/>
      <w:pPr>
        <w:ind w:left="1170" w:hanging="360"/>
      </w:pPr>
    </w:lvl>
    <w:lvl w:ilvl="4" w:tplc="B92C4406" w:tentative="1">
      <w:start w:val="1"/>
      <w:numFmt w:val="lowerLetter"/>
      <w:lvlText w:val="%5."/>
      <w:lvlJc w:val="left"/>
      <w:pPr>
        <w:ind w:left="1890" w:hanging="360"/>
      </w:pPr>
    </w:lvl>
    <w:lvl w:ilvl="5" w:tplc="043CC270" w:tentative="1">
      <w:start w:val="1"/>
      <w:numFmt w:val="lowerRoman"/>
      <w:lvlText w:val="%6."/>
      <w:lvlJc w:val="right"/>
      <w:pPr>
        <w:ind w:left="2610" w:hanging="180"/>
      </w:pPr>
    </w:lvl>
    <w:lvl w:ilvl="6" w:tplc="F7203E5A" w:tentative="1">
      <w:start w:val="1"/>
      <w:numFmt w:val="decimal"/>
      <w:lvlText w:val="%7."/>
      <w:lvlJc w:val="left"/>
      <w:pPr>
        <w:ind w:left="3330" w:hanging="360"/>
      </w:pPr>
    </w:lvl>
    <w:lvl w:ilvl="7" w:tplc="82F09F5E" w:tentative="1">
      <w:start w:val="1"/>
      <w:numFmt w:val="lowerLetter"/>
      <w:lvlText w:val="%8."/>
      <w:lvlJc w:val="left"/>
      <w:pPr>
        <w:ind w:left="4050" w:hanging="360"/>
      </w:pPr>
    </w:lvl>
    <w:lvl w:ilvl="8" w:tplc="418E60A2" w:tentative="1">
      <w:start w:val="1"/>
      <w:numFmt w:val="lowerRoman"/>
      <w:lvlText w:val="%9."/>
      <w:lvlJc w:val="right"/>
      <w:pPr>
        <w:ind w:left="4770" w:hanging="180"/>
      </w:pPr>
    </w:lvl>
  </w:abstractNum>
  <w:abstractNum w:abstractNumId="16" w15:restartNumberingAfterBreak="0">
    <w:nsid w:val="38210444"/>
    <w:multiLevelType w:val="hybridMultilevel"/>
    <w:tmpl w:val="A75CF3E4"/>
    <w:lvl w:ilvl="0" w:tplc="E68C30D4">
      <w:start w:val="2"/>
      <w:numFmt w:val="bullet"/>
      <w:lvlText w:val="-"/>
      <w:lvlJc w:val="left"/>
      <w:pPr>
        <w:ind w:left="720" w:hanging="360"/>
      </w:pPr>
      <w:rPr>
        <w:rFonts w:ascii="Verdana" w:eastAsia="Times New Roman" w:hAnsi="Verdana" w:cs="Times New Roman" w:hint="default"/>
      </w:rPr>
    </w:lvl>
    <w:lvl w:ilvl="1" w:tplc="9B0C96BE" w:tentative="1">
      <w:start w:val="1"/>
      <w:numFmt w:val="bullet"/>
      <w:lvlText w:val="o"/>
      <w:lvlJc w:val="left"/>
      <w:pPr>
        <w:ind w:left="1440" w:hanging="360"/>
      </w:pPr>
      <w:rPr>
        <w:rFonts w:ascii="Courier New" w:hAnsi="Courier New" w:cs="Courier New" w:hint="default"/>
      </w:rPr>
    </w:lvl>
    <w:lvl w:ilvl="2" w:tplc="929E4038" w:tentative="1">
      <w:start w:val="1"/>
      <w:numFmt w:val="bullet"/>
      <w:lvlText w:val=""/>
      <w:lvlJc w:val="left"/>
      <w:pPr>
        <w:ind w:left="2160" w:hanging="360"/>
      </w:pPr>
      <w:rPr>
        <w:rFonts w:ascii="Wingdings" w:hAnsi="Wingdings" w:hint="default"/>
      </w:rPr>
    </w:lvl>
    <w:lvl w:ilvl="3" w:tplc="F50C8D9E" w:tentative="1">
      <w:start w:val="1"/>
      <w:numFmt w:val="bullet"/>
      <w:lvlText w:val=""/>
      <w:lvlJc w:val="left"/>
      <w:pPr>
        <w:ind w:left="2880" w:hanging="360"/>
      </w:pPr>
      <w:rPr>
        <w:rFonts w:ascii="Symbol" w:hAnsi="Symbol" w:hint="default"/>
      </w:rPr>
    </w:lvl>
    <w:lvl w:ilvl="4" w:tplc="7BB0AC3E" w:tentative="1">
      <w:start w:val="1"/>
      <w:numFmt w:val="bullet"/>
      <w:lvlText w:val="o"/>
      <w:lvlJc w:val="left"/>
      <w:pPr>
        <w:ind w:left="3600" w:hanging="360"/>
      </w:pPr>
      <w:rPr>
        <w:rFonts w:ascii="Courier New" w:hAnsi="Courier New" w:cs="Courier New" w:hint="default"/>
      </w:rPr>
    </w:lvl>
    <w:lvl w:ilvl="5" w:tplc="5D9CB89A" w:tentative="1">
      <w:start w:val="1"/>
      <w:numFmt w:val="bullet"/>
      <w:lvlText w:val=""/>
      <w:lvlJc w:val="left"/>
      <w:pPr>
        <w:ind w:left="4320" w:hanging="360"/>
      </w:pPr>
      <w:rPr>
        <w:rFonts w:ascii="Wingdings" w:hAnsi="Wingdings" w:hint="default"/>
      </w:rPr>
    </w:lvl>
    <w:lvl w:ilvl="6" w:tplc="8A484E78" w:tentative="1">
      <w:start w:val="1"/>
      <w:numFmt w:val="bullet"/>
      <w:lvlText w:val=""/>
      <w:lvlJc w:val="left"/>
      <w:pPr>
        <w:ind w:left="5040" w:hanging="360"/>
      </w:pPr>
      <w:rPr>
        <w:rFonts w:ascii="Symbol" w:hAnsi="Symbol" w:hint="default"/>
      </w:rPr>
    </w:lvl>
    <w:lvl w:ilvl="7" w:tplc="A5844800" w:tentative="1">
      <w:start w:val="1"/>
      <w:numFmt w:val="bullet"/>
      <w:lvlText w:val="o"/>
      <w:lvlJc w:val="left"/>
      <w:pPr>
        <w:ind w:left="5760" w:hanging="360"/>
      </w:pPr>
      <w:rPr>
        <w:rFonts w:ascii="Courier New" w:hAnsi="Courier New" w:cs="Courier New" w:hint="default"/>
      </w:rPr>
    </w:lvl>
    <w:lvl w:ilvl="8" w:tplc="BD0E6336" w:tentative="1">
      <w:start w:val="1"/>
      <w:numFmt w:val="bullet"/>
      <w:lvlText w:val=""/>
      <w:lvlJc w:val="left"/>
      <w:pPr>
        <w:ind w:left="6480" w:hanging="360"/>
      </w:pPr>
      <w:rPr>
        <w:rFonts w:ascii="Wingdings" w:hAnsi="Wingdings" w:hint="default"/>
      </w:rPr>
    </w:lvl>
  </w:abstractNum>
  <w:abstractNum w:abstractNumId="17" w15:restartNumberingAfterBreak="0">
    <w:nsid w:val="3B544276"/>
    <w:multiLevelType w:val="hybridMultilevel"/>
    <w:tmpl w:val="EA0ED17A"/>
    <w:lvl w:ilvl="0" w:tplc="28744A7A">
      <w:start w:val="1"/>
      <w:numFmt w:val="decimal"/>
      <w:lvlText w:val="%1-"/>
      <w:lvlJc w:val="left"/>
      <w:pPr>
        <w:ind w:left="720" w:hanging="360"/>
      </w:pPr>
      <w:rPr>
        <w:rFonts w:hint="default"/>
      </w:rPr>
    </w:lvl>
    <w:lvl w:ilvl="1" w:tplc="90BE6C12" w:tentative="1">
      <w:start w:val="1"/>
      <w:numFmt w:val="lowerLetter"/>
      <w:lvlText w:val="%2."/>
      <w:lvlJc w:val="left"/>
      <w:pPr>
        <w:ind w:left="1440" w:hanging="360"/>
      </w:pPr>
    </w:lvl>
    <w:lvl w:ilvl="2" w:tplc="550C2810" w:tentative="1">
      <w:start w:val="1"/>
      <w:numFmt w:val="lowerRoman"/>
      <w:lvlText w:val="%3."/>
      <w:lvlJc w:val="right"/>
      <w:pPr>
        <w:ind w:left="2160" w:hanging="180"/>
      </w:pPr>
    </w:lvl>
    <w:lvl w:ilvl="3" w:tplc="3B22D0AC" w:tentative="1">
      <w:start w:val="1"/>
      <w:numFmt w:val="decimal"/>
      <w:lvlText w:val="%4."/>
      <w:lvlJc w:val="left"/>
      <w:pPr>
        <w:ind w:left="2880" w:hanging="360"/>
      </w:pPr>
    </w:lvl>
    <w:lvl w:ilvl="4" w:tplc="148EE68E" w:tentative="1">
      <w:start w:val="1"/>
      <w:numFmt w:val="lowerLetter"/>
      <w:lvlText w:val="%5."/>
      <w:lvlJc w:val="left"/>
      <w:pPr>
        <w:ind w:left="3600" w:hanging="360"/>
      </w:pPr>
    </w:lvl>
    <w:lvl w:ilvl="5" w:tplc="8370C1AC" w:tentative="1">
      <w:start w:val="1"/>
      <w:numFmt w:val="lowerRoman"/>
      <w:lvlText w:val="%6."/>
      <w:lvlJc w:val="right"/>
      <w:pPr>
        <w:ind w:left="4320" w:hanging="180"/>
      </w:pPr>
    </w:lvl>
    <w:lvl w:ilvl="6" w:tplc="7ED4F47C" w:tentative="1">
      <w:start w:val="1"/>
      <w:numFmt w:val="decimal"/>
      <w:lvlText w:val="%7."/>
      <w:lvlJc w:val="left"/>
      <w:pPr>
        <w:ind w:left="5040" w:hanging="360"/>
      </w:pPr>
    </w:lvl>
    <w:lvl w:ilvl="7" w:tplc="C80E52C2" w:tentative="1">
      <w:start w:val="1"/>
      <w:numFmt w:val="lowerLetter"/>
      <w:lvlText w:val="%8."/>
      <w:lvlJc w:val="left"/>
      <w:pPr>
        <w:ind w:left="5760" w:hanging="360"/>
      </w:pPr>
    </w:lvl>
    <w:lvl w:ilvl="8" w:tplc="2D9078EC" w:tentative="1">
      <w:start w:val="1"/>
      <w:numFmt w:val="lowerRoman"/>
      <w:lvlText w:val="%9."/>
      <w:lvlJc w:val="right"/>
      <w:pPr>
        <w:ind w:left="6480" w:hanging="180"/>
      </w:pPr>
    </w:lvl>
  </w:abstractNum>
  <w:abstractNum w:abstractNumId="18" w15:restartNumberingAfterBreak="0">
    <w:nsid w:val="3D8F6A35"/>
    <w:multiLevelType w:val="hybridMultilevel"/>
    <w:tmpl w:val="F162F864"/>
    <w:lvl w:ilvl="0" w:tplc="B88A1C7C">
      <w:numFmt w:val="bullet"/>
      <w:lvlText w:val=""/>
      <w:lvlJc w:val="left"/>
      <w:pPr>
        <w:ind w:left="720" w:hanging="360"/>
      </w:pPr>
      <w:rPr>
        <w:rFonts w:ascii="Wingdings" w:eastAsiaTheme="minorHAnsi" w:hAnsi="Wingdings" w:cstheme="minorBidi" w:hint="default"/>
      </w:rPr>
    </w:lvl>
    <w:lvl w:ilvl="1" w:tplc="2B9C7C60" w:tentative="1">
      <w:start w:val="1"/>
      <w:numFmt w:val="bullet"/>
      <w:lvlText w:val="o"/>
      <w:lvlJc w:val="left"/>
      <w:pPr>
        <w:ind w:left="1440" w:hanging="360"/>
      </w:pPr>
      <w:rPr>
        <w:rFonts w:ascii="Courier New" w:hAnsi="Courier New" w:cs="Courier New" w:hint="default"/>
      </w:rPr>
    </w:lvl>
    <w:lvl w:ilvl="2" w:tplc="0BDA2B64" w:tentative="1">
      <w:start w:val="1"/>
      <w:numFmt w:val="bullet"/>
      <w:lvlText w:val=""/>
      <w:lvlJc w:val="left"/>
      <w:pPr>
        <w:ind w:left="2160" w:hanging="360"/>
      </w:pPr>
      <w:rPr>
        <w:rFonts w:ascii="Wingdings" w:hAnsi="Wingdings" w:hint="default"/>
      </w:rPr>
    </w:lvl>
    <w:lvl w:ilvl="3" w:tplc="290E641C" w:tentative="1">
      <w:start w:val="1"/>
      <w:numFmt w:val="bullet"/>
      <w:lvlText w:val=""/>
      <w:lvlJc w:val="left"/>
      <w:pPr>
        <w:ind w:left="2880" w:hanging="360"/>
      </w:pPr>
      <w:rPr>
        <w:rFonts w:ascii="Symbol" w:hAnsi="Symbol" w:hint="default"/>
      </w:rPr>
    </w:lvl>
    <w:lvl w:ilvl="4" w:tplc="EDDA5998" w:tentative="1">
      <w:start w:val="1"/>
      <w:numFmt w:val="bullet"/>
      <w:lvlText w:val="o"/>
      <w:lvlJc w:val="left"/>
      <w:pPr>
        <w:ind w:left="3600" w:hanging="360"/>
      </w:pPr>
      <w:rPr>
        <w:rFonts w:ascii="Courier New" w:hAnsi="Courier New" w:cs="Courier New" w:hint="default"/>
      </w:rPr>
    </w:lvl>
    <w:lvl w:ilvl="5" w:tplc="997EFF0C" w:tentative="1">
      <w:start w:val="1"/>
      <w:numFmt w:val="bullet"/>
      <w:lvlText w:val=""/>
      <w:lvlJc w:val="left"/>
      <w:pPr>
        <w:ind w:left="4320" w:hanging="360"/>
      </w:pPr>
      <w:rPr>
        <w:rFonts w:ascii="Wingdings" w:hAnsi="Wingdings" w:hint="default"/>
      </w:rPr>
    </w:lvl>
    <w:lvl w:ilvl="6" w:tplc="014AC8EC" w:tentative="1">
      <w:start w:val="1"/>
      <w:numFmt w:val="bullet"/>
      <w:lvlText w:val=""/>
      <w:lvlJc w:val="left"/>
      <w:pPr>
        <w:ind w:left="5040" w:hanging="360"/>
      </w:pPr>
      <w:rPr>
        <w:rFonts w:ascii="Symbol" w:hAnsi="Symbol" w:hint="default"/>
      </w:rPr>
    </w:lvl>
    <w:lvl w:ilvl="7" w:tplc="B42222DC" w:tentative="1">
      <w:start w:val="1"/>
      <w:numFmt w:val="bullet"/>
      <w:lvlText w:val="o"/>
      <w:lvlJc w:val="left"/>
      <w:pPr>
        <w:ind w:left="5760" w:hanging="360"/>
      </w:pPr>
      <w:rPr>
        <w:rFonts w:ascii="Courier New" w:hAnsi="Courier New" w:cs="Courier New" w:hint="default"/>
      </w:rPr>
    </w:lvl>
    <w:lvl w:ilvl="8" w:tplc="A5067DA6" w:tentative="1">
      <w:start w:val="1"/>
      <w:numFmt w:val="bullet"/>
      <w:lvlText w:val=""/>
      <w:lvlJc w:val="left"/>
      <w:pPr>
        <w:ind w:left="6480" w:hanging="360"/>
      </w:pPr>
      <w:rPr>
        <w:rFonts w:ascii="Wingdings" w:hAnsi="Wingdings" w:hint="default"/>
      </w:rPr>
    </w:lvl>
  </w:abstractNum>
  <w:abstractNum w:abstractNumId="19" w15:restartNumberingAfterBreak="0">
    <w:nsid w:val="40B359C1"/>
    <w:multiLevelType w:val="hybridMultilevel"/>
    <w:tmpl w:val="35CC2120"/>
    <w:lvl w:ilvl="0" w:tplc="AACE222C">
      <w:start w:val="1"/>
      <w:numFmt w:val="bullet"/>
      <w:lvlText w:val=""/>
      <w:lvlJc w:val="left"/>
      <w:pPr>
        <w:ind w:left="765" w:hanging="360"/>
      </w:pPr>
      <w:rPr>
        <w:rFonts w:ascii="Symbol" w:hAnsi="Symbol" w:hint="default"/>
      </w:rPr>
    </w:lvl>
    <w:lvl w:ilvl="1" w:tplc="4D8C54F0" w:tentative="1">
      <w:start w:val="1"/>
      <w:numFmt w:val="bullet"/>
      <w:lvlText w:val="o"/>
      <w:lvlJc w:val="left"/>
      <w:pPr>
        <w:ind w:left="1485" w:hanging="360"/>
      </w:pPr>
      <w:rPr>
        <w:rFonts w:ascii="Courier New" w:hAnsi="Courier New" w:cs="Courier New" w:hint="default"/>
      </w:rPr>
    </w:lvl>
    <w:lvl w:ilvl="2" w:tplc="EAB4A442" w:tentative="1">
      <w:start w:val="1"/>
      <w:numFmt w:val="bullet"/>
      <w:lvlText w:val=""/>
      <w:lvlJc w:val="left"/>
      <w:pPr>
        <w:ind w:left="2205" w:hanging="360"/>
      </w:pPr>
      <w:rPr>
        <w:rFonts w:ascii="Wingdings" w:hAnsi="Wingdings" w:hint="default"/>
      </w:rPr>
    </w:lvl>
    <w:lvl w:ilvl="3" w:tplc="E320D2C6" w:tentative="1">
      <w:start w:val="1"/>
      <w:numFmt w:val="bullet"/>
      <w:lvlText w:val=""/>
      <w:lvlJc w:val="left"/>
      <w:pPr>
        <w:ind w:left="2925" w:hanging="360"/>
      </w:pPr>
      <w:rPr>
        <w:rFonts w:ascii="Symbol" w:hAnsi="Symbol" w:hint="default"/>
      </w:rPr>
    </w:lvl>
    <w:lvl w:ilvl="4" w:tplc="A528810C" w:tentative="1">
      <w:start w:val="1"/>
      <w:numFmt w:val="bullet"/>
      <w:lvlText w:val="o"/>
      <w:lvlJc w:val="left"/>
      <w:pPr>
        <w:ind w:left="3645" w:hanging="360"/>
      </w:pPr>
      <w:rPr>
        <w:rFonts w:ascii="Courier New" w:hAnsi="Courier New" w:cs="Courier New" w:hint="default"/>
      </w:rPr>
    </w:lvl>
    <w:lvl w:ilvl="5" w:tplc="1716E5F0" w:tentative="1">
      <w:start w:val="1"/>
      <w:numFmt w:val="bullet"/>
      <w:lvlText w:val=""/>
      <w:lvlJc w:val="left"/>
      <w:pPr>
        <w:ind w:left="4365" w:hanging="360"/>
      </w:pPr>
      <w:rPr>
        <w:rFonts w:ascii="Wingdings" w:hAnsi="Wingdings" w:hint="default"/>
      </w:rPr>
    </w:lvl>
    <w:lvl w:ilvl="6" w:tplc="B0ECE7BC" w:tentative="1">
      <w:start w:val="1"/>
      <w:numFmt w:val="bullet"/>
      <w:lvlText w:val=""/>
      <w:lvlJc w:val="left"/>
      <w:pPr>
        <w:ind w:left="5085" w:hanging="360"/>
      </w:pPr>
      <w:rPr>
        <w:rFonts w:ascii="Symbol" w:hAnsi="Symbol" w:hint="default"/>
      </w:rPr>
    </w:lvl>
    <w:lvl w:ilvl="7" w:tplc="9B221548" w:tentative="1">
      <w:start w:val="1"/>
      <w:numFmt w:val="bullet"/>
      <w:lvlText w:val="o"/>
      <w:lvlJc w:val="left"/>
      <w:pPr>
        <w:ind w:left="5805" w:hanging="360"/>
      </w:pPr>
      <w:rPr>
        <w:rFonts w:ascii="Courier New" w:hAnsi="Courier New" w:cs="Courier New" w:hint="default"/>
      </w:rPr>
    </w:lvl>
    <w:lvl w:ilvl="8" w:tplc="E57C5CF4" w:tentative="1">
      <w:start w:val="1"/>
      <w:numFmt w:val="bullet"/>
      <w:lvlText w:val=""/>
      <w:lvlJc w:val="left"/>
      <w:pPr>
        <w:ind w:left="6525" w:hanging="360"/>
      </w:pPr>
      <w:rPr>
        <w:rFonts w:ascii="Wingdings" w:hAnsi="Wingdings" w:hint="default"/>
      </w:rPr>
    </w:lvl>
  </w:abstractNum>
  <w:abstractNum w:abstractNumId="20" w15:restartNumberingAfterBreak="0">
    <w:nsid w:val="45BA341B"/>
    <w:multiLevelType w:val="hybridMultilevel"/>
    <w:tmpl w:val="59487238"/>
    <w:lvl w:ilvl="0" w:tplc="26527DFA">
      <w:start w:val="7"/>
      <w:numFmt w:val="bullet"/>
      <w:lvlText w:val="-"/>
      <w:lvlJc w:val="left"/>
      <w:pPr>
        <w:ind w:left="1800" w:hanging="360"/>
      </w:pPr>
      <w:rPr>
        <w:rFonts w:ascii="Times New Roman" w:eastAsiaTheme="minorHAnsi" w:hAnsi="Times New Roman" w:cs="Times New Roman" w:hint="default"/>
      </w:rPr>
    </w:lvl>
    <w:lvl w:ilvl="1" w:tplc="70E6AF5C" w:tentative="1">
      <w:start w:val="1"/>
      <w:numFmt w:val="bullet"/>
      <w:lvlText w:val="o"/>
      <w:lvlJc w:val="left"/>
      <w:pPr>
        <w:ind w:left="2160" w:hanging="360"/>
      </w:pPr>
      <w:rPr>
        <w:rFonts w:ascii="Courier New" w:hAnsi="Courier New" w:cs="Courier New" w:hint="default"/>
      </w:rPr>
    </w:lvl>
    <w:lvl w:ilvl="2" w:tplc="ED6040AA" w:tentative="1">
      <w:start w:val="1"/>
      <w:numFmt w:val="bullet"/>
      <w:lvlText w:val=""/>
      <w:lvlJc w:val="left"/>
      <w:pPr>
        <w:ind w:left="2880" w:hanging="360"/>
      </w:pPr>
      <w:rPr>
        <w:rFonts w:ascii="Wingdings" w:hAnsi="Wingdings" w:hint="default"/>
      </w:rPr>
    </w:lvl>
    <w:lvl w:ilvl="3" w:tplc="4A446F3C" w:tentative="1">
      <w:start w:val="1"/>
      <w:numFmt w:val="bullet"/>
      <w:lvlText w:val=""/>
      <w:lvlJc w:val="left"/>
      <w:pPr>
        <w:ind w:left="3600" w:hanging="360"/>
      </w:pPr>
      <w:rPr>
        <w:rFonts w:ascii="Symbol" w:hAnsi="Symbol" w:hint="default"/>
      </w:rPr>
    </w:lvl>
    <w:lvl w:ilvl="4" w:tplc="AF98E8A4" w:tentative="1">
      <w:start w:val="1"/>
      <w:numFmt w:val="bullet"/>
      <w:lvlText w:val="o"/>
      <w:lvlJc w:val="left"/>
      <w:pPr>
        <w:ind w:left="4320" w:hanging="360"/>
      </w:pPr>
      <w:rPr>
        <w:rFonts w:ascii="Courier New" w:hAnsi="Courier New" w:cs="Courier New" w:hint="default"/>
      </w:rPr>
    </w:lvl>
    <w:lvl w:ilvl="5" w:tplc="9184E370" w:tentative="1">
      <w:start w:val="1"/>
      <w:numFmt w:val="bullet"/>
      <w:lvlText w:val=""/>
      <w:lvlJc w:val="left"/>
      <w:pPr>
        <w:ind w:left="5040" w:hanging="360"/>
      </w:pPr>
      <w:rPr>
        <w:rFonts w:ascii="Wingdings" w:hAnsi="Wingdings" w:hint="default"/>
      </w:rPr>
    </w:lvl>
    <w:lvl w:ilvl="6" w:tplc="DFE88122" w:tentative="1">
      <w:start w:val="1"/>
      <w:numFmt w:val="bullet"/>
      <w:lvlText w:val=""/>
      <w:lvlJc w:val="left"/>
      <w:pPr>
        <w:ind w:left="5760" w:hanging="360"/>
      </w:pPr>
      <w:rPr>
        <w:rFonts w:ascii="Symbol" w:hAnsi="Symbol" w:hint="default"/>
      </w:rPr>
    </w:lvl>
    <w:lvl w:ilvl="7" w:tplc="7E529782" w:tentative="1">
      <w:start w:val="1"/>
      <w:numFmt w:val="bullet"/>
      <w:lvlText w:val="o"/>
      <w:lvlJc w:val="left"/>
      <w:pPr>
        <w:ind w:left="6480" w:hanging="360"/>
      </w:pPr>
      <w:rPr>
        <w:rFonts w:ascii="Courier New" w:hAnsi="Courier New" w:cs="Courier New" w:hint="default"/>
      </w:rPr>
    </w:lvl>
    <w:lvl w:ilvl="8" w:tplc="E41E1250" w:tentative="1">
      <w:start w:val="1"/>
      <w:numFmt w:val="bullet"/>
      <w:lvlText w:val=""/>
      <w:lvlJc w:val="left"/>
      <w:pPr>
        <w:ind w:left="7200" w:hanging="360"/>
      </w:pPr>
      <w:rPr>
        <w:rFonts w:ascii="Wingdings" w:hAnsi="Wingdings" w:hint="default"/>
      </w:rPr>
    </w:lvl>
  </w:abstractNum>
  <w:abstractNum w:abstractNumId="21" w15:restartNumberingAfterBreak="0">
    <w:nsid w:val="51451697"/>
    <w:multiLevelType w:val="hybridMultilevel"/>
    <w:tmpl w:val="A5C04D20"/>
    <w:lvl w:ilvl="0" w:tplc="3C40D320">
      <w:start w:val="1"/>
      <w:numFmt w:val="decimal"/>
      <w:lvlText w:val="%1-"/>
      <w:lvlJc w:val="left"/>
      <w:pPr>
        <w:ind w:left="1080" w:hanging="360"/>
      </w:pPr>
      <w:rPr>
        <w:rFonts w:hint="default"/>
      </w:rPr>
    </w:lvl>
    <w:lvl w:ilvl="1" w:tplc="0FF69DE0" w:tentative="1">
      <w:start w:val="1"/>
      <w:numFmt w:val="lowerLetter"/>
      <w:lvlText w:val="%2."/>
      <w:lvlJc w:val="left"/>
      <w:pPr>
        <w:ind w:left="1800" w:hanging="360"/>
      </w:pPr>
    </w:lvl>
    <w:lvl w:ilvl="2" w:tplc="2966B334" w:tentative="1">
      <w:start w:val="1"/>
      <w:numFmt w:val="lowerRoman"/>
      <w:lvlText w:val="%3."/>
      <w:lvlJc w:val="right"/>
      <w:pPr>
        <w:ind w:left="2520" w:hanging="180"/>
      </w:pPr>
    </w:lvl>
    <w:lvl w:ilvl="3" w:tplc="88F0FC32" w:tentative="1">
      <w:start w:val="1"/>
      <w:numFmt w:val="decimal"/>
      <w:lvlText w:val="%4."/>
      <w:lvlJc w:val="left"/>
      <w:pPr>
        <w:ind w:left="3240" w:hanging="360"/>
      </w:pPr>
    </w:lvl>
    <w:lvl w:ilvl="4" w:tplc="BC8E16E8" w:tentative="1">
      <w:start w:val="1"/>
      <w:numFmt w:val="lowerLetter"/>
      <w:lvlText w:val="%5."/>
      <w:lvlJc w:val="left"/>
      <w:pPr>
        <w:ind w:left="3960" w:hanging="360"/>
      </w:pPr>
    </w:lvl>
    <w:lvl w:ilvl="5" w:tplc="29A029BE" w:tentative="1">
      <w:start w:val="1"/>
      <w:numFmt w:val="lowerRoman"/>
      <w:lvlText w:val="%6."/>
      <w:lvlJc w:val="right"/>
      <w:pPr>
        <w:ind w:left="4680" w:hanging="180"/>
      </w:pPr>
    </w:lvl>
    <w:lvl w:ilvl="6" w:tplc="AD46CC76" w:tentative="1">
      <w:start w:val="1"/>
      <w:numFmt w:val="decimal"/>
      <w:lvlText w:val="%7."/>
      <w:lvlJc w:val="left"/>
      <w:pPr>
        <w:ind w:left="5400" w:hanging="360"/>
      </w:pPr>
    </w:lvl>
    <w:lvl w:ilvl="7" w:tplc="531CD7CA" w:tentative="1">
      <w:start w:val="1"/>
      <w:numFmt w:val="lowerLetter"/>
      <w:lvlText w:val="%8."/>
      <w:lvlJc w:val="left"/>
      <w:pPr>
        <w:ind w:left="6120" w:hanging="360"/>
      </w:pPr>
    </w:lvl>
    <w:lvl w:ilvl="8" w:tplc="08EED036" w:tentative="1">
      <w:start w:val="1"/>
      <w:numFmt w:val="lowerRoman"/>
      <w:lvlText w:val="%9."/>
      <w:lvlJc w:val="right"/>
      <w:pPr>
        <w:ind w:left="6840" w:hanging="180"/>
      </w:pPr>
    </w:lvl>
  </w:abstractNum>
  <w:abstractNum w:abstractNumId="22" w15:restartNumberingAfterBreak="0">
    <w:nsid w:val="51BD7384"/>
    <w:multiLevelType w:val="hybridMultilevel"/>
    <w:tmpl w:val="B9DCCAAE"/>
    <w:lvl w:ilvl="0" w:tplc="8FB472F0">
      <w:numFmt w:val="bullet"/>
      <w:lvlText w:val=""/>
      <w:lvlJc w:val="left"/>
      <w:pPr>
        <w:ind w:left="720" w:hanging="360"/>
      </w:pPr>
      <w:rPr>
        <w:rFonts w:ascii="Wingdings" w:eastAsiaTheme="minorHAnsi" w:hAnsi="Wingdings" w:cstheme="minorBidi" w:hint="default"/>
      </w:rPr>
    </w:lvl>
    <w:lvl w:ilvl="1" w:tplc="D3367672" w:tentative="1">
      <w:start w:val="1"/>
      <w:numFmt w:val="bullet"/>
      <w:lvlText w:val="o"/>
      <w:lvlJc w:val="left"/>
      <w:pPr>
        <w:ind w:left="1440" w:hanging="360"/>
      </w:pPr>
      <w:rPr>
        <w:rFonts w:ascii="Courier New" w:hAnsi="Courier New" w:cs="Courier New" w:hint="default"/>
      </w:rPr>
    </w:lvl>
    <w:lvl w:ilvl="2" w:tplc="71483AFE" w:tentative="1">
      <w:start w:val="1"/>
      <w:numFmt w:val="bullet"/>
      <w:lvlText w:val=""/>
      <w:lvlJc w:val="left"/>
      <w:pPr>
        <w:ind w:left="2160" w:hanging="360"/>
      </w:pPr>
      <w:rPr>
        <w:rFonts w:ascii="Wingdings" w:hAnsi="Wingdings" w:hint="default"/>
      </w:rPr>
    </w:lvl>
    <w:lvl w:ilvl="3" w:tplc="A27AC922" w:tentative="1">
      <w:start w:val="1"/>
      <w:numFmt w:val="bullet"/>
      <w:lvlText w:val=""/>
      <w:lvlJc w:val="left"/>
      <w:pPr>
        <w:ind w:left="2880" w:hanging="360"/>
      </w:pPr>
      <w:rPr>
        <w:rFonts w:ascii="Symbol" w:hAnsi="Symbol" w:hint="default"/>
      </w:rPr>
    </w:lvl>
    <w:lvl w:ilvl="4" w:tplc="AAA86F4A" w:tentative="1">
      <w:start w:val="1"/>
      <w:numFmt w:val="bullet"/>
      <w:lvlText w:val="o"/>
      <w:lvlJc w:val="left"/>
      <w:pPr>
        <w:ind w:left="3600" w:hanging="360"/>
      </w:pPr>
      <w:rPr>
        <w:rFonts w:ascii="Courier New" w:hAnsi="Courier New" w:cs="Courier New" w:hint="default"/>
      </w:rPr>
    </w:lvl>
    <w:lvl w:ilvl="5" w:tplc="00A4DFFE" w:tentative="1">
      <w:start w:val="1"/>
      <w:numFmt w:val="bullet"/>
      <w:lvlText w:val=""/>
      <w:lvlJc w:val="left"/>
      <w:pPr>
        <w:ind w:left="4320" w:hanging="360"/>
      </w:pPr>
      <w:rPr>
        <w:rFonts w:ascii="Wingdings" w:hAnsi="Wingdings" w:hint="default"/>
      </w:rPr>
    </w:lvl>
    <w:lvl w:ilvl="6" w:tplc="CD76A6C2" w:tentative="1">
      <w:start w:val="1"/>
      <w:numFmt w:val="bullet"/>
      <w:lvlText w:val=""/>
      <w:lvlJc w:val="left"/>
      <w:pPr>
        <w:ind w:left="5040" w:hanging="360"/>
      </w:pPr>
      <w:rPr>
        <w:rFonts w:ascii="Symbol" w:hAnsi="Symbol" w:hint="default"/>
      </w:rPr>
    </w:lvl>
    <w:lvl w:ilvl="7" w:tplc="E3943D3C" w:tentative="1">
      <w:start w:val="1"/>
      <w:numFmt w:val="bullet"/>
      <w:lvlText w:val="o"/>
      <w:lvlJc w:val="left"/>
      <w:pPr>
        <w:ind w:left="5760" w:hanging="360"/>
      </w:pPr>
      <w:rPr>
        <w:rFonts w:ascii="Courier New" w:hAnsi="Courier New" w:cs="Courier New" w:hint="default"/>
      </w:rPr>
    </w:lvl>
    <w:lvl w:ilvl="8" w:tplc="B2723CFC" w:tentative="1">
      <w:start w:val="1"/>
      <w:numFmt w:val="bullet"/>
      <w:lvlText w:val=""/>
      <w:lvlJc w:val="left"/>
      <w:pPr>
        <w:ind w:left="6480" w:hanging="360"/>
      </w:pPr>
      <w:rPr>
        <w:rFonts w:ascii="Wingdings" w:hAnsi="Wingdings" w:hint="default"/>
      </w:rPr>
    </w:lvl>
  </w:abstractNum>
  <w:abstractNum w:abstractNumId="23" w15:restartNumberingAfterBreak="0">
    <w:nsid w:val="5AC7446D"/>
    <w:multiLevelType w:val="hybridMultilevel"/>
    <w:tmpl w:val="2FEA737C"/>
    <w:lvl w:ilvl="0" w:tplc="67605ECC">
      <w:start w:val="1"/>
      <w:numFmt w:val="decimal"/>
      <w:lvlText w:val="%1."/>
      <w:lvlJc w:val="left"/>
      <w:pPr>
        <w:ind w:left="720" w:hanging="360"/>
      </w:pPr>
      <w:rPr>
        <w:b/>
        <w:bCs/>
      </w:rPr>
    </w:lvl>
    <w:lvl w:ilvl="1" w:tplc="0FA81C52">
      <w:start w:val="1"/>
      <w:numFmt w:val="lowerLetter"/>
      <w:lvlText w:val="%2."/>
      <w:lvlJc w:val="left"/>
      <w:pPr>
        <w:ind w:left="1440" w:hanging="360"/>
      </w:pPr>
    </w:lvl>
    <w:lvl w:ilvl="2" w:tplc="CC568534" w:tentative="1">
      <w:start w:val="1"/>
      <w:numFmt w:val="lowerRoman"/>
      <w:lvlText w:val="%3."/>
      <w:lvlJc w:val="right"/>
      <w:pPr>
        <w:ind w:left="2160" w:hanging="180"/>
      </w:pPr>
    </w:lvl>
    <w:lvl w:ilvl="3" w:tplc="95B6FA72" w:tentative="1">
      <w:start w:val="1"/>
      <w:numFmt w:val="decimal"/>
      <w:lvlText w:val="%4."/>
      <w:lvlJc w:val="left"/>
      <w:pPr>
        <w:ind w:left="2880" w:hanging="360"/>
      </w:pPr>
    </w:lvl>
    <w:lvl w:ilvl="4" w:tplc="8DC40A92" w:tentative="1">
      <w:start w:val="1"/>
      <w:numFmt w:val="lowerLetter"/>
      <w:lvlText w:val="%5."/>
      <w:lvlJc w:val="left"/>
      <w:pPr>
        <w:ind w:left="3600" w:hanging="360"/>
      </w:pPr>
    </w:lvl>
    <w:lvl w:ilvl="5" w:tplc="F52070DA" w:tentative="1">
      <w:start w:val="1"/>
      <w:numFmt w:val="lowerRoman"/>
      <w:lvlText w:val="%6."/>
      <w:lvlJc w:val="right"/>
      <w:pPr>
        <w:ind w:left="4320" w:hanging="180"/>
      </w:pPr>
    </w:lvl>
    <w:lvl w:ilvl="6" w:tplc="E342FBA8" w:tentative="1">
      <w:start w:val="1"/>
      <w:numFmt w:val="decimal"/>
      <w:lvlText w:val="%7."/>
      <w:lvlJc w:val="left"/>
      <w:pPr>
        <w:ind w:left="5040" w:hanging="360"/>
      </w:pPr>
    </w:lvl>
    <w:lvl w:ilvl="7" w:tplc="08EC91E4" w:tentative="1">
      <w:start w:val="1"/>
      <w:numFmt w:val="lowerLetter"/>
      <w:lvlText w:val="%8."/>
      <w:lvlJc w:val="left"/>
      <w:pPr>
        <w:ind w:left="5760" w:hanging="360"/>
      </w:pPr>
    </w:lvl>
    <w:lvl w:ilvl="8" w:tplc="4FC479F0" w:tentative="1">
      <w:start w:val="1"/>
      <w:numFmt w:val="lowerRoman"/>
      <w:lvlText w:val="%9."/>
      <w:lvlJc w:val="right"/>
      <w:pPr>
        <w:ind w:left="6480" w:hanging="180"/>
      </w:pPr>
    </w:lvl>
  </w:abstractNum>
  <w:abstractNum w:abstractNumId="24" w15:restartNumberingAfterBreak="0">
    <w:nsid w:val="5F453106"/>
    <w:multiLevelType w:val="hybridMultilevel"/>
    <w:tmpl w:val="78000686"/>
    <w:lvl w:ilvl="0" w:tplc="DDEC6156">
      <w:numFmt w:val="bullet"/>
      <w:lvlText w:val=""/>
      <w:lvlJc w:val="left"/>
      <w:pPr>
        <w:ind w:left="720" w:hanging="360"/>
      </w:pPr>
      <w:rPr>
        <w:rFonts w:ascii="Wingdings" w:eastAsiaTheme="minorHAnsi" w:hAnsi="Wingdings" w:cstheme="minorBidi" w:hint="default"/>
      </w:rPr>
    </w:lvl>
    <w:lvl w:ilvl="1" w:tplc="74F0B494" w:tentative="1">
      <w:start w:val="1"/>
      <w:numFmt w:val="bullet"/>
      <w:lvlText w:val="o"/>
      <w:lvlJc w:val="left"/>
      <w:pPr>
        <w:ind w:left="1440" w:hanging="360"/>
      </w:pPr>
      <w:rPr>
        <w:rFonts w:ascii="Courier New" w:hAnsi="Courier New" w:cs="Courier New" w:hint="default"/>
      </w:rPr>
    </w:lvl>
    <w:lvl w:ilvl="2" w:tplc="1EAE4AF6" w:tentative="1">
      <w:start w:val="1"/>
      <w:numFmt w:val="bullet"/>
      <w:lvlText w:val=""/>
      <w:lvlJc w:val="left"/>
      <w:pPr>
        <w:ind w:left="2160" w:hanging="360"/>
      </w:pPr>
      <w:rPr>
        <w:rFonts w:ascii="Wingdings" w:hAnsi="Wingdings" w:hint="default"/>
      </w:rPr>
    </w:lvl>
    <w:lvl w:ilvl="3" w:tplc="53E4ECE8" w:tentative="1">
      <w:start w:val="1"/>
      <w:numFmt w:val="bullet"/>
      <w:lvlText w:val=""/>
      <w:lvlJc w:val="left"/>
      <w:pPr>
        <w:ind w:left="2880" w:hanging="360"/>
      </w:pPr>
      <w:rPr>
        <w:rFonts w:ascii="Symbol" w:hAnsi="Symbol" w:hint="default"/>
      </w:rPr>
    </w:lvl>
    <w:lvl w:ilvl="4" w:tplc="135ADF5E" w:tentative="1">
      <w:start w:val="1"/>
      <w:numFmt w:val="bullet"/>
      <w:lvlText w:val="o"/>
      <w:lvlJc w:val="left"/>
      <w:pPr>
        <w:ind w:left="3600" w:hanging="360"/>
      </w:pPr>
      <w:rPr>
        <w:rFonts w:ascii="Courier New" w:hAnsi="Courier New" w:cs="Courier New" w:hint="default"/>
      </w:rPr>
    </w:lvl>
    <w:lvl w:ilvl="5" w:tplc="D1F40E98" w:tentative="1">
      <w:start w:val="1"/>
      <w:numFmt w:val="bullet"/>
      <w:lvlText w:val=""/>
      <w:lvlJc w:val="left"/>
      <w:pPr>
        <w:ind w:left="4320" w:hanging="360"/>
      </w:pPr>
      <w:rPr>
        <w:rFonts w:ascii="Wingdings" w:hAnsi="Wingdings" w:hint="default"/>
      </w:rPr>
    </w:lvl>
    <w:lvl w:ilvl="6" w:tplc="50287618" w:tentative="1">
      <w:start w:val="1"/>
      <w:numFmt w:val="bullet"/>
      <w:lvlText w:val=""/>
      <w:lvlJc w:val="left"/>
      <w:pPr>
        <w:ind w:left="5040" w:hanging="360"/>
      </w:pPr>
      <w:rPr>
        <w:rFonts w:ascii="Symbol" w:hAnsi="Symbol" w:hint="default"/>
      </w:rPr>
    </w:lvl>
    <w:lvl w:ilvl="7" w:tplc="EA28B98E" w:tentative="1">
      <w:start w:val="1"/>
      <w:numFmt w:val="bullet"/>
      <w:lvlText w:val="o"/>
      <w:lvlJc w:val="left"/>
      <w:pPr>
        <w:ind w:left="5760" w:hanging="360"/>
      </w:pPr>
      <w:rPr>
        <w:rFonts w:ascii="Courier New" w:hAnsi="Courier New" w:cs="Courier New" w:hint="default"/>
      </w:rPr>
    </w:lvl>
    <w:lvl w:ilvl="8" w:tplc="12D855D8" w:tentative="1">
      <w:start w:val="1"/>
      <w:numFmt w:val="bullet"/>
      <w:lvlText w:val=""/>
      <w:lvlJc w:val="left"/>
      <w:pPr>
        <w:ind w:left="6480" w:hanging="360"/>
      </w:pPr>
      <w:rPr>
        <w:rFonts w:ascii="Wingdings" w:hAnsi="Wingdings" w:hint="default"/>
      </w:rPr>
    </w:lvl>
  </w:abstractNum>
  <w:abstractNum w:abstractNumId="25" w15:restartNumberingAfterBreak="0">
    <w:nsid w:val="612C0F96"/>
    <w:multiLevelType w:val="hybridMultilevel"/>
    <w:tmpl w:val="4190AC68"/>
    <w:lvl w:ilvl="0" w:tplc="72F45384">
      <w:numFmt w:val="bullet"/>
      <w:lvlText w:val="-"/>
      <w:lvlJc w:val="left"/>
      <w:pPr>
        <w:ind w:left="720" w:hanging="360"/>
      </w:pPr>
      <w:rPr>
        <w:rFonts w:ascii="Calibri" w:eastAsiaTheme="minorHAnsi" w:hAnsi="Calibri" w:cs="Calibri" w:hint="default"/>
      </w:rPr>
    </w:lvl>
    <w:lvl w:ilvl="1" w:tplc="7730C7BE" w:tentative="1">
      <w:start w:val="1"/>
      <w:numFmt w:val="bullet"/>
      <w:lvlText w:val="o"/>
      <w:lvlJc w:val="left"/>
      <w:pPr>
        <w:ind w:left="1440" w:hanging="360"/>
      </w:pPr>
      <w:rPr>
        <w:rFonts w:ascii="Courier New" w:hAnsi="Courier New" w:cs="Courier New" w:hint="default"/>
      </w:rPr>
    </w:lvl>
    <w:lvl w:ilvl="2" w:tplc="77B82838" w:tentative="1">
      <w:start w:val="1"/>
      <w:numFmt w:val="bullet"/>
      <w:lvlText w:val=""/>
      <w:lvlJc w:val="left"/>
      <w:pPr>
        <w:ind w:left="2160" w:hanging="360"/>
      </w:pPr>
      <w:rPr>
        <w:rFonts w:ascii="Wingdings" w:hAnsi="Wingdings" w:hint="default"/>
      </w:rPr>
    </w:lvl>
    <w:lvl w:ilvl="3" w:tplc="57D88EB8" w:tentative="1">
      <w:start w:val="1"/>
      <w:numFmt w:val="bullet"/>
      <w:lvlText w:val=""/>
      <w:lvlJc w:val="left"/>
      <w:pPr>
        <w:ind w:left="2880" w:hanging="360"/>
      </w:pPr>
      <w:rPr>
        <w:rFonts w:ascii="Symbol" w:hAnsi="Symbol" w:hint="default"/>
      </w:rPr>
    </w:lvl>
    <w:lvl w:ilvl="4" w:tplc="AF1091C4" w:tentative="1">
      <w:start w:val="1"/>
      <w:numFmt w:val="bullet"/>
      <w:lvlText w:val="o"/>
      <w:lvlJc w:val="left"/>
      <w:pPr>
        <w:ind w:left="3600" w:hanging="360"/>
      </w:pPr>
      <w:rPr>
        <w:rFonts w:ascii="Courier New" w:hAnsi="Courier New" w:cs="Courier New" w:hint="default"/>
      </w:rPr>
    </w:lvl>
    <w:lvl w:ilvl="5" w:tplc="80388030" w:tentative="1">
      <w:start w:val="1"/>
      <w:numFmt w:val="bullet"/>
      <w:lvlText w:val=""/>
      <w:lvlJc w:val="left"/>
      <w:pPr>
        <w:ind w:left="4320" w:hanging="360"/>
      </w:pPr>
      <w:rPr>
        <w:rFonts w:ascii="Wingdings" w:hAnsi="Wingdings" w:hint="default"/>
      </w:rPr>
    </w:lvl>
    <w:lvl w:ilvl="6" w:tplc="38F2203A" w:tentative="1">
      <w:start w:val="1"/>
      <w:numFmt w:val="bullet"/>
      <w:lvlText w:val=""/>
      <w:lvlJc w:val="left"/>
      <w:pPr>
        <w:ind w:left="5040" w:hanging="360"/>
      </w:pPr>
      <w:rPr>
        <w:rFonts w:ascii="Symbol" w:hAnsi="Symbol" w:hint="default"/>
      </w:rPr>
    </w:lvl>
    <w:lvl w:ilvl="7" w:tplc="D284C316" w:tentative="1">
      <w:start w:val="1"/>
      <w:numFmt w:val="bullet"/>
      <w:lvlText w:val="o"/>
      <w:lvlJc w:val="left"/>
      <w:pPr>
        <w:ind w:left="5760" w:hanging="360"/>
      </w:pPr>
      <w:rPr>
        <w:rFonts w:ascii="Courier New" w:hAnsi="Courier New" w:cs="Courier New" w:hint="default"/>
      </w:rPr>
    </w:lvl>
    <w:lvl w:ilvl="8" w:tplc="AD32E34E" w:tentative="1">
      <w:start w:val="1"/>
      <w:numFmt w:val="bullet"/>
      <w:lvlText w:val=""/>
      <w:lvlJc w:val="left"/>
      <w:pPr>
        <w:ind w:left="6480" w:hanging="360"/>
      </w:pPr>
      <w:rPr>
        <w:rFonts w:ascii="Wingdings" w:hAnsi="Wingdings" w:hint="default"/>
      </w:rPr>
    </w:lvl>
  </w:abstractNum>
  <w:abstractNum w:abstractNumId="26" w15:restartNumberingAfterBreak="0">
    <w:nsid w:val="68BF4235"/>
    <w:multiLevelType w:val="hybridMultilevel"/>
    <w:tmpl w:val="81040632"/>
    <w:lvl w:ilvl="0" w:tplc="2EAC0800">
      <w:start w:val="1"/>
      <w:numFmt w:val="decimal"/>
      <w:lvlText w:val="%1."/>
      <w:lvlJc w:val="left"/>
      <w:pPr>
        <w:ind w:left="720" w:hanging="360"/>
      </w:pPr>
      <w:rPr>
        <w:rFonts w:hint="default"/>
      </w:rPr>
    </w:lvl>
    <w:lvl w:ilvl="1" w:tplc="45448ED2" w:tentative="1">
      <w:start w:val="1"/>
      <w:numFmt w:val="lowerLetter"/>
      <w:lvlText w:val="%2."/>
      <w:lvlJc w:val="left"/>
      <w:pPr>
        <w:ind w:left="1440" w:hanging="360"/>
      </w:pPr>
    </w:lvl>
    <w:lvl w:ilvl="2" w:tplc="7898F79C" w:tentative="1">
      <w:start w:val="1"/>
      <w:numFmt w:val="lowerRoman"/>
      <w:lvlText w:val="%3."/>
      <w:lvlJc w:val="right"/>
      <w:pPr>
        <w:ind w:left="2160" w:hanging="180"/>
      </w:pPr>
    </w:lvl>
    <w:lvl w:ilvl="3" w:tplc="A266C6A0" w:tentative="1">
      <w:start w:val="1"/>
      <w:numFmt w:val="decimal"/>
      <w:lvlText w:val="%4."/>
      <w:lvlJc w:val="left"/>
      <w:pPr>
        <w:ind w:left="2880" w:hanging="360"/>
      </w:pPr>
    </w:lvl>
    <w:lvl w:ilvl="4" w:tplc="880217DA" w:tentative="1">
      <w:start w:val="1"/>
      <w:numFmt w:val="lowerLetter"/>
      <w:lvlText w:val="%5."/>
      <w:lvlJc w:val="left"/>
      <w:pPr>
        <w:ind w:left="3600" w:hanging="360"/>
      </w:pPr>
    </w:lvl>
    <w:lvl w:ilvl="5" w:tplc="4F5AB448" w:tentative="1">
      <w:start w:val="1"/>
      <w:numFmt w:val="lowerRoman"/>
      <w:lvlText w:val="%6."/>
      <w:lvlJc w:val="right"/>
      <w:pPr>
        <w:ind w:left="4320" w:hanging="180"/>
      </w:pPr>
    </w:lvl>
    <w:lvl w:ilvl="6" w:tplc="D8D61768" w:tentative="1">
      <w:start w:val="1"/>
      <w:numFmt w:val="decimal"/>
      <w:lvlText w:val="%7."/>
      <w:lvlJc w:val="left"/>
      <w:pPr>
        <w:ind w:left="5040" w:hanging="360"/>
      </w:pPr>
    </w:lvl>
    <w:lvl w:ilvl="7" w:tplc="4AA066E2" w:tentative="1">
      <w:start w:val="1"/>
      <w:numFmt w:val="lowerLetter"/>
      <w:lvlText w:val="%8."/>
      <w:lvlJc w:val="left"/>
      <w:pPr>
        <w:ind w:left="5760" w:hanging="360"/>
      </w:pPr>
    </w:lvl>
    <w:lvl w:ilvl="8" w:tplc="713473AC" w:tentative="1">
      <w:start w:val="1"/>
      <w:numFmt w:val="lowerRoman"/>
      <w:lvlText w:val="%9."/>
      <w:lvlJc w:val="right"/>
      <w:pPr>
        <w:ind w:left="6480" w:hanging="180"/>
      </w:pPr>
    </w:lvl>
  </w:abstractNum>
  <w:abstractNum w:abstractNumId="27" w15:restartNumberingAfterBreak="0">
    <w:nsid w:val="6F2D6979"/>
    <w:multiLevelType w:val="hybridMultilevel"/>
    <w:tmpl w:val="BFDA9C40"/>
    <w:lvl w:ilvl="0" w:tplc="A57C0702">
      <w:start w:val="400"/>
      <w:numFmt w:val="decimal"/>
      <w:lvlText w:val="%1"/>
      <w:lvlJc w:val="left"/>
      <w:pPr>
        <w:ind w:left="720" w:hanging="360"/>
      </w:pPr>
      <w:rPr>
        <w:rFonts w:hint="default"/>
      </w:rPr>
    </w:lvl>
    <w:lvl w:ilvl="1" w:tplc="33AA7BDE" w:tentative="1">
      <w:start w:val="1"/>
      <w:numFmt w:val="lowerLetter"/>
      <w:lvlText w:val="%2."/>
      <w:lvlJc w:val="left"/>
      <w:pPr>
        <w:ind w:left="1440" w:hanging="360"/>
      </w:pPr>
    </w:lvl>
    <w:lvl w:ilvl="2" w:tplc="68480A94" w:tentative="1">
      <w:start w:val="1"/>
      <w:numFmt w:val="lowerRoman"/>
      <w:lvlText w:val="%3."/>
      <w:lvlJc w:val="right"/>
      <w:pPr>
        <w:ind w:left="2160" w:hanging="180"/>
      </w:pPr>
    </w:lvl>
    <w:lvl w:ilvl="3" w:tplc="3FBEB58A" w:tentative="1">
      <w:start w:val="1"/>
      <w:numFmt w:val="decimal"/>
      <w:lvlText w:val="%4."/>
      <w:lvlJc w:val="left"/>
      <w:pPr>
        <w:ind w:left="2880" w:hanging="360"/>
      </w:pPr>
    </w:lvl>
    <w:lvl w:ilvl="4" w:tplc="E9BA082E" w:tentative="1">
      <w:start w:val="1"/>
      <w:numFmt w:val="lowerLetter"/>
      <w:lvlText w:val="%5."/>
      <w:lvlJc w:val="left"/>
      <w:pPr>
        <w:ind w:left="3600" w:hanging="360"/>
      </w:pPr>
    </w:lvl>
    <w:lvl w:ilvl="5" w:tplc="080E5F26" w:tentative="1">
      <w:start w:val="1"/>
      <w:numFmt w:val="lowerRoman"/>
      <w:lvlText w:val="%6."/>
      <w:lvlJc w:val="right"/>
      <w:pPr>
        <w:ind w:left="4320" w:hanging="180"/>
      </w:pPr>
    </w:lvl>
    <w:lvl w:ilvl="6" w:tplc="BD10B220" w:tentative="1">
      <w:start w:val="1"/>
      <w:numFmt w:val="decimal"/>
      <w:lvlText w:val="%7."/>
      <w:lvlJc w:val="left"/>
      <w:pPr>
        <w:ind w:left="5040" w:hanging="360"/>
      </w:pPr>
    </w:lvl>
    <w:lvl w:ilvl="7" w:tplc="EC1C8BE8" w:tentative="1">
      <w:start w:val="1"/>
      <w:numFmt w:val="lowerLetter"/>
      <w:lvlText w:val="%8."/>
      <w:lvlJc w:val="left"/>
      <w:pPr>
        <w:ind w:left="5760" w:hanging="360"/>
      </w:pPr>
    </w:lvl>
    <w:lvl w:ilvl="8" w:tplc="E1424FD0" w:tentative="1">
      <w:start w:val="1"/>
      <w:numFmt w:val="lowerRoman"/>
      <w:lvlText w:val="%9."/>
      <w:lvlJc w:val="right"/>
      <w:pPr>
        <w:ind w:left="6480" w:hanging="180"/>
      </w:pPr>
    </w:lvl>
  </w:abstractNum>
  <w:abstractNum w:abstractNumId="28" w15:restartNumberingAfterBreak="0">
    <w:nsid w:val="726F601D"/>
    <w:multiLevelType w:val="hybridMultilevel"/>
    <w:tmpl w:val="187A6508"/>
    <w:lvl w:ilvl="0" w:tplc="57CEDCC4">
      <w:numFmt w:val="bullet"/>
      <w:lvlText w:val="-"/>
      <w:lvlJc w:val="left"/>
      <w:pPr>
        <w:ind w:left="780" w:hanging="360"/>
      </w:pPr>
      <w:rPr>
        <w:rFonts w:ascii="Calibri" w:eastAsiaTheme="minorHAnsi" w:hAnsi="Calibri" w:cs="Calibri" w:hint="default"/>
      </w:rPr>
    </w:lvl>
    <w:lvl w:ilvl="1" w:tplc="CA1E90E0" w:tentative="1">
      <w:start w:val="1"/>
      <w:numFmt w:val="bullet"/>
      <w:lvlText w:val="o"/>
      <w:lvlJc w:val="left"/>
      <w:pPr>
        <w:ind w:left="1500" w:hanging="360"/>
      </w:pPr>
      <w:rPr>
        <w:rFonts w:ascii="Courier New" w:hAnsi="Courier New" w:cs="Courier New" w:hint="default"/>
      </w:rPr>
    </w:lvl>
    <w:lvl w:ilvl="2" w:tplc="6B7C05E8" w:tentative="1">
      <w:start w:val="1"/>
      <w:numFmt w:val="bullet"/>
      <w:lvlText w:val=""/>
      <w:lvlJc w:val="left"/>
      <w:pPr>
        <w:ind w:left="2220" w:hanging="360"/>
      </w:pPr>
      <w:rPr>
        <w:rFonts w:ascii="Wingdings" w:hAnsi="Wingdings" w:hint="default"/>
      </w:rPr>
    </w:lvl>
    <w:lvl w:ilvl="3" w:tplc="F544E2FA" w:tentative="1">
      <w:start w:val="1"/>
      <w:numFmt w:val="bullet"/>
      <w:lvlText w:val=""/>
      <w:lvlJc w:val="left"/>
      <w:pPr>
        <w:ind w:left="2940" w:hanging="360"/>
      </w:pPr>
      <w:rPr>
        <w:rFonts w:ascii="Symbol" w:hAnsi="Symbol" w:hint="default"/>
      </w:rPr>
    </w:lvl>
    <w:lvl w:ilvl="4" w:tplc="1F9E332E" w:tentative="1">
      <w:start w:val="1"/>
      <w:numFmt w:val="bullet"/>
      <w:lvlText w:val="o"/>
      <w:lvlJc w:val="left"/>
      <w:pPr>
        <w:ind w:left="3660" w:hanging="360"/>
      </w:pPr>
      <w:rPr>
        <w:rFonts w:ascii="Courier New" w:hAnsi="Courier New" w:cs="Courier New" w:hint="default"/>
      </w:rPr>
    </w:lvl>
    <w:lvl w:ilvl="5" w:tplc="E34098C4" w:tentative="1">
      <w:start w:val="1"/>
      <w:numFmt w:val="bullet"/>
      <w:lvlText w:val=""/>
      <w:lvlJc w:val="left"/>
      <w:pPr>
        <w:ind w:left="4380" w:hanging="360"/>
      </w:pPr>
      <w:rPr>
        <w:rFonts w:ascii="Wingdings" w:hAnsi="Wingdings" w:hint="default"/>
      </w:rPr>
    </w:lvl>
    <w:lvl w:ilvl="6" w:tplc="FF54C4A4" w:tentative="1">
      <w:start w:val="1"/>
      <w:numFmt w:val="bullet"/>
      <w:lvlText w:val=""/>
      <w:lvlJc w:val="left"/>
      <w:pPr>
        <w:ind w:left="5100" w:hanging="360"/>
      </w:pPr>
      <w:rPr>
        <w:rFonts w:ascii="Symbol" w:hAnsi="Symbol" w:hint="default"/>
      </w:rPr>
    </w:lvl>
    <w:lvl w:ilvl="7" w:tplc="7C6CB4DC" w:tentative="1">
      <w:start w:val="1"/>
      <w:numFmt w:val="bullet"/>
      <w:lvlText w:val="o"/>
      <w:lvlJc w:val="left"/>
      <w:pPr>
        <w:ind w:left="5820" w:hanging="360"/>
      </w:pPr>
      <w:rPr>
        <w:rFonts w:ascii="Courier New" w:hAnsi="Courier New" w:cs="Courier New" w:hint="default"/>
      </w:rPr>
    </w:lvl>
    <w:lvl w:ilvl="8" w:tplc="F39658AE" w:tentative="1">
      <w:start w:val="1"/>
      <w:numFmt w:val="bullet"/>
      <w:lvlText w:val=""/>
      <w:lvlJc w:val="left"/>
      <w:pPr>
        <w:ind w:left="6540" w:hanging="360"/>
      </w:pPr>
      <w:rPr>
        <w:rFonts w:ascii="Wingdings" w:hAnsi="Wingdings" w:hint="default"/>
      </w:rPr>
    </w:lvl>
  </w:abstractNum>
  <w:abstractNum w:abstractNumId="29" w15:restartNumberingAfterBreak="0">
    <w:nsid w:val="75B020F7"/>
    <w:multiLevelType w:val="hybridMultilevel"/>
    <w:tmpl w:val="58644902"/>
    <w:lvl w:ilvl="0" w:tplc="06F069FA">
      <w:start w:val="1"/>
      <w:numFmt w:val="decimal"/>
      <w:lvlText w:val="%1-"/>
      <w:lvlJc w:val="left"/>
      <w:pPr>
        <w:ind w:left="720" w:hanging="360"/>
      </w:pPr>
      <w:rPr>
        <w:rFonts w:hint="default"/>
      </w:rPr>
    </w:lvl>
    <w:lvl w:ilvl="1" w:tplc="12AE22B4" w:tentative="1">
      <w:start w:val="1"/>
      <w:numFmt w:val="lowerLetter"/>
      <w:lvlText w:val="%2."/>
      <w:lvlJc w:val="left"/>
      <w:pPr>
        <w:ind w:left="1440" w:hanging="360"/>
      </w:pPr>
    </w:lvl>
    <w:lvl w:ilvl="2" w:tplc="AA3AE776" w:tentative="1">
      <w:start w:val="1"/>
      <w:numFmt w:val="lowerRoman"/>
      <w:lvlText w:val="%3."/>
      <w:lvlJc w:val="right"/>
      <w:pPr>
        <w:ind w:left="2160" w:hanging="180"/>
      </w:pPr>
    </w:lvl>
    <w:lvl w:ilvl="3" w:tplc="3C9CB3F4" w:tentative="1">
      <w:start w:val="1"/>
      <w:numFmt w:val="decimal"/>
      <w:lvlText w:val="%4."/>
      <w:lvlJc w:val="left"/>
      <w:pPr>
        <w:ind w:left="2880" w:hanging="360"/>
      </w:pPr>
    </w:lvl>
    <w:lvl w:ilvl="4" w:tplc="18385BA8" w:tentative="1">
      <w:start w:val="1"/>
      <w:numFmt w:val="lowerLetter"/>
      <w:lvlText w:val="%5."/>
      <w:lvlJc w:val="left"/>
      <w:pPr>
        <w:ind w:left="3600" w:hanging="360"/>
      </w:pPr>
    </w:lvl>
    <w:lvl w:ilvl="5" w:tplc="C7D604E0" w:tentative="1">
      <w:start w:val="1"/>
      <w:numFmt w:val="lowerRoman"/>
      <w:lvlText w:val="%6."/>
      <w:lvlJc w:val="right"/>
      <w:pPr>
        <w:ind w:left="4320" w:hanging="180"/>
      </w:pPr>
    </w:lvl>
    <w:lvl w:ilvl="6" w:tplc="4EF6B9C6" w:tentative="1">
      <w:start w:val="1"/>
      <w:numFmt w:val="decimal"/>
      <w:lvlText w:val="%7."/>
      <w:lvlJc w:val="left"/>
      <w:pPr>
        <w:ind w:left="5040" w:hanging="360"/>
      </w:pPr>
    </w:lvl>
    <w:lvl w:ilvl="7" w:tplc="7AAEF7C2" w:tentative="1">
      <w:start w:val="1"/>
      <w:numFmt w:val="lowerLetter"/>
      <w:lvlText w:val="%8."/>
      <w:lvlJc w:val="left"/>
      <w:pPr>
        <w:ind w:left="5760" w:hanging="360"/>
      </w:pPr>
    </w:lvl>
    <w:lvl w:ilvl="8" w:tplc="9A2AA50C" w:tentative="1">
      <w:start w:val="1"/>
      <w:numFmt w:val="lowerRoman"/>
      <w:lvlText w:val="%9."/>
      <w:lvlJc w:val="right"/>
      <w:pPr>
        <w:ind w:left="6480" w:hanging="180"/>
      </w:pPr>
    </w:lvl>
  </w:abstractNum>
  <w:num w:numId="1" w16cid:durableId="988630513">
    <w:abstractNumId w:val="13"/>
  </w:num>
  <w:num w:numId="2" w16cid:durableId="40179898">
    <w:abstractNumId w:val="6"/>
  </w:num>
  <w:num w:numId="3" w16cid:durableId="2093426374">
    <w:abstractNumId w:val="5"/>
  </w:num>
  <w:num w:numId="4" w16cid:durableId="297612719">
    <w:abstractNumId w:val="10"/>
  </w:num>
  <w:num w:numId="5" w16cid:durableId="1704209521">
    <w:abstractNumId w:val="27"/>
  </w:num>
  <w:num w:numId="6" w16cid:durableId="1036000455">
    <w:abstractNumId w:val="8"/>
  </w:num>
  <w:num w:numId="7" w16cid:durableId="1267152929">
    <w:abstractNumId w:val="29"/>
  </w:num>
  <w:num w:numId="8" w16cid:durableId="1504665337">
    <w:abstractNumId w:val="21"/>
  </w:num>
  <w:num w:numId="9" w16cid:durableId="1602955474">
    <w:abstractNumId w:val="17"/>
  </w:num>
  <w:num w:numId="10" w16cid:durableId="615260996">
    <w:abstractNumId w:val="23"/>
  </w:num>
  <w:num w:numId="11" w16cid:durableId="593051043">
    <w:abstractNumId w:val="4"/>
  </w:num>
  <w:num w:numId="12" w16cid:durableId="659043839">
    <w:abstractNumId w:val="1"/>
  </w:num>
  <w:num w:numId="13" w16cid:durableId="1080566317">
    <w:abstractNumId w:val="15"/>
  </w:num>
  <w:num w:numId="14" w16cid:durableId="1089498175">
    <w:abstractNumId w:val="7"/>
  </w:num>
  <w:num w:numId="15" w16cid:durableId="1176723967">
    <w:abstractNumId w:val="12"/>
  </w:num>
  <w:num w:numId="16" w16cid:durableId="1001930462">
    <w:abstractNumId w:val="20"/>
  </w:num>
  <w:num w:numId="17" w16cid:durableId="159270910">
    <w:abstractNumId w:val="9"/>
  </w:num>
  <w:num w:numId="18" w16cid:durableId="1743983020">
    <w:abstractNumId w:val="3"/>
  </w:num>
  <w:num w:numId="19" w16cid:durableId="547841031">
    <w:abstractNumId w:val="11"/>
  </w:num>
  <w:num w:numId="20" w16cid:durableId="242373542">
    <w:abstractNumId w:val="0"/>
  </w:num>
  <w:num w:numId="21" w16cid:durableId="1649938276">
    <w:abstractNumId w:val="24"/>
  </w:num>
  <w:num w:numId="22" w16cid:durableId="510291738">
    <w:abstractNumId w:val="22"/>
  </w:num>
  <w:num w:numId="23" w16cid:durableId="1529021474">
    <w:abstractNumId w:val="18"/>
  </w:num>
  <w:num w:numId="24" w16cid:durableId="1003774330">
    <w:abstractNumId w:val="26"/>
  </w:num>
  <w:num w:numId="25" w16cid:durableId="949240832">
    <w:abstractNumId w:val="16"/>
  </w:num>
  <w:num w:numId="26" w16cid:durableId="2108576848">
    <w:abstractNumId w:val="2"/>
  </w:num>
  <w:num w:numId="27" w16cid:durableId="1863737660">
    <w:abstractNumId w:val="19"/>
  </w:num>
  <w:num w:numId="28" w16cid:durableId="321743539">
    <w:abstractNumId w:val="28"/>
  </w:num>
  <w:num w:numId="29" w16cid:durableId="1297759584">
    <w:abstractNumId w:val="25"/>
  </w:num>
  <w:num w:numId="30" w16cid:durableId="11183743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82"/>
    <w:rsid w:val="000032C0"/>
    <w:rsid w:val="00006B30"/>
    <w:rsid w:val="00007608"/>
    <w:rsid w:val="00010F93"/>
    <w:rsid w:val="00014D88"/>
    <w:rsid w:val="00015344"/>
    <w:rsid w:val="00015F08"/>
    <w:rsid w:val="00021964"/>
    <w:rsid w:val="00021A14"/>
    <w:rsid w:val="000228A8"/>
    <w:rsid w:val="000231B5"/>
    <w:rsid w:val="0002438E"/>
    <w:rsid w:val="00025F36"/>
    <w:rsid w:val="00026064"/>
    <w:rsid w:val="00026ECA"/>
    <w:rsid w:val="00027E91"/>
    <w:rsid w:val="00032199"/>
    <w:rsid w:val="0003253F"/>
    <w:rsid w:val="00032648"/>
    <w:rsid w:val="0003454D"/>
    <w:rsid w:val="00035181"/>
    <w:rsid w:val="0003593E"/>
    <w:rsid w:val="00036456"/>
    <w:rsid w:val="00042801"/>
    <w:rsid w:val="000429DB"/>
    <w:rsid w:val="00047025"/>
    <w:rsid w:val="000472A6"/>
    <w:rsid w:val="00047688"/>
    <w:rsid w:val="00047FD4"/>
    <w:rsid w:val="000501A4"/>
    <w:rsid w:val="00052012"/>
    <w:rsid w:val="00053362"/>
    <w:rsid w:val="00053434"/>
    <w:rsid w:val="00053994"/>
    <w:rsid w:val="00056538"/>
    <w:rsid w:val="00056B0E"/>
    <w:rsid w:val="00060BD6"/>
    <w:rsid w:val="00061FA9"/>
    <w:rsid w:val="00062C80"/>
    <w:rsid w:val="00063289"/>
    <w:rsid w:val="000639B5"/>
    <w:rsid w:val="000647F7"/>
    <w:rsid w:val="000728CB"/>
    <w:rsid w:val="0007581A"/>
    <w:rsid w:val="0007589B"/>
    <w:rsid w:val="0007735F"/>
    <w:rsid w:val="000809D8"/>
    <w:rsid w:val="00080CD4"/>
    <w:rsid w:val="00085562"/>
    <w:rsid w:val="00087B04"/>
    <w:rsid w:val="00090D01"/>
    <w:rsid w:val="00090D29"/>
    <w:rsid w:val="00090DC0"/>
    <w:rsid w:val="00090E92"/>
    <w:rsid w:val="000933C9"/>
    <w:rsid w:val="00093D5F"/>
    <w:rsid w:val="0009420F"/>
    <w:rsid w:val="00095CF6"/>
    <w:rsid w:val="0009696D"/>
    <w:rsid w:val="000969E1"/>
    <w:rsid w:val="000A0440"/>
    <w:rsid w:val="000A045A"/>
    <w:rsid w:val="000A08DA"/>
    <w:rsid w:val="000A4776"/>
    <w:rsid w:val="000A531A"/>
    <w:rsid w:val="000A7ABC"/>
    <w:rsid w:val="000B0133"/>
    <w:rsid w:val="000B0725"/>
    <w:rsid w:val="000B0A96"/>
    <w:rsid w:val="000B0B76"/>
    <w:rsid w:val="000B65B4"/>
    <w:rsid w:val="000B789F"/>
    <w:rsid w:val="000C4D43"/>
    <w:rsid w:val="000C6FAE"/>
    <w:rsid w:val="000D0494"/>
    <w:rsid w:val="000D07EF"/>
    <w:rsid w:val="000D224B"/>
    <w:rsid w:val="000D4484"/>
    <w:rsid w:val="000D5460"/>
    <w:rsid w:val="000D5A8C"/>
    <w:rsid w:val="000D705C"/>
    <w:rsid w:val="000D707B"/>
    <w:rsid w:val="000D7742"/>
    <w:rsid w:val="000E0881"/>
    <w:rsid w:val="000E20D3"/>
    <w:rsid w:val="000E28BC"/>
    <w:rsid w:val="000E49DA"/>
    <w:rsid w:val="000E62CD"/>
    <w:rsid w:val="000E67D5"/>
    <w:rsid w:val="000E763F"/>
    <w:rsid w:val="000F22BF"/>
    <w:rsid w:val="000F244A"/>
    <w:rsid w:val="000F503B"/>
    <w:rsid w:val="000F705F"/>
    <w:rsid w:val="000F7FA2"/>
    <w:rsid w:val="00100E47"/>
    <w:rsid w:val="0010115B"/>
    <w:rsid w:val="00101A22"/>
    <w:rsid w:val="00101E12"/>
    <w:rsid w:val="00102369"/>
    <w:rsid w:val="0010256C"/>
    <w:rsid w:val="00102A37"/>
    <w:rsid w:val="00103D94"/>
    <w:rsid w:val="001104AE"/>
    <w:rsid w:val="001142AC"/>
    <w:rsid w:val="0011472A"/>
    <w:rsid w:val="00120E68"/>
    <w:rsid w:val="00121FBD"/>
    <w:rsid w:val="00122E60"/>
    <w:rsid w:val="001241DB"/>
    <w:rsid w:val="001266B1"/>
    <w:rsid w:val="00127C32"/>
    <w:rsid w:val="00132E7C"/>
    <w:rsid w:val="0013767C"/>
    <w:rsid w:val="00137A1E"/>
    <w:rsid w:val="0014183B"/>
    <w:rsid w:val="00145F6A"/>
    <w:rsid w:val="00153DD6"/>
    <w:rsid w:val="0015451B"/>
    <w:rsid w:val="00155495"/>
    <w:rsid w:val="00156051"/>
    <w:rsid w:val="00156BF1"/>
    <w:rsid w:val="0016118C"/>
    <w:rsid w:val="00161ABD"/>
    <w:rsid w:val="00161CCB"/>
    <w:rsid w:val="00165AFE"/>
    <w:rsid w:val="0016745F"/>
    <w:rsid w:val="001679EE"/>
    <w:rsid w:val="00175B0B"/>
    <w:rsid w:val="00175B75"/>
    <w:rsid w:val="00177F18"/>
    <w:rsid w:val="00180877"/>
    <w:rsid w:val="001827B8"/>
    <w:rsid w:val="00186F92"/>
    <w:rsid w:val="00191029"/>
    <w:rsid w:val="00191233"/>
    <w:rsid w:val="00192C6D"/>
    <w:rsid w:val="00192CA6"/>
    <w:rsid w:val="00197166"/>
    <w:rsid w:val="00197477"/>
    <w:rsid w:val="00197612"/>
    <w:rsid w:val="001978A8"/>
    <w:rsid w:val="00197B4B"/>
    <w:rsid w:val="00197DE8"/>
    <w:rsid w:val="001A0453"/>
    <w:rsid w:val="001A13FC"/>
    <w:rsid w:val="001A2233"/>
    <w:rsid w:val="001A2B58"/>
    <w:rsid w:val="001A46A0"/>
    <w:rsid w:val="001A4750"/>
    <w:rsid w:val="001A4814"/>
    <w:rsid w:val="001A59E3"/>
    <w:rsid w:val="001A6FE1"/>
    <w:rsid w:val="001A7235"/>
    <w:rsid w:val="001B001C"/>
    <w:rsid w:val="001B11C3"/>
    <w:rsid w:val="001B129C"/>
    <w:rsid w:val="001B5056"/>
    <w:rsid w:val="001B747D"/>
    <w:rsid w:val="001C1CEB"/>
    <w:rsid w:val="001C1D01"/>
    <w:rsid w:val="001C2ACD"/>
    <w:rsid w:val="001C317A"/>
    <w:rsid w:val="001C3C21"/>
    <w:rsid w:val="001C5C00"/>
    <w:rsid w:val="001C793E"/>
    <w:rsid w:val="001C7B21"/>
    <w:rsid w:val="001D01FB"/>
    <w:rsid w:val="001D04A3"/>
    <w:rsid w:val="001D05C2"/>
    <w:rsid w:val="001D2172"/>
    <w:rsid w:val="001D2631"/>
    <w:rsid w:val="001D267A"/>
    <w:rsid w:val="001D2A31"/>
    <w:rsid w:val="001D2CF9"/>
    <w:rsid w:val="001D309A"/>
    <w:rsid w:val="001D3855"/>
    <w:rsid w:val="001D4588"/>
    <w:rsid w:val="001D4932"/>
    <w:rsid w:val="001D54B9"/>
    <w:rsid w:val="001D6192"/>
    <w:rsid w:val="001D6F17"/>
    <w:rsid w:val="001D7194"/>
    <w:rsid w:val="001D7672"/>
    <w:rsid w:val="001E46E0"/>
    <w:rsid w:val="001E58E8"/>
    <w:rsid w:val="001E5AA8"/>
    <w:rsid w:val="001F125A"/>
    <w:rsid w:val="001F14D6"/>
    <w:rsid w:val="001F5090"/>
    <w:rsid w:val="001F511F"/>
    <w:rsid w:val="001F6269"/>
    <w:rsid w:val="001F6AB7"/>
    <w:rsid w:val="0020044C"/>
    <w:rsid w:val="00200758"/>
    <w:rsid w:val="002007A2"/>
    <w:rsid w:val="00205CFF"/>
    <w:rsid w:val="00205E95"/>
    <w:rsid w:val="002077AD"/>
    <w:rsid w:val="002078E9"/>
    <w:rsid w:val="00211EE2"/>
    <w:rsid w:val="0021293B"/>
    <w:rsid w:val="002131D1"/>
    <w:rsid w:val="00213465"/>
    <w:rsid w:val="00214305"/>
    <w:rsid w:val="002154AD"/>
    <w:rsid w:val="00215C64"/>
    <w:rsid w:val="002162AF"/>
    <w:rsid w:val="0022577A"/>
    <w:rsid w:val="00230341"/>
    <w:rsid w:val="002308BC"/>
    <w:rsid w:val="00231054"/>
    <w:rsid w:val="00231985"/>
    <w:rsid w:val="00231A4D"/>
    <w:rsid w:val="00231A83"/>
    <w:rsid w:val="002369E4"/>
    <w:rsid w:val="00242EFD"/>
    <w:rsid w:val="002434A1"/>
    <w:rsid w:val="00243A14"/>
    <w:rsid w:val="00245E5B"/>
    <w:rsid w:val="002508AB"/>
    <w:rsid w:val="0025640D"/>
    <w:rsid w:val="00256951"/>
    <w:rsid w:val="00256F0E"/>
    <w:rsid w:val="0026092E"/>
    <w:rsid w:val="002653E3"/>
    <w:rsid w:val="002723C0"/>
    <w:rsid w:val="00274E90"/>
    <w:rsid w:val="00275779"/>
    <w:rsid w:val="00276302"/>
    <w:rsid w:val="002771B7"/>
    <w:rsid w:val="002778B1"/>
    <w:rsid w:val="00280A0E"/>
    <w:rsid w:val="002810F8"/>
    <w:rsid w:val="00284264"/>
    <w:rsid w:val="0028584F"/>
    <w:rsid w:val="00285A05"/>
    <w:rsid w:val="0028676A"/>
    <w:rsid w:val="00287078"/>
    <w:rsid w:val="00287B2B"/>
    <w:rsid w:val="00290024"/>
    <w:rsid w:val="0029098E"/>
    <w:rsid w:val="0029188D"/>
    <w:rsid w:val="00293252"/>
    <w:rsid w:val="0029332F"/>
    <w:rsid w:val="00294A6C"/>
    <w:rsid w:val="002960B4"/>
    <w:rsid w:val="00296418"/>
    <w:rsid w:val="002978BF"/>
    <w:rsid w:val="00297CE7"/>
    <w:rsid w:val="00297D64"/>
    <w:rsid w:val="002A0D30"/>
    <w:rsid w:val="002A1C9E"/>
    <w:rsid w:val="002A259E"/>
    <w:rsid w:val="002A3205"/>
    <w:rsid w:val="002A3909"/>
    <w:rsid w:val="002A391F"/>
    <w:rsid w:val="002A3EAC"/>
    <w:rsid w:val="002A55CD"/>
    <w:rsid w:val="002A6145"/>
    <w:rsid w:val="002B1578"/>
    <w:rsid w:val="002B1838"/>
    <w:rsid w:val="002B1865"/>
    <w:rsid w:val="002B1F70"/>
    <w:rsid w:val="002B2FE8"/>
    <w:rsid w:val="002B5815"/>
    <w:rsid w:val="002B5F6F"/>
    <w:rsid w:val="002B6556"/>
    <w:rsid w:val="002B6EDA"/>
    <w:rsid w:val="002C09B6"/>
    <w:rsid w:val="002C18F2"/>
    <w:rsid w:val="002C2578"/>
    <w:rsid w:val="002C36ED"/>
    <w:rsid w:val="002C4FFB"/>
    <w:rsid w:val="002C59A5"/>
    <w:rsid w:val="002C5D79"/>
    <w:rsid w:val="002C5FD4"/>
    <w:rsid w:val="002D0991"/>
    <w:rsid w:val="002D217A"/>
    <w:rsid w:val="002D2223"/>
    <w:rsid w:val="002D415A"/>
    <w:rsid w:val="002D4285"/>
    <w:rsid w:val="002D4916"/>
    <w:rsid w:val="002D7E61"/>
    <w:rsid w:val="002D7EF7"/>
    <w:rsid w:val="002E0D1A"/>
    <w:rsid w:val="002E128F"/>
    <w:rsid w:val="002E14FF"/>
    <w:rsid w:val="002E1648"/>
    <w:rsid w:val="002E2E24"/>
    <w:rsid w:val="002E3646"/>
    <w:rsid w:val="002E4218"/>
    <w:rsid w:val="002E455F"/>
    <w:rsid w:val="002E7C75"/>
    <w:rsid w:val="002F1D52"/>
    <w:rsid w:val="002F2586"/>
    <w:rsid w:val="002F2926"/>
    <w:rsid w:val="002F57C1"/>
    <w:rsid w:val="002F602C"/>
    <w:rsid w:val="002F6313"/>
    <w:rsid w:val="003022B3"/>
    <w:rsid w:val="00303CB6"/>
    <w:rsid w:val="00305B51"/>
    <w:rsid w:val="0031109A"/>
    <w:rsid w:val="00311F8E"/>
    <w:rsid w:val="003122BC"/>
    <w:rsid w:val="003129A4"/>
    <w:rsid w:val="00312D52"/>
    <w:rsid w:val="00313246"/>
    <w:rsid w:val="00313E19"/>
    <w:rsid w:val="0031469B"/>
    <w:rsid w:val="00316732"/>
    <w:rsid w:val="00321729"/>
    <w:rsid w:val="003236D2"/>
    <w:rsid w:val="00323B5E"/>
    <w:rsid w:val="003249DC"/>
    <w:rsid w:val="003266DC"/>
    <w:rsid w:val="00327562"/>
    <w:rsid w:val="00331D14"/>
    <w:rsid w:val="0033247A"/>
    <w:rsid w:val="003327BE"/>
    <w:rsid w:val="00332813"/>
    <w:rsid w:val="00341181"/>
    <w:rsid w:val="00341A49"/>
    <w:rsid w:val="00341A9F"/>
    <w:rsid w:val="00341DF2"/>
    <w:rsid w:val="00343C60"/>
    <w:rsid w:val="00343CCC"/>
    <w:rsid w:val="0034420B"/>
    <w:rsid w:val="00344B15"/>
    <w:rsid w:val="00351B33"/>
    <w:rsid w:val="00352BA6"/>
    <w:rsid w:val="00354035"/>
    <w:rsid w:val="003553F7"/>
    <w:rsid w:val="00357D33"/>
    <w:rsid w:val="00361574"/>
    <w:rsid w:val="003628E0"/>
    <w:rsid w:val="00362A63"/>
    <w:rsid w:val="003636DE"/>
    <w:rsid w:val="00363CCD"/>
    <w:rsid w:val="003720EE"/>
    <w:rsid w:val="00372FD9"/>
    <w:rsid w:val="00374D43"/>
    <w:rsid w:val="00375D85"/>
    <w:rsid w:val="00377FD6"/>
    <w:rsid w:val="00380AE3"/>
    <w:rsid w:val="003813BB"/>
    <w:rsid w:val="00381718"/>
    <w:rsid w:val="00384431"/>
    <w:rsid w:val="0038579B"/>
    <w:rsid w:val="00386477"/>
    <w:rsid w:val="00386DAB"/>
    <w:rsid w:val="00392185"/>
    <w:rsid w:val="00395FD8"/>
    <w:rsid w:val="003968CD"/>
    <w:rsid w:val="003A163B"/>
    <w:rsid w:val="003A1C60"/>
    <w:rsid w:val="003A3030"/>
    <w:rsid w:val="003A5844"/>
    <w:rsid w:val="003B0B01"/>
    <w:rsid w:val="003B0CFD"/>
    <w:rsid w:val="003B550C"/>
    <w:rsid w:val="003B6473"/>
    <w:rsid w:val="003B6BEE"/>
    <w:rsid w:val="003B7D40"/>
    <w:rsid w:val="003B7F9C"/>
    <w:rsid w:val="003C1EB5"/>
    <w:rsid w:val="003C31A4"/>
    <w:rsid w:val="003C365D"/>
    <w:rsid w:val="003C38D1"/>
    <w:rsid w:val="003C7FCC"/>
    <w:rsid w:val="003D48B7"/>
    <w:rsid w:val="003D4EB4"/>
    <w:rsid w:val="003E2B16"/>
    <w:rsid w:val="003E4E1E"/>
    <w:rsid w:val="003E692D"/>
    <w:rsid w:val="003E6A83"/>
    <w:rsid w:val="003F0B8D"/>
    <w:rsid w:val="003F0F12"/>
    <w:rsid w:val="003F2428"/>
    <w:rsid w:val="003F32E0"/>
    <w:rsid w:val="003F4C19"/>
    <w:rsid w:val="003F4DA8"/>
    <w:rsid w:val="003F696D"/>
    <w:rsid w:val="00403FB6"/>
    <w:rsid w:val="00405044"/>
    <w:rsid w:val="00405BB9"/>
    <w:rsid w:val="004065A6"/>
    <w:rsid w:val="00411526"/>
    <w:rsid w:val="00411D9E"/>
    <w:rsid w:val="004126F3"/>
    <w:rsid w:val="00414281"/>
    <w:rsid w:val="00415D84"/>
    <w:rsid w:val="00421F09"/>
    <w:rsid w:val="004227DB"/>
    <w:rsid w:val="00422CB0"/>
    <w:rsid w:val="004250FD"/>
    <w:rsid w:val="004258EC"/>
    <w:rsid w:val="00431FB6"/>
    <w:rsid w:val="00432587"/>
    <w:rsid w:val="00433B12"/>
    <w:rsid w:val="00434789"/>
    <w:rsid w:val="0043527A"/>
    <w:rsid w:val="00435FC7"/>
    <w:rsid w:val="00436097"/>
    <w:rsid w:val="004402C6"/>
    <w:rsid w:val="0044122A"/>
    <w:rsid w:val="004412E8"/>
    <w:rsid w:val="00441357"/>
    <w:rsid w:val="004428A0"/>
    <w:rsid w:val="0044348E"/>
    <w:rsid w:val="004453E7"/>
    <w:rsid w:val="00445847"/>
    <w:rsid w:val="00446527"/>
    <w:rsid w:val="004479DD"/>
    <w:rsid w:val="004533D5"/>
    <w:rsid w:val="004539DA"/>
    <w:rsid w:val="00453A1F"/>
    <w:rsid w:val="00454BA0"/>
    <w:rsid w:val="004557BC"/>
    <w:rsid w:val="00456B06"/>
    <w:rsid w:val="00460044"/>
    <w:rsid w:val="0046031F"/>
    <w:rsid w:val="00462D00"/>
    <w:rsid w:val="00462F3A"/>
    <w:rsid w:val="004639F8"/>
    <w:rsid w:val="00465FFF"/>
    <w:rsid w:val="00467A9A"/>
    <w:rsid w:val="0047078D"/>
    <w:rsid w:val="00471286"/>
    <w:rsid w:val="00471DDD"/>
    <w:rsid w:val="00473625"/>
    <w:rsid w:val="004738AE"/>
    <w:rsid w:val="004754A1"/>
    <w:rsid w:val="00480B86"/>
    <w:rsid w:val="004866AD"/>
    <w:rsid w:val="004948B9"/>
    <w:rsid w:val="004948C6"/>
    <w:rsid w:val="0049496B"/>
    <w:rsid w:val="0049514D"/>
    <w:rsid w:val="00495648"/>
    <w:rsid w:val="004977B6"/>
    <w:rsid w:val="00497D48"/>
    <w:rsid w:val="004A0496"/>
    <w:rsid w:val="004A1D97"/>
    <w:rsid w:val="004A3738"/>
    <w:rsid w:val="004A3764"/>
    <w:rsid w:val="004A3FCE"/>
    <w:rsid w:val="004A49C6"/>
    <w:rsid w:val="004A5AF6"/>
    <w:rsid w:val="004A7019"/>
    <w:rsid w:val="004B2B78"/>
    <w:rsid w:val="004B2C43"/>
    <w:rsid w:val="004B3570"/>
    <w:rsid w:val="004B6787"/>
    <w:rsid w:val="004B7C14"/>
    <w:rsid w:val="004C5A9F"/>
    <w:rsid w:val="004C5F01"/>
    <w:rsid w:val="004C6087"/>
    <w:rsid w:val="004D03F3"/>
    <w:rsid w:val="004D16FC"/>
    <w:rsid w:val="004D3615"/>
    <w:rsid w:val="004D76FE"/>
    <w:rsid w:val="004D78AE"/>
    <w:rsid w:val="004E1A02"/>
    <w:rsid w:val="004E1BA7"/>
    <w:rsid w:val="004E37AF"/>
    <w:rsid w:val="004E51B3"/>
    <w:rsid w:val="004E5A99"/>
    <w:rsid w:val="004E72FF"/>
    <w:rsid w:val="004E76D4"/>
    <w:rsid w:val="004E7978"/>
    <w:rsid w:val="004E7CFE"/>
    <w:rsid w:val="004F008F"/>
    <w:rsid w:val="004F03AD"/>
    <w:rsid w:val="004F0DFA"/>
    <w:rsid w:val="004F39CE"/>
    <w:rsid w:val="004F3D6F"/>
    <w:rsid w:val="004F3ECA"/>
    <w:rsid w:val="004F517A"/>
    <w:rsid w:val="004F7679"/>
    <w:rsid w:val="00501A55"/>
    <w:rsid w:val="00502BB7"/>
    <w:rsid w:val="00503A3F"/>
    <w:rsid w:val="00504136"/>
    <w:rsid w:val="00505DEA"/>
    <w:rsid w:val="0050611C"/>
    <w:rsid w:val="00507F37"/>
    <w:rsid w:val="0051006D"/>
    <w:rsid w:val="00510A54"/>
    <w:rsid w:val="00510F19"/>
    <w:rsid w:val="005118E5"/>
    <w:rsid w:val="00511A47"/>
    <w:rsid w:val="00513B37"/>
    <w:rsid w:val="00514569"/>
    <w:rsid w:val="00520377"/>
    <w:rsid w:val="00521C1A"/>
    <w:rsid w:val="00522E54"/>
    <w:rsid w:val="00523CBC"/>
    <w:rsid w:val="00524C10"/>
    <w:rsid w:val="005301FB"/>
    <w:rsid w:val="00530E2D"/>
    <w:rsid w:val="005343DB"/>
    <w:rsid w:val="00537A15"/>
    <w:rsid w:val="00541917"/>
    <w:rsid w:val="00544A92"/>
    <w:rsid w:val="00545DB8"/>
    <w:rsid w:val="00547065"/>
    <w:rsid w:val="005473F3"/>
    <w:rsid w:val="00550B84"/>
    <w:rsid w:val="00552710"/>
    <w:rsid w:val="00553FC7"/>
    <w:rsid w:val="00554857"/>
    <w:rsid w:val="00560F5D"/>
    <w:rsid w:val="005611BF"/>
    <w:rsid w:val="005618F6"/>
    <w:rsid w:val="00566E65"/>
    <w:rsid w:val="00566F78"/>
    <w:rsid w:val="005735C5"/>
    <w:rsid w:val="005744C8"/>
    <w:rsid w:val="00575210"/>
    <w:rsid w:val="00577909"/>
    <w:rsid w:val="00580C44"/>
    <w:rsid w:val="005824D7"/>
    <w:rsid w:val="005830DA"/>
    <w:rsid w:val="00584266"/>
    <w:rsid w:val="0058636A"/>
    <w:rsid w:val="005864FB"/>
    <w:rsid w:val="005867F2"/>
    <w:rsid w:val="00586FED"/>
    <w:rsid w:val="00590848"/>
    <w:rsid w:val="00590F28"/>
    <w:rsid w:val="0059154D"/>
    <w:rsid w:val="0059235B"/>
    <w:rsid w:val="005932AA"/>
    <w:rsid w:val="00593B44"/>
    <w:rsid w:val="00594984"/>
    <w:rsid w:val="005956E7"/>
    <w:rsid w:val="005A1A6B"/>
    <w:rsid w:val="005A2B62"/>
    <w:rsid w:val="005A4BF2"/>
    <w:rsid w:val="005A4E02"/>
    <w:rsid w:val="005A5268"/>
    <w:rsid w:val="005A6094"/>
    <w:rsid w:val="005A6F4A"/>
    <w:rsid w:val="005B06F0"/>
    <w:rsid w:val="005B0B75"/>
    <w:rsid w:val="005B0EE0"/>
    <w:rsid w:val="005B2DAD"/>
    <w:rsid w:val="005B3999"/>
    <w:rsid w:val="005B3C9E"/>
    <w:rsid w:val="005B4822"/>
    <w:rsid w:val="005B48E2"/>
    <w:rsid w:val="005B4902"/>
    <w:rsid w:val="005B6A87"/>
    <w:rsid w:val="005B718D"/>
    <w:rsid w:val="005B7A47"/>
    <w:rsid w:val="005C1C9D"/>
    <w:rsid w:val="005C1EA7"/>
    <w:rsid w:val="005C2709"/>
    <w:rsid w:val="005C38C4"/>
    <w:rsid w:val="005C523C"/>
    <w:rsid w:val="005C610A"/>
    <w:rsid w:val="005C6F43"/>
    <w:rsid w:val="005D4013"/>
    <w:rsid w:val="005D435E"/>
    <w:rsid w:val="005D4474"/>
    <w:rsid w:val="005D5BB8"/>
    <w:rsid w:val="005D6BAB"/>
    <w:rsid w:val="005D769B"/>
    <w:rsid w:val="005E029D"/>
    <w:rsid w:val="005E3A4E"/>
    <w:rsid w:val="005E3DC3"/>
    <w:rsid w:val="005E5699"/>
    <w:rsid w:val="005F0148"/>
    <w:rsid w:val="005F0B39"/>
    <w:rsid w:val="005F0B3B"/>
    <w:rsid w:val="005F34E1"/>
    <w:rsid w:val="005F3628"/>
    <w:rsid w:val="005F3EBC"/>
    <w:rsid w:val="005F5A25"/>
    <w:rsid w:val="005F5D4D"/>
    <w:rsid w:val="005F6C89"/>
    <w:rsid w:val="005F73DC"/>
    <w:rsid w:val="005F78FA"/>
    <w:rsid w:val="00601D1C"/>
    <w:rsid w:val="00604994"/>
    <w:rsid w:val="00605121"/>
    <w:rsid w:val="00605803"/>
    <w:rsid w:val="006079DA"/>
    <w:rsid w:val="006103AC"/>
    <w:rsid w:val="006110FA"/>
    <w:rsid w:val="00613DBB"/>
    <w:rsid w:val="00614352"/>
    <w:rsid w:val="0061650A"/>
    <w:rsid w:val="006204E1"/>
    <w:rsid w:val="00621365"/>
    <w:rsid w:val="0062328C"/>
    <w:rsid w:val="00623AEA"/>
    <w:rsid w:val="00624CE1"/>
    <w:rsid w:val="00625195"/>
    <w:rsid w:val="0062643C"/>
    <w:rsid w:val="0062667C"/>
    <w:rsid w:val="00626F9C"/>
    <w:rsid w:val="00631573"/>
    <w:rsid w:val="00631EB0"/>
    <w:rsid w:val="00633097"/>
    <w:rsid w:val="006335DB"/>
    <w:rsid w:val="00633E6F"/>
    <w:rsid w:val="006347F7"/>
    <w:rsid w:val="00634EA6"/>
    <w:rsid w:val="00636850"/>
    <w:rsid w:val="00640E8F"/>
    <w:rsid w:val="00641E38"/>
    <w:rsid w:val="00641E52"/>
    <w:rsid w:val="0064377E"/>
    <w:rsid w:val="00643791"/>
    <w:rsid w:val="00643D59"/>
    <w:rsid w:val="006443E1"/>
    <w:rsid w:val="00645F5E"/>
    <w:rsid w:val="00646698"/>
    <w:rsid w:val="00646C1E"/>
    <w:rsid w:val="00652D5C"/>
    <w:rsid w:val="00654FE3"/>
    <w:rsid w:val="006561DB"/>
    <w:rsid w:val="00656218"/>
    <w:rsid w:val="00660168"/>
    <w:rsid w:val="0066054E"/>
    <w:rsid w:val="00660D07"/>
    <w:rsid w:val="00661391"/>
    <w:rsid w:val="00661E6E"/>
    <w:rsid w:val="00661E8D"/>
    <w:rsid w:val="006637AA"/>
    <w:rsid w:val="00663BC7"/>
    <w:rsid w:val="00665D25"/>
    <w:rsid w:val="0066604C"/>
    <w:rsid w:val="00666EB9"/>
    <w:rsid w:val="00670ADC"/>
    <w:rsid w:val="00670F20"/>
    <w:rsid w:val="00671140"/>
    <w:rsid w:val="00672D52"/>
    <w:rsid w:val="00672EBD"/>
    <w:rsid w:val="00675F63"/>
    <w:rsid w:val="006837ED"/>
    <w:rsid w:val="00684C96"/>
    <w:rsid w:val="0069336F"/>
    <w:rsid w:val="00693B86"/>
    <w:rsid w:val="00694692"/>
    <w:rsid w:val="00694F28"/>
    <w:rsid w:val="00695F4D"/>
    <w:rsid w:val="006A4AB5"/>
    <w:rsid w:val="006A4CD1"/>
    <w:rsid w:val="006A4F1B"/>
    <w:rsid w:val="006A7426"/>
    <w:rsid w:val="006B0DAE"/>
    <w:rsid w:val="006B2DB8"/>
    <w:rsid w:val="006B31A2"/>
    <w:rsid w:val="006B43BA"/>
    <w:rsid w:val="006B4A61"/>
    <w:rsid w:val="006B72FB"/>
    <w:rsid w:val="006C0143"/>
    <w:rsid w:val="006C0AB1"/>
    <w:rsid w:val="006C174E"/>
    <w:rsid w:val="006C205C"/>
    <w:rsid w:val="006C2D13"/>
    <w:rsid w:val="006C31CA"/>
    <w:rsid w:val="006C5422"/>
    <w:rsid w:val="006C6F8F"/>
    <w:rsid w:val="006D082F"/>
    <w:rsid w:val="006D257C"/>
    <w:rsid w:val="006D3078"/>
    <w:rsid w:val="006D3A1A"/>
    <w:rsid w:val="006D4F15"/>
    <w:rsid w:val="006D5212"/>
    <w:rsid w:val="006D5237"/>
    <w:rsid w:val="006D5B77"/>
    <w:rsid w:val="006D7F00"/>
    <w:rsid w:val="006E115D"/>
    <w:rsid w:val="006E2BC9"/>
    <w:rsid w:val="006E424B"/>
    <w:rsid w:val="006E75FE"/>
    <w:rsid w:val="006E7727"/>
    <w:rsid w:val="006E7C96"/>
    <w:rsid w:val="006F0F37"/>
    <w:rsid w:val="006F2915"/>
    <w:rsid w:val="006F3320"/>
    <w:rsid w:val="006F4467"/>
    <w:rsid w:val="006F56A9"/>
    <w:rsid w:val="006F6F93"/>
    <w:rsid w:val="00702F0C"/>
    <w:rsid w:val="00705530"/>
    <w:rsid w:val="00706681"/>
    <w:rsid w:val="00707140"/>
    <w:rsid w:val="0071187E"/>
    <w:rsid w:val="00712534"/>
    <w:rsid w:val="00713446"/>
    <w:rsid w:val="007147ED"/>
    <w:rsid w:val="00715703"/>
    <w:rsid w:val="00720F64"/>
    <w:rsid w:val="00721E56"/>
    <w:rsid w:val="00723B62"/>
    <w:rsid w:val="007279B3"/>
    <w:rsid w:val="00727D3A"/>
    <w:rsid w:val="00730B50"/>
    <w:rsid w:val="00732DF5"/>
    <w:rsid w:val="00733417"/>
    <w:rsid w:val="007354E7"/>
    <w:rsid w:val="0073550A"/>
    <w:rsid w:val="0073568C"/>
    <w:rsid w:val="00735BF8"/>
    <w:rsid w:val="0073794B"/>
    <w:rsid w:val="00741795"/>
    <w:rsid w:val="00741880"/>
    <w:rsid w:val="00741B90"/>
    <w:rsid w:val="007446B3"/>
    <w:rsid w:val="007450AB"/>
    <w:rsid w:val="007469FF"/>
    <w:rsid w:val="007474CA"/>
    <w:rsid w:val="00750658"/>
    <w:rsid w:val="007511B4"/>
    <w:rsid w:val="0075161D"/>
    <w:rsid w:val="007519E8"/>
    <w:rsid w:val="00753A74"/>
    <w:rsid w:val="00755840"/>
    <w:rsid w:val="0075607B"/>
    <w:rsid w:val="00756884"/>
    <w:rsid w:val="00756B90"/>
    <w:rsid w:val="00757630"/>
    <w:rsid w:val="0076041E"/>
    <w:rsid w:val="00760F9D"/>
    <w:rsid w:val="007613C7"/>
    <w:rsid w:val="00762E0F"/>
    <w:rsid w:val="007632F5"/>
    <w:rsid w:val="00764B46"/>
    <w:rsid w:val="007669B2"/>
    <w:rsid w:val="00766A6B"/>
    <w:rsid w:val="00767181"/>
    <w:rsid w:val="00771FF8"/>
    <w:rsid w:val="00772219"/>
    <w:rsid w:val="0077222E"/>
    <w:rsid w:val="00772B07"/>
    <w:rsid w:val="007759E4"/>
    <w:rsid w:val="00775F47"/>
    <w:rsid w:val="00776E9A"/>
    <w:rsid w:val="00780D2F"/>
    <w:rsid w:val="00781039"/>
    <w:rsid w:val="00782E7E"/>
    <w:rsid w:val="0078561E"/>
    <w:rsid w:val="00791504"/>
    <w:rsid w:val="007917CF"/>
    <w:rsid w:val="00792F5C"/>
    <w:rsid w:val="00793BD3"/>
    <w:rsid w:val="00793F0F"/>
    <w:rsid w:val="007A03BB"/>
    <w:rsid w:val="007A1972"/>
    <w:rsid w:val="007A26AF"/>
    <w:rsid w:val="007A2A31"/>
    <w:rsid w:val="007A6A2C"/>
    <w:rsid w:val="007A6AD4"/>
    <w:rsid w:val="007B1B7F"/>
    <w:rsid w:val="007C15AD"/>
    <w:rsid w:val="007C2DF5"/>
    <w:rsid w:val="007C5143"/>
    <w:rsid w:val="007C646F"/>
    <w:rsid w:val="007C6D73"/>
    <w:rsid w:val="007C7931"/>
    <w:rsid w:val="007D1B14"/>
    <w:rsid w:val="007D3577"/>
    <w:rsid w:val="007D51AE"/>
    <w:rsid w:val="007D5E8F"/>
    <w:rsid w:val="007D70CD"/>
    <w:rsid w:val="007D7A15"/>
    <w:rsid w:val="007E19CC"/>
    <w:rsid w:val="007E6B43"/>
    <w:rsid w:val="007E6CD8"/>
    <w:rsid w:val="007E7A18"/>
    <w:rsid w:val="007F0383"/>
    <w:rsid w:val="007F04A9"/>
    <w:rsid w:val="007F0BC4"/>
    <w:rsid w:val="007F156A"/>
    <w:rsid w:val="007F5314"/>
    <w:rsid w:val="008006EF"/>
    <w:rsid w:val="00804DCA"/>
    <w:rsid w:val="00805E68"/>
    <w:rsid w:val="00805F65"/>
    <w:rsid w:val="008068EB"/>
    <w:rsid w:val="00812FC0"/>
    <w:rsid w:val="00814B47"/>
    <w:rsid w:val="00814E94"/>
    <w:rsid w:val="00814FF5"/>
    <w:rsid w:val="00817745"/>
    <w:rsid w:val="00821848"/>
    <w:rsid w:val="00822110"/>
    <w:rsid w:val="00822FD2"/>
    <w:rsid w:val="00823423"/>
    <w:rsid w:val="00824ECF"/>
    <w:rsid w:val="00832676"/>
    <w:rsid w:val="0083357A"/>
    <w:rsid w:val="00836E63"/>
    <w:rsid w:val="00836F5E"/>
    <w:rsid w:val="00843F87"/>
    <w:rsid w:val="00846482"/>
    <w:rsid w:val="00846D10"/>
    <w:rsid w:val="00847CD1"/>
    <w:rsid w:val="00850FFD"/>
    <w:rsid w:val="008527E8"/>
    <w:rsid w:val="00852B53"/>
    <w:rsid w:val="00854BD0"/>
    <w:rsid w:val="00854FA9"/>
    <w:rsid w:val="00855A86"/>
    <w:rsid w:val="00856A22"/>
    <w:rsid w:val="0085740F"/>
    <w:rsid w:val="00861D26"/>
    <w:rsid w:val="00862C2C"/>
    <w:rsid w:val="00864266"/>
    <w:rsid w:val="0086601C"/>
    <w:rsid w:val="00872E5A"/>
    <w:rsid w:val="0087388F"/>
    <w:rsid w:val="008745B5"/>
    <w:rsid w:val="008747C4"/>
    <w:rsid w:val="00876638"/>
    <w:rsid w:val="00877E4A"/>
    <w:rsid w:val="00880F24"/>
    <w:rsid w:val="008837C1"/>
    <w:rsid w:val="00883B93"/>
    <w:rsid w:val="00883C98"/>
    <w:rsid w:val="0088665F"/>
    <w:rsid w:val="00886C22"/>
    <w:rsid w:val="00887457"/>
    <w:rsid w:val="00887E49"/>
    <w:rsid w:val="00887ED4"/>
    <w:rsid w:val="00890412"/>
    <w:rsid w:val="00891658"/>
    <w:rsid w:val="00893A24"/>
    <w:rsid w:val="008949DB"/>
    <w:rsid w:val="00894C2C"/>
    <w:rsid w:val="008971FB"/>
    <w:rsid w:val="00897880"/>
    <w:rsid w:val="00897D73"/>
    <w:rsid w:val="008A19C8"/>
    <w:rsid w:val="008A720A"/>
    <w:rsid w:val="008B0023"/>
    <w:rsid w:val="008B15EF"/>
    <w:rsid w:val="008B1E25"/>
    <w:rsid w:val="008B279F"/>
    <w:rsid w:val="008B388D"/>
    <w:rsid w:val="008B4595"/>
    <w:rsid w:val="008B4E5C"/>
    <w:rsid w:val="008B6CEA"/>
    <w:rsid w:val="008B7375"/>
    <w:rsid w:val="008B7C89"/>
    <w:rsid w:val="008B7D83"/>
    <w:rsid w:val="008C0B18"/>
    <w:rsid w:val="008C2885"/>
    <w:rsid w:val="008C5C29"/>
    <w:rsid w:val="008C5DF8"/>
    <w:rsid w:val="008C656D"/>
    <w:rsid w:val="008C698A"/>
    <w:rsid w:val="008D1228"/>
    <w:rsid w:val="008D187A"/>
    <w:rsid w:val="008D4C98"/>
    <w:rsid w:val="008D6116"/>
    <w:rsid w:val="008D6906"/>
    <w:rsid w:val="008E1B7E"/>
    <w:rsid w:val="008E5A91"/>
    <w:rsid w:val="008F0BC0"/>
    <w:rsid w:val="008F132C"/>
    <w:rsid w:val="008F286B"/>
    <w:rsid w:val="008F3B3F"/>
    <w:rsid w:val="008F3D18"/>
    <w:rsid w:val="008F53FB"/>
    <w:rsid w:val="008F582E"/>
    <w:rsid w:val="008F5ABD"/>
    <w:rsid w:val="0090290A"/>
    <w:rsid w:val="009045AC"/>
    <w:rsid w:val="00904955"/>
    <w:rsid w:val="009076CB"/>
    <w:rsid w:val="00910CC5"/>
    <w:rsid w:val="00912E11"/>
    <w:rsid w:val="00913E03"/>
    <w:rsid w:val="009152B4"/>
    <w:rsid w:val="00916E66"/>
    <w:rsid w:val="009249CB"/>
    <w:rsid w:val="00924D8A"/>
    <w:rsid w:val="00925D32"/>
    <w:rsid w:val="00925F7E"/>
    <w:rsid w:val="00926156"/>
    <w:rsid w:val="009302FE"/>
    <w:rsid w:val="00930810"/>
    <w:rsid w:val="009314DC"/>
    <w:rsid w:val="00931A40"/>
    <w:rsid w:val="00934448"/>
    <w:rsid w:val="00934940"/>
    <w:rsid w:val="00935F4D"/>
    <w:rsid w:val="00936D8C"/>
    <w:rsid w:val="009375B3"/>
    <w:rsid w:val="009421ED"/>
    <w:rsid w:val="00942288"/>
    <w:rsid w:val="009437BB"/>
    <w:rsid w:val="00945950"/>
    <w:rsid w:val="009460E9"/>
    <w:rsid w:val="00946607"/>
    <w:rsid w:val="00946FF6"/>
    <w:rsid w:val="0095013C"/>
    <w:rsid w:val="009507EF"/>
    <w:rsid w:val="009523BB"/>
    <w:rsid w:val="009527B3"/>
    <w:rsid w:val="009530BD"/>
    <w:rsid w:val="00954A37"/>
    <w:rsid w:val="0095540F"/>
    <w:rsid w:val="00960E96"/>
    <w:rsid w:val="00963051"/>
    <w:rsid w:val="009648C4"/>
    <w:rsid w:val="00965E9C"/>
    <w:rsid w:val="009662C9"/>
    <w:rsid w:val="009671A7"/>
    <w:rsid w:val="0096739A"/>
    <w:rsid w:val="00970FDD"/>
    <w:rsid w:val="00972B34"/>
    <w:rsid w:val="00974167"/>
    <w:rsid w:val="0097457F"/>
    <w:rsid w:val="00975BED"/>
    <w:rsid w:val="009828C0"/>
    <w:rsid w:val="00985837"/>
    <w:rsid w:val="0098740C"/>
    <w:rsid w:val="0098752F"/>
    <w:rsid w:val="00990391"/>
    <w:rsid w:val="00992B34"/>
    <w:rsid w:val="00993A18"/>
    <w:rsid w:val="00993B43"/>
    <w:rsid w:val="00993CEC"/>
    <w:rsid w:val="009A194F"/>
    <w:rsid w:val="009A26D8"/>
    <w:rsid w:val="009A4100"/>
    <w:rsid w:val="009A48FD"/>
    <w:rsid w:val="009A5B0E"/>
    <w:rsid w:val="009A64FA"/>
    <w:rsid w:val="009A6543"/>
    <w:rsid w:val="009B0D4C"/>
    <w:rsid w:val="009B3030"/>
    <w:rsid w:val="009B7735"/>
    <w:rsid w:val="009B7D0D"/>
    <w:rsid w:val="009C16E7"/>
    <w:rsid w:val="009C4E60"/>
    <w:rsid w:val="009D126F"/>
    <w:rsid w:val="009D2C4D"/>
    <w:rsid w:val="009D4581"/>
    <w:rsid w:val="009D4CF2"/>
    <w:rsid w:val="009D58E2"/>
    <w:rsid w:val="009D6F6B"/>
    <w:rsid w:val="009D717F"/>
    <w:rsid w:val="009E01FB"/>
    <w:rsid w:val="009E17B4"/>
    <w:rsid w:val="009E19A3"/>
    <w:rsid w:val="009E21B0"/>
    <w:rsid w:val="009E4D2A"/>
    <w:rsid w:val="009E5131"/>
    <w:rsid w:val="009E5732"/>
    <w:rsid w:val="009E61E5"/>
    <w:rsid w:val="009E725E"/>
    <w:rsid w:val="009F086A"/>
    <w:rsid w:val="009F0E32"/>
    <w:rsid w:val="009F1AAB"/>
    <w:rsid w:val="009F6191"/>
    <w:rsid w:val="009F6556"/>
    <w:rsid w:val="009F72E8"/>
    <w:rsid w:val="00A0056B"/>
    <w:rsid w:val="00A006EC"/>
    <w:rsid w:val="00A03A49"/>
    <w:rsid w:val="00A04105"/>
    <w:rsid w:val="00A04CA3"/>
    <w:rsid w:val="00A07843"/>
    <w:rsid w:val="00A10E3A"/>
    <w:rsid w:val="00A11634"/>
    <w:rsid w:val="00A131B9"/>
    <w:rsid w:val="00A1327D"/>
    <w:rsid w:val="00A132A9"/>
    <w:rsid w:val="00A148B8"/>
    <w:rsid w:val="00A17FD0"/>
    <w:rsid w:val="00A24A2D"/>
    <w:rsid w:val="00A25092"/>
    <w:rsid w:val="00A26BDB"/>
    <w:rsid w:val="00A31FED"/>
    <w:rsid w:val="00A324DB"/>
    <w:rsid w:val="00A339B0"/>
    <w:rsid w:val="00A3422B"/>
    <w:rsid w:val="00A34348"/>
    <w:rsid w:val="00A3642D"/>
    <w:rsid w:val="00A36987"/>
    <w:rsid w:val="00A369E5"/>
    <w:rsid w:val="00A36B70"/>
    <w:rsid w:val="00A41180"/>
    <w:rsid w:val="00A43904"/>
    <w:rsid w:val="00A4499B"/>
    <w:rsid w:val="00A4586C"/>
    <w:rsid w:val="00A46BD0"/>
    <w:rsid w:val="00A50850"/>
    <w:rsid w:val="00A51DEA"/>
    <w:rsid w:val="00A556AB"/>
    <w:rsid w:val="00A558D7"/>
    <w:rsid w:val="00A57794"/>
    <w:rsid w:val="00A60950"/>
    <w:rsid w:val="00A6101F"/>
    <w:rsid w:val="00A6218A"/>
    <w:rsid w:val="00A64155"/>
    <w:rsid w:val="00A66556"/>
    <w:rsid w:val="00A66A05"/>
    <w:rsid w:val="00A70C20"/>
    <w:rsid w:val="00A712E7"/>
    <w:rsid w:val="00A72D1C"/>
    <w:rsid w:val="00A73AD5"/>
    <w:rsid w:val="00A7440D"/>
    <w:rsid w:val="00A75824"/>
    <w:rsid w:val="00A75EC2"/>
    <w:rsid w:val="00A77903"/>
    <w:rsid w:val="00A810BF"/>
    <w:rsid w:val="00A811A2"/>
    <w:rsid w:val="00A81EB9"/>
    <w:rsid w:val="00A8274A"/>
    <w:rsid w:val="00A82E96"/>
    <w:rsid w:val="00A83B57"/>
    <w:rsid w:val="00A841F2"/>
    <w:rsid w:val="00A86820"/>
    <w:rsid w:val="00A86E5D"/>
    <w:rsid w:val="00A874E4"/>
    <w:rsid w:val="00A87875"/>
    <w:rsid w:val="00A919F0"/>
    <w:rsid w:val="00A93F0F"/>
    <w:rsid w:val="00A94C83"/>
    <w:rsid w:val="00A9691E"/>
    <w:rsid w:val="00A96D03"/>
    <w:rsid w:val="00A97F06"/>
    <w:rsid w:val="00AA00C1"/>
    <w:rsid w:val="00AA1DBF"/>
    <w:rsid w:val="00AA252F"/>
    <w:rsid w:val="00AA2750"/>
    <w:rsid w:val="00AA2CC1"/>
    <w:rsid w:val="00AA4C3C"/>
    <w:rsid w:val="00AA79C8"/>
    <w:rsid w:val="00AB0D1E"/>
    <w:rsid w:val="00AB0FA2"/>
    <w:rsid w:val="00AB1094"/>
    <w:rsid w:val="00AB63B4"/>
    <w:rsid w:val="00AB750C"/>
    <w:rsid w:val="00AC112E"/>
    <w:rsid w:val="00AC228B"/>
    <w:rsid w:val="00AC33DA"/>
    <w:rsid w:val="00AC55CE"/>
    <w:rsid w:val="00AC6F5B"/>
    <w:rsid w:val="00AC72CD"/>
    <w:rsid w:val="00AD0A5B"/>
    <w:rsid w:val="00AD0AF7"/>
    <w:rsid w:val="00AD1595"/>
    <w:rsid w:val="00AD1754"/>
    <w:rsid w:val="00AD2B8A"/>
    <w:rsid w:val="00AD4278"/>
    <w:rsid w:val="00AD5D7A"/>
    <w:rsid w:val="00AE2863"/>
    <w:rsid w:val="00AE3E94"/>
    <w:rsid w:val="00AF05FA"/>
    <w:rsid w:val="00AF0721"/>
    <w:rsid w:val="00AF0C0C"/>
    <w:rsid w:val="00AF1C1D"/>
    <w:rsid w:val="00AF1FBF"/>
    <w:rsid w:val="00AF22E0"/>
    <w:rsid w:val="00AF4E34"/>
    <w:rsid w:val="00AF657E"/>
    <w:rsid w:val="00B0179C"/>
    <w:rsid w:val="00B0344F"/>
    <w:rsid w:val="00B04666"/>
    <w:rsid w:val="00B04ACE"/>
    <w:rsid w:val="00B05683"/>
    <w:rsid w:val="00B10927"/>
    <w:rsid w:val="00B10DF1"/>
    <w:rsid w:val="00B141F7"/>
    <w:rsid w:val="00B15706"/>
    <w:rsid w:val="00B1783C"/>
    <w:rsid w:val="00B21945"/>
    <w:rsid w:val="00B21A57"/>
    <w:rsid w:val="00B23274"/>
    <w:rsid w:val="00B24FBE"/>
    <w:rsid w:val="00B3092B"/>
    <w:rsid w:val="00B30B50"/>
    <w:rsid w:val="00B31BAD"/>
    <w:rsid w:val="00B337A4"/>
    <w:rsid w:val="00B358EA"/>
    <w:rsid w:val="00B36830"/>
    <w:rsid w:val="00B37802"/>
    <w:rsid w:val="00B37E39"/>
    <w:rsid w:val="00B40E67"/>
    <w:rsid w:val="00B438CD"/>
    <w:rsid w:val="00B44357"/>
    <w:rsid w:val="00B5049D"/>
    <w:rsid w:val="00B50F05"/>
    <w:rsid w:val="00B5366D"/>
    <w:rsid w:val="00B54D2F"/>
    <w:rsid w:val="00B560B5"/>
    <w:rsid w:val="00B56F65"/>
    <w:rsid w:val="00B606D6"/>
    <w:rsid w:val="00B63FA4"/>
    <w:rsid w:val="00B6584B"/>
    <w:rsid w:val="00B65ECA"/>
    <w:rsid w:val="00B670CC"/>
    <w:rsid w:val="00B67237"/>
    <w:rsid w:val="00B673E4"/>
    <w:rsid w:val="00B70508"/>
    <w:rsid w:val="00B74BE3"/>
    <w:rsid w:val="00B74F9B"/>
    <w:rsid w:val="00B759EA"/>
    <w:rsid w:val="00B76FA3"/>
    <w:rsid w:val="00B80759"/>
    <w:rsid w:val="00B807E0"/>
    <w:rsid w:val="00B815E2"/>
    <w:rsid w:val="00B83A37"/>
    <w:rsid w:val="00B84DFE"/>
    <w:rsid w:val="00B86D3B"/>
    <w:rsid w:val="00B92F5F"/>
    <w:rsid w:val="00B93E7E"/>
    <w:rsid w:val="00B942E1"/>
    <w:rsid w:val="00B95D52"/>
    <w:rsid w:val="00BA24AD"/>
    <w:rsid w:val="00BA49A8"/>
    <w:rsid w:val="00BB0D96"/>
    <w:rsid w:val="00BB1EA1"/>
    <w:rsid w:val="00BB298F"/>
    <w:rsid w:val="00BB2A24"/>
    <w:rsid w:val="00BB3533"/>
    <w:rsid w:val="00BB564E"/>
    <w:rsid w:val="00BB5818"/>
    <w:rsid w:val="00BB5C10"/>
    <w:rsid w:val="00BB79F8"/>
    <w:rsid w:val="00BC113E"/>
    <w:rsid w:val="00BC13E2"/>
    <w:rsid w:val="00BC1ED3"/>
    <w:rsid w:val="00BC3197"/>
    <w:rsid w:val="00BC6541"/>
    <w:rsid w:val="00BC7711"/>
    <w:rsid w:val="00BC7EBA"/>
    <w:rsid w:val="00BD03B0"/>
    <w:rsid w:val="00BD11D1"/>
    <w:rsid w:val="00BD2798"/>
    <w:rsid w:val="00BD444D"/>
    <w:rsid w:val="00BD6C74"/>
    <w:rsid w:val="00BD6C8E"/>
    <w:rsid w:val="00BE0576"/>
    <w:rsid w:val="00BE18BA"/>
    <w:rsid w:val="00BE2997"/>
    <w:rsid w:val="00BE41B4"/>
    <w:rsid w:val="00BE5895"/>
    <w:rsid w:val="00BE697E"/>
    <w:rsid w:val="00BE7F33"/>
    <w:rsid w:val="00BF4603"/>
    <w:rsid w:val="00BF5679"/>
    <w:rsid w:val="00BF5919"/>
    <w:rsid w:val="00BF7559"/>
    <w:rsid w:val="00C023F7"/>
    <w:rsid w:val="00C034D1"/>
    <w:rsid w:val="00C07307"/>
    <w:rsid w:val="00C107F1"/>
    <w:rsid w:val="00C117F6"/>
    <w:rsid w:val="00C12115"/>
    <w:rsid w:val="00C15E80"/>
    <w:rsid w:val="00C166DA"/>
    <w:rsid w:val="00C16C97"/>
    <w:rsid w:val="00C20D7B"/>
    <w:rsid w:val="00C215DB"/>
    <w:rsid w:val="00C21766"/>
    <w:rsid w:val="00C25E31"/>
    <w:rsid w:val="00C27BB5"/>
    <w:rsid w:val="00C325E8"/>
    <w:rsid w:val="00C36BE7"/>
    <w:rsid w:val="00C40EDB"/>
    <w:rsid w:val="00C41291"/>
    <w:rsid w:val="00C4305B"/>
    <w:rsid w:val="00C442A5"/>
    <w:rsid w:val="00C45695"/>
    <w:rsid w:val="00C46683"/>
    <w:rsid w:val="00C46CFF"/>
    <w:rsid w:val="00C50933"/>
    <w:rsid w:val="00C55783"/>
    <w:rsid w:val="00C5625F"/>
    <w:rsid w:val="00C569B7"/>
    <w:rsid w:val="00C60C01"/>
    <w:rsid w:val="00C612E7"/>
    <w:rsid w:val="00C6170A"/>
    <w:rsid w:val="00C639C6"/>
    <w:rsid w:val="00C63B83"/>
    <w:rsid w:val="00C73077"/>
    <w:rsid w:val="00C741BF"/>
    <w:rsid w:val="00C7514C"/>
    <w:rsid w:val="00C751B1"/>
    <w:rsid w:val="00C80F4D"/>
    <w:rsid w:val="00C858F2"/>
    <w:rsid w:val="00C8661E"/>
    <w:rsid w:val="00C874DB"/>
    <w:rsid w:val="00C874E9"/>
    <w:rsid w:val="00C909B1"/>
    <w:rsid w:val="00C90F28"/>
    <w:rsid w:val="00C910D9"/>
    <w:rsid w:val="00C92137"/>
    <w:rsid w:val="00C92DBB"/>
    <w:rsid w:val="00C951D6"/>
    <w:rsid w:val="00C9563A"/>
    <w:rsid w:val="00C9643B"/>
    <w:rsid w:val="00C97417"/>
    <w:rsid w:val="00CA0145"/>
    <w:rsid w:val="00CA03E1"/>
    <w:rsid w:val="00CA3E12"/>
    <w:rsid w:val="00CA444C"/>
    <w:rsid w:val="00CA7A95"/>
    <w:rsid w:val="00CB64CF"/>
    <w:rsid w:val="00CC2309"/>
    <w:rsid w:val="00CC2BD9"/>
    <w:rsid w:val="00CC4E52"/>
    <w:rsid w:val="00CD338B"/>
    <w:rsid w:val="00CD4588"/>
    <w:rsid w:val="00CD4C78"/>
    <w:rsid w:val="00CD6457"/>
    <w:rsid w:val="00CD687C"/>
    <w:rsid w:val="00CD760F"/>
    <w:rsid w:val="00CE1382"/>
    <w:rsid w:val="00CE3350"/>
    <w:rsid w:val="00CE53E6"/>
    <w:rsid w:val="00CE54E1"/>
    <w:rsid w:val="00CE7EC7"/>
    <w:rsid w:val="00CF10AA"/>
    <w:rsid w:val="00CF2C4E"/>
    <w:rsid w:val="00CF3723"/>
    <w:rsid w:val="00CF4EE6"/>
    <w:rsid w:val="00CF5F63"/>
    <w:rsid w:val="00CF6F0A"/>
    <w:rsid w:val="00D006CE"/>
    <w:rsid w:val="00D02DBD"/>
    <w:rsid w:val="00D04851"/>
    <w:rsid w:val="00D10681"/>
    <w:rsid w:val="00D13946"/>
    <w:rsid w:val="00D15FB6"/>
    <w:rsid w:val="00D167EB"/>
    <w:rsid w:val="00D21715"/>
    <w:rsid w:val="00D2280B"/>
    <w:rsid w:val="00D23EAF"/>
    <w:rsid w:val="00D25166"/>
    <w:rsid w:val="00D2578D"/>
    <w:rsid w:val="00D27062"/>
    <w:rsid w:val="00D27591"/>
    <w:rsid w:val="00D278B2"/>
    <w:rsid w:val="00D34199"/>
    <w:rsid w:val="00D348D2"/>
    <w:rsid w:val="00D36D6B"/>
    <w:rsid w:val="00D403D5"/>
    <w:rsid w:val="00D409C9"/>
    <w:rsid w:val="00D43E3F"/>
    <w:rsid w:val="00D44A05"/>
    <w:rsid w:val="00D451FB"/>
    <w:rsid w:val="00D47A8E"/>
    <w:rsid w:val="00D510A1"/>
    <w:rsid w:val="00D53B05"/>
    <w:rsid w:val="00D53B1A"/>
    <w:rsid w:val="00D54277"/>
    <w:rsid w:val="00D56429"/>
    <w:rsid w:val="00D5714C"/>
    <w:rsid w:val="00D5784E"/>
    <w:rsid w:val="00D60F50"/>
    <w:rsid w:val="00D61EE7"/>
    <w:rsid w:val="00D63BEA"/>
    <w:rsid w:val="00D648FD"/>
    <w:rsid w:val="00D665E5"/>
    <w:rsid w:val="00D703F7"/>
    <w:rsid w:val="00D71DF5"/>
    <w:rsid w:val="00D743D8"/>
    <w:rsid w:val="00D77599"/>
    <w:rsid w:val="00D81435"/>
    <w:rsid w:val="00D84040"/>
    <w:rsid w:val="00D84478"/>
    <w:rsid w:val="00D84893"/>
    <w:rsid w:val="00D87236"/>
    <w:rsid w:val="00D91BC6"/>
    <w:rsid w:val="00D9217C"/>
    <w:rsid w:val="00D9298D"/>
    <w:rsid w:val="00D92FAA"/>
    <w:rsid w:val="00D931B6"/>
    <w:rsid w:val="00D93513"/>
    <w:rsid w:val="00D94B25"/>
    <w:rsid w:val="00D95917"/>
    <w:rsid w:val="00D96B42"/>
    <w:rsid w:val="00D96F2B"/>
    <w:rsid w:val="00D96F7A"/>
    <w:rsid w:val="00D97E76"/>
    <w:rsid w:val="00DA00E6"/>
    <w:rsid w:val="00DA1189"/>
    <w:rsid w:val="00DA37E1"/>
    <w:rsid w:val="00DA447F"/>
    <w:rsid w:val="00DA5950"/>
    <w:rsid w:val="00DA5B8C"/>
    <w:rsid w:val="00DA71AA"/>
    <w:rsid w:val="00DB0291"/>
    <w:rsid w:val="00DB385B"/>
    <w:rsid w:val="00DB53F5"/>
    <w:rsid w:val="00DC6D53"/>
    <w:rsid w:val="00DC7FAF"/>
    <w:rsid w:val="00DD2028"/>
    <w:rsid w:val="00DD3D74"/>
    <w:rsid w:val="00DE05B1"/>
    <w:rsid w:val="00DE07BB"/>
    <w:rsid w:val="00DE1B1A"/>
    <w:rsid w:val="00DE424F"/>
    <w:rsid w:val="00DE76D4"/>
    <w:rsid w:val="00DE7C92"/>
    <w:rsid w:val="00DF0FAE"/>
    <w:rsid w:val="00DF176D"/>
    <w:rsid w:val="00DF2F37"/>
    <w:rsid w:val="00DF5A36"/>
    <w:rsid w:val="00DF65A5"/>
    <w:rsid w:val="00E0003B"/>
    <w:rsid w:val="00E0142D"/>
    <w:rsid w:val="00E01D3A"/>
    <w:rsid w:val="00E044CB"/>
    <w:rsid w:val="00E0492F"/>
    <w:rsid w:val="00E05695"/>
    <w:rsid w:val="00E056D4"/>
    <w:rsid w:val="00E06B88"/>
    <w:rsid w:val="00E073FD"/>
    <w:rsid w:val="00E07C97"/>
    <w:rsid w:val="00E07D07"/>
    <w:rsid w:val="00E106D2"/>
    <w:rsid w:val="00E10714"/>
    <w:rsid w:val="00E12E63"/>
    <w:rsid w:val="00E137CA"/>
    <w:rsid w:val="00E14AB2"/>
    <w:rsid w:val="00E2159B"/>
    <w:rsid w:val="00E21754"/>
    <w:rsid w:val="00E21994"/>
    <w:rsid w:val="00E22BFF"/>
    <w:rsid w:val="00E22DCB"/>
    <w:rsid w:val="00E23D67"/>
    <w:rsid w:val="00E249FE"/>
    <w:rsid w:val="00E262E7"/>
    <w:rsid w:val="00E27D86"/>
    <w:rsid w:val="00E31B74"/>
    <w:rsid w:val="00E3260E"/>
    <w:rsid w:val="00E32F98"/>
    <w:rsid w:val="00E33E1A"/>
    <w:rsid w:val="00E35045"/>
    <w:rsid w:val="00E3518A"/>
    <w:rsid w:val="00E3650E"/>
    <w:rsid w:val="00E37FDF"/>
    <w:rsid w:val="00E41B82"/>
    <w:rsid w:val="00E421A3"/>
    <w:rsid w:val="00E42204"/>
    <w:rsid w:val="00E4546D"/>
    <w:rsid w:val="00E45905"/>
    <w:rsid w:val="00E527FD"/>
    <w:rsid w:val="00E53634"/>
    <w:rsid w:val="00E53952"/>
    <w:rsid w:val="00E56D61"/>
    <w:rsid w:val="00E60CCC"/>
    <w:rsid w:val="00E63420"/>
    <w:rsid w:val="00E64583"/>
    <w:rsid w:val="00E65297"/>
    <w:rsid w:val="00E70D96"/>
    <w:rsid w:val="00E726DF"/>
    <w:rsid w:val="00E73EC9"/>
    <w:rsid w:val="00E7458D"/>
    <w:rsid w:val="00E74D5A"/>
    <w:rsid w:val="00E76077"/>
    <w:rsid w:val="00E77C96"/>
    <w:rsid w:val="00E81448"/>
    <w:rsid w:val="00E8174D"/>
    <w:rsid w:val="00E82476"/>
    <w:rsid w:val="00E828CD"/>
    <w:rsid w:val="00E836D8"/>
    <w:rsid w:val="00E843D9"/>
    <w:rsid w:val="00E848BF"/>
    <w:rsid w:val="00E86630"/>
    <w:rsid w:val="00E8705A"/>
    <w:rsid w:val="00E876EC"/>
    <w:rsid w:val="00E90D26"/>
    <w:rsid w:val="00E90F85"/>
    <w:rsid w:val="00E92AD0"/>
    <w:rsid w:val="00E946A5"/>
    <w:rsid w:val="00E95724"/>
    <w:rsid w:val="00E96AD9"/>
    <w:rsid w:val="00E97317"/>
    <w:rsid w:val="00E97CB1"/>
    <w:rsid w:val="00EA0E01"/>
    <w:rsid w:val="00EA1ECC"/>
    <w:rsid w:val="00EA205B"/>
    <w:rsid w:val="00EA320A"/>
    <w:rsid w:val="00EA3549"/>
    <w:rsid w:val="00EB19DC"/>
    <w:rsid w:val="00EB1DD9"/>
    <w:rsid w:val="00EB2543"/>
    <w:rsid w:val="00EB3A97"/>
    <w:rsid w:val="00EB3D01"/>
    <w:rsid w:val="00EB4D5D"/>
    <w:rsid w:val="00EB56F3"/>
    <w:rsid w:val="00EB59BA"/>
    <w:rsid w:val="00EB77E0"/>
    <w:rsid w:val="00EC0703"/>
    <w:rsid w:val="00EC1BC0"/>
    <w:rsid w:val="00EC1FD9"/>
    <w:rsid w:val="00EC281A"/>
    <w:rsid w:val="00EC365E"/>
    <w:rsid w:val="00EC3F8B"/>
    <w:rsid w:val="00EC5524"/>
    <w:rsid w:val="00EC5927"/>
    <w:rsid w:val="00EC5BC6"/>
    <w:rsid w:val="00EC77E2"/>
    <w:rsid w:val="00EC792D"/>
    <w:rsid w:val="00ED0503"/>
    <w:rsid w:val="00ED144E"/>
    <w:rsid w:val="00ED3A72"/>
    <w:rsid w:val="00ED4994"/>
    <w:rsid w:val="00ED5903"/>
    <w:rsid w:val="00ED5E5A"/>
    <w:rsid w:val="00ED6227"/>
    <w:rsid w:val="00EE031C"/>
    <w:rsid w:val="00EE70CC"/>
    <w:rsid w:val="00EF0608"/>
    <w:rsid w:val="00EF0B1A"/>
    <w:rsid w:val="00EF2962"/>
    <w:rsid w:val="00EF3A91"/>
    <w:rsid w:val="00EF43B6"/>
    <w:rsid w:val="00EF4840"/>
    <w:rsid w:val="00EF4A9F"/>
    <w:rsid w:val="00EF4DA3"/>
    <w:rsid w:val="00EF6710"/>
    <w:rsid w:val="00F0059B"/>
    <w:rsid w:val="00F009F0"/>
    <w:rsid w:val="00F027AA"/>
    <w:rsid w:val="00F0390D"/>
    <w:rsid w:val="00F06EF7"/>
    <w:rsid w:val="00F07578"/>
    <w:rsid w:val="00F11360"/>
    <w:rsid w:val="00F14BF8"/>
    <w:rsid w:val="00F14D7D"/>
    <w:rsid w:val="00F15BCA"/>
    <w:rsid w:val="00F16360"/>
    <w:rsid w:val="00F16E08"/>
    <w:rsid w:val="00F17632"/>
    <w:rsid w:val="00F179B7"/>
    <w:rsid w:val="00F20100"/>
    <w:rsid w:val="00F20314"/>
    <w:rsid w:val="00F24B72"/>
    <w:rsid w:val="00F24C3A"/>
    <w:rsid w:val="00F24FA3"/>
    <w:rsid w:val="00F26D5A"/>
    <w:rsid w:val="00F27E54"/>
    <w:rsid w:val="00F30774"/>
    <w:rsid w:val="00F31A14"/>
    <w:rsid w:val="00F31BB9"/>
    <w:rsid w:val="00F335D5"/>
    <w:rsid w:val="00F339A5"/>
    <w:rsid w:val="00F34B48"/>
    <w:rsid w:val="00F365E1"/>
    <w:rsid w:val="00F367DA"/>
    <w:rsid w:val="00F36EC6"/>
    <w:rsid w:val="00F373F7"/>
    <w:rsid w:val="00F4115F"/>
    <w:rsid w:val="00F41DAB"/>
    <w:rsid w:val="00F42BE9"/>
    <w:rsid w:val="00F441A4"/>
    <w:rsid w:val="00F45E9B"/>
    <w:rsid w:val="00F47491"/>
    <w:rsid w:val="00F536CF"/>
    <w:rsid w:val="00F53E36"/>
    <w:rsid w:val="00F540E6"/>
    <w:rsid w:val="00F541E7"/>
    <w:rsid w:val="00F551EE"/>
    <w:rsid w:val="00F565E0"/>
    <w:rsid w:val="00F56658"/>
    <w:rsid w:val="00F61707"/>
    <w:rsid w:val="00F61D7B"/>
    <w:rsid w:val="00F6262A"/>
    <w:rsid w:val="00F6401C"/>
    <w:rsid w:val="00F64D42"/>
    <w:rsid w:val="00F64ECF"/>
    <w:rsid w:val="00F65BDF"/>
    <w:rsid w:val="00F65E23"/>
    <w:rsid w:val="00F65F90"/>
    <w:rsid w:val="00F6736E"/>
    <w:rsid w:val="00F678B0"/>
    <w:rsid w:val="00F7064D"/>
    <w:rsid w:val="00F73786"/>
    <w:rsid w:val="00F74E27"/>
    <w:rsid w:val="00F753D6"/>
    <w:rsid w:val="00F759DA"/>
    <w:rsid w:val="00F764A3"/>
    <w:rsid w:val="00F770C2"/>
    <w:rsid w:val="00F8020B"/>
    <w:rsid w:val="00F80C72"/>
    <w:rsid w:val="00F813B1"/>
    <w:rsid w:val="00F82E62"/>
    <w:rsid w:val="00F831FB"/>
    <w:rsid w:val="00F86C01"/>
    <w:rsid w:val="00F91AB2"/>
    <w:rsid w:val="00F939E0"/>
    <w:rsid w:val="00F95693"/>
    <w:rsid w:val="00F9582E"/>
    <w:rsid w:val="00F9645A"/>
    <w:rsid w:val="00F96B3B"/>
    <w:rsid w:val="00F97781"/>
    <w:rsid w:val="00FA0833"/>
    <w:rsid w:val="00FA08EA"/>
    <w:rsid w:val="00FA1B0E"/>
    <w:rsid w:val="00FA652B"/>
    <w:rsid w:val="00FA6A31"/>
    <w:rsid w:val="00FB026B"/>
    <w:rsid w:val="00FB0B2E"/>
    <w:rsid w:val="00FB3B60"/>
    <w:rsid w:val="00FB60E7"/>
    <w:rsid w:val="00FC0855"/>
    <w:rsid w:val="00FC11B0"/>
    <w:rsid w:val="00FC1E45"/>
    <w:rsid w:val="00FC1E4E"/>
    <w:rsid w:val="00FD0A4B"/>
    <w:rsid w:val="00FD15DC"/>
    <w:rsid w:val="00FD30EC"/>
    <w:rsid w:val="00FD314A"/>
    <w:rsid w:val="00FD3F63"/>
    <w:rsid w:val="00FD51B2"/>
    <w:rsid w:val="00FD630B"/>
    <w:rsid w:val="00FD6706"/>
    <w:rsid w:val="00FE0868"/>
    <w:rsid w:val="00FE21E6"/>
    <w:rsid w:val="00FE2CBD"/>
    <w:rsid w:val="00FE35AA"/>
    <w:rsid w:val="00FE46F9"/>
    <w:rsid w:val="00FE583B"/>
    <w:rsid w:val="00FE7C84"/>
    <w:rsid w:val="00FE7E80"/>
    <w:rsid w:val="00FF032B"/>
    <w:rsid w:val="00FF0CFF"/>
    <w:rsid w:val="00FF6005"/>
    <w:rsid w:val="00FF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B9ECA"/>
  <w15:chartTrackingRefBased/>
  <w15:docId w15:val="{6953169C-3AA3-4393-8EDC-807F10E9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482"/>
  </w:style>
  <w:style w:type="paragraph" w:styleId="Heading1">
    <w:name w:val="heading 1"/>
    <w:basedOn w:val="Normal"/>
    <w:next w:val="Normal"/>
    <w:link w:val="Heading1Char"/>
    <w:uiPriority w:val="9"/>
    <w:qFormat/>
    <w:rsid w:val="008464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64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7B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3">
    <w:name w:val="Plain Table 3"/>
    <w:basedOn w:val="TableNormal"/>
    <w:uiPriority w:val="43"/>
    <w:rsid w:val="00B1783C"/>
    <w:pPr>
      <w:spacing w:after="0" w:line="240" w:lineRule="auto"/>
    </w:pPr>
    <w:tblPr>
      <w:tblStyleRowBandSize w:val="1"/>
      <w:tblStyleColBandSize w:val="1"/>
    </w:tblPr>
    <w:tcPr>
      <w:shd w:val="clear" w:color="auto" w:fill="FFFFFF" w:themeFill="background1"/>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8464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4648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46482"/>
    <w:pPr>
      <w:outlineLvl w:val="9"/>
    </w:pPr>
  </w:style>
  <w:style w:type="paragraph" w:styleId="TOC2">
    <w:name w:val="toc 2"/>
    <w:basedOn w:val="Normal"/>
    <w:next w:val="Normal"/>
    <w:autoRedefine/>
    <w:uiPriority w:val="39"/>
    <w:unhideWhenUsed/>
    <w:rsid w:val="006C205C"/>
    <w:pPr>
      <w:spacing w:after="0" w:line="240" w:lineRule="auto"/>
      <w:ind w:left="220"/>
    </w:pPr>
    <w:rPr>
      <w:rFonts w:asciiTheme="majorHAnsi" w:eastAsiaTheme="minorEastAsia" w:hAnsiTheme="majorHAnsi" w:cs="Times New Roman"/>
      <w:sz w:val="20"/>
    </w:rPr>
  </w:style>
  <w:style w:type="paragraph" w:styleId="TOC1">
    <w:name w:val="toc 1"/>
    <w:basedOn w:val="Normal"/>
    <w:next w:val="Normal"/>
    <w:autoRedefine/>
    <w:uiPriority w:val="39"/>
    <w:unhideWhenUsed/>
    <w:rsid w:val="00A006EC"/>
    <w:pPr>
      <w:spacing w:after="0" w:line="240" w:lineRule="auto"/>
    </w:pPr>
    <w:rPr>
      <w:rFonts w:asciiTheme="majorHAnsi" w:eastAsiaTheme="minorEastAsia" w:hAnsiTheme="majorHAnsi" w:cs="Times New Roman"/>
      <w:b/>
    </w:rPr>
  </w:style>
  <w:style w:type="paragraph" w:styleId="TOC3">
    <w:name w:val="toc 3"/>
    <w:basedOn w:val="Normal"/>
    <w:next w:val="Normal"/>
    <w:autoRedefine/>
    <w:uiPriority w:val="39"/>
    <w:unhideWhenUsed/>
    <w:rsid w:val="008B7D83"/>
    <w:pPr>
      <w:spacing w:after="0" w:line="240" w:lineRule="auto"/>
      <w:ind w:left="440"/>
    </w:pPr>
    <w:rPr>
      <w:rFonts w:asciiTheme="majorHAnsi" w:eastAsiaTheme="minorEastAsia" w:hAnsiTheme="majorHAnsi" w:cs="Times New Roman"/>
      <w:sz w:val="18"/>
    </w:rPr>
  </w:style>
  <w:style w:type="character" w:styleId="Hyperlink">
    <w:name w:val="Hyperlink"/>
    <w:basedOn w:val="DefaultParagraphFont"/>
    <w:uiPriority w:val="99"/>
    <w:unhideWhenUsed/>
    <w:rsid w:val="00846482"/>
    <w:rPr>
      <w:color w:val="0563C1" w:themeColor="hyperlink"/>
      <w:u w:val="single"/>
    </w:rPr>
  </w:style>
  <w:style w:type="paragraph" w:styleId="Header">
    <w:name w:val="header"/>
    <w:basedOn w:val="Normal"/>
    <w:link w:val="HeaderChar"/>
    <w:uiPriority w:val="99"/>
    <w:unhideWhenUsed/>
    <w:rsid w:val="00A13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7D"/>
  </w:style>
  <w:style w:type="paragraph" w:styleId="Footer">
    <w:name w:val="footer"/>
    <w:basedOn w:val="Normal"/>
    <w:link w:val="FooterChar"/>
    <w:uiPriority w:val="99"/>
    <w:unhideWhenUsed/>
    <w:rsid w:val="00A13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7D"/>
  </w:style>
  <w:style w:type="paragraph" w:styleId="FootnoteText">
    <w:name w:val="footnote text"/>
    <w:basedOn w:val="Normal"/>
    <w:link w:val="FootnoteTextChar"/>
    <w:uiPriority w:val="99"/>
    <w:semiHidden/>
    <w:unhideWhenUsed/>
    <w:rsid w:val="002C59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59A5"/>
    <w:rPr>
      <w:sz w:val="20"/>
      <w:szCs w:val="20"/>
    </w:rPr>
  </w:style>
  <w:style w:type="character" w:styleId="FootnoteReference">
    <w:name w:val="footnote reference"/>
    <w:basedOn w:val="DefaultParagraphFont"/>
    <w:uiPriority w:val="99"/>
    <w:semiHidden/>
    <w:unhideWhenUsed/>
    <w:rsid w:val="002C59A5"/>
    <w:rPr>
      <w:vertAlign w:val="superscript"/>
    </w:rPr>
  </w:style>
  <w:style w:type="table" w:styleId="PlainTable2">
    <w:name w:val="Plain Table 2"/>
    <w:basedOn w:val="TableNormal"/>
    <w:uiPriority w:val="42"/>
    <w:rsid w:val="00B56F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F939E0"/>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695F4D"/>
    <w:rPr>
      <w:sz w:val="16"/>
      <w:szCs w:val="16"/>
    </w:rPr>
  </w:style>
  <w:style w:type="paragraph" w:styleId="CommentText">
    <w:name w:val="annotation text"/>
    <w:basedOn w:val="Normal"/>
    <w:link w:val="CommentTextChar"/>
    <w:uiPriority w:val="99"/>
    <w:unhideWhenUsed/>
    <w:rsid w:val="00695F4D"/>
    <w:pPr>
      <w:spacing w:line="240" w:lineRule="auto"/>
    </w:pPr>
    <w:rPr>
      <w:sz w:val="20"/>
      <w:szCs w:val="20"/>
    </w:rPr>
  </w:style>
  <w:style w:type="character" w:customStyle="1" w:styleId="CommentTextChar">
    <w:name w:val="Comment Text Char"/>
    <w:basedOn w:val="DefaultParagraphFont"/>
    <w:link w:val="CommentText"/>
    <w:uiPriority w:val="99"/>
    <w:rsid w:val="00695F4D"/>
    <w:rPr>
      <w:sz w:val="20"/>
      <w:szCs w:val="20"/>
    </w:rPr>
  </w:style>
  <w:style w:type="paragraph" w:styleId="CommentSubject">
    <w:name w:val="annotation subject"/>
    <w:basedOn w:val="CommentText"/>
    <w:next w:val="CommentText"/>
    <w:link w:val="CommentSubjectChar"/>
    <w:uiPriority w:val="99"/>
    <w:semiHidden/>
    <w:unhideWhenUsed/>
    <w:rsid w:val="00695F4D"/>
    <w:rPr>
      <w:b/>
      <w:bCs/>
    </w:rPr>
  </w:style>
  <w:style w:type="character" w:customStyle="1" w:styleId="CommentSubjectChar">
    <w:name w:val="Comment Subject Char"/>
    <w:basedOn w:val="CommentTextChar"/>
    <w:link w:val="CommentSubject"/>
    <w:uiPriority w:val="99"/>
    <w:semiHidden/>
    <w:rsid w:val="00695F4D"/>
    <w:rPr>
      <w:b/>
      <w:bCs/>
      <w:sz w:val="20"/>
      <w:szCs w:val="20"/>
    </w:rPr>
  </w:style>
  <w:style w:type="character" w:customStyle="1" w:styleId="Heading3Char">
    <w:name w:val="Heading 3 Char"/>
    <w:basedOn w:val="DefaultParagraphFont"/>
    <w:link w:val="Heading3"/>
    <w:uiPriority w:val="9"/>
    <w:rsid w:val="00C27BB5"/>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unhideWhenUsed/>
    <w:rsid w:val="00D94B25"/>
    <w:rPr>
      <w:color w:val="605E5C"/>
      <w:shd w:val="clear" w:color="auto" w:fill="E1DFDD"/>
    </w:rPr>
  </w:style>
  <w:style w:type="paragraph" w:styleId="ListParagraph">
    <w:name w:val="List Paragraph"/>
    <w:aliases w:val="Bullets,Graph &amp; Table tite,Ha,List Paragraph1,List Tables,Liste 1,Liste couleur - Accent 11,Numbered List Paragraph,Numbered paragraph,Objectifs,Paragraphe de liste 1,RM1,References,ReferencesCxSpLast,Tiret lettres,Titre1,numbered"/>
    <w:basedOn w:val="Normal"/>
    <w:link w:val="ListParagraphChar"/>
    <w:uiPriority w:val="34"/>
    <w:qFormat/>
    <w:rsid w:val="00A93F0F"/>
    <w:pPr>
      <w:ind w:left="720"/>
      <w:contextualSpacing/>
    </w:pPr>
  </w:style>
  <w:style w:type="table" w:styleId="TableGrid">
    <w:name w:val="Table Grid"/>
    <w:basedOn w:val="TableNormal"/>
    <w:uiPriority w:val="39"/>
    <w:rsid w:val="0019102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115F"/>
    <w:rPr>
      <w:color w:val="954F72" w:themeColor="followedHyperlink"/>
      <w:u w:val="single"/>
    </w:rPr>
  </w:style>
  <w:style w:type="table" w:styleId="GridTable5Dark-Accent3">
    <w:name w:val="Grid Table 5 Dark Accent 3"/>
    <w:basedOn w:val="TableNormal"/>
    <w:uiPriority w:val="50"/>
    <w:rsid w:val="00793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NoSpacing">
    <w:name w:val="No Spacing"/>
    <w:uiPriority w:val="1"/>
    <w:qFormat/>
    <w:rsid w:val="00101E12"/>
    <w:pPr>
      <w:spacing w:after="0" w:line="240" w:lineRule="auto"/>
    </w:pPr>
  </w:style>
  <w:style w:type="table" w:customStyle="1" w:styleId="Grilledutableau1">
    <w:name w:val="Grille du tableau1"/>
    <w:basedOn w:val="TableNormal"/>
    <w:next w:val="TableGrid"/>
    <w:uiPriority w:val="59"/>
    <w:rsid w:val="0049514D"/>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Graph &amp; Table tite Char,Ha Char,List Paragraph1 Char,List Tables Char,Liste 1 Char,Liste couleur - Accent 11 Char,Numbered List Paragraph Char,Numbered paragraph Char,Objectifs Char,Paragraphe de liste 1 Char,RM1 Char"/>
    <w:link w:val="ListParagraph"/>
    <w:uiPriority w:val="34"/>
    <w:qFormat/>
    <w:rsid w:val="0003454D"/>
  </w:style>
  <w:style w:type="paragraph" w:styleId="BalloonText">
    <w:name w:val="Balloon Text"/>
    <w:basedOn w:val="Normal"/>
    <w:link w:val="BalloonTextChar"/>
    <w:uiPriority w:val="99"/>
    <w:semiHidden/>
    <w:unhideWhenUsed/>
    <w:rsid w:val="00BC3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197"/>
    <w:rPr>
      <w:rFonts w:ascii="Segoe UI" w:hAnsi="Segoe UI" w:cs="Segoe UI"/>
      <w:sz w:val="18"/>
      <w:szCs w:val="18"/>
    </w:rPr>
  </w:style>
  <w:style w:type="paragraph" w:styleId="EndnoteText">
    <w:name w:val="endnote text"/>
    <w:basedOn w:val="Normal"/>
    <w:link w:val="EndnoteTextChar"/>
    <w:uiPriority w:val="99"/>
    <w:semiHidden/>
    <w:unhideWhenUsed/>
    <w:rsid w:val="001679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79EE"/>
    <w:rPr>
      <w:sz w:val="20"/>
      <w:szCs w:val="20"/>
    </w:rPr>
  </w:style>
  <w:style w:type="character" w:styleId="EndnoteReference">
    <w:name w:val="endnote reference"/>
    <w:basedOn w:val="DefaultParagraphFont"/>
    <w:uiPriority w:val="99"/>
    <w:semiHidden/>
    <w:unhideWhenUsed/>
    <w:rsid w:val="001679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jobsanddevelopment.org/wp-content/uploads/2020/11/C%C3%B4te-d%E2%80%99Ivoire-Economic-Inclusion-into-Value-Chains-2019-Progress-Report-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A34E4-3F02-4CF7-AE06-67209284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37</Pages>
  <Words>12331</Words>
  <Characters>70289</Characters>
  <Application>Microsoft Office Word</Application>
  <DocSecurity>0</DocSecurity>
  <Lines>585</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Jean Francois Barzola Poma Hild</dc:creator>
  <cp:lastModifiedBy>Luc Christiaensen</cp:lastModifiedBy>
  <cp:revision>41</cp:revision>
  <dcterms:created xsi:type="dcterms:W3CDTF">2022-06-30T17:54:00Z</dcterms:created>
  <dcterms:modified xsi:type="dcterms:W3CDTF">2023-12-20T15:10:00Z</dcterms:modified>
</cp:coreProperties>
</file>