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A85A" w14:textId="77777777" w:rsidR="00A400BC" w:rsidRDefault="00A400BC" w:rsidP="00A400BC">
      <w:pPr>
        <w:spacing w:before="120" w:after="120"/>
        <w:jc w:val="center"/>
        <w:rPr>
          <w:rFonts w:asciiTheme="majorHAnsi" w:hAnsiTheme="majorHAnsi" w:cstheme="majorHAnsi"/>
          <w:b/>
          <w:sz w:val="28"/>
          <w:szCs w:val="28"/>
        </w:rPr>
      </w:pPr>
      <w:r>
        <w:rPr>
          <w:rFonts w:asciiTheme="majorHAnsi" w:hAnsiTheme="majorHAnsi" w:cstheme="majorHAnsi"/>
          <w:b/>
          <w:sz w:val="28"/>
          <w:szCs w:val="28"/>
        </w:rPr>
        <w:t xml:space="preserve">Economic Inclusion Through Value Chain Development in Côte d’Ivoire – </w:t>
      </w:r>
    </w:p>
    <w:p w14:paraId="07045938" w14:textId="78C587F7" w:rsidR="00A400BC" w:rsidRPr="0074272E" w:rsidRDefault="00A400BC" w:rsidP="00A400BC">
      <w:pPr>
        <w:spacing w:before="120" w:after="120"/>
        <w:jc w:val="center"/>
        <w:rPr>
          <w:rFonts w:asciiTheme="majorHAnsi" w:hAnsiTheme="majorHAnsi" w:cstheme="majorHAnsi"/>
          <w:b/>
          <w:sz w:val="28"/>
          <w:szCs w:val="28"/>
          <w:lang w:val="fr-FR"/>
        </w:rPr>
      </w:pPr>
      <w:r w:rsidRPr="0074272E">
        <w:rPr>
          <w:rFonts w:asciiTheme="majorHAnsi" w:hAnsiTheme="majorHAnsi" w:cstheme="majorHAnsi"/>
          <w:b/>
          <w:sz w:val="28"/>
          <w:szCs w:val="28"/>
          <w:lang w:val="fr-FR"/>
        </w:rPr>
        <w:t>Progress Report 20</w:t>
      </w:r>
      <w:r w:rsidRPr="0074272E">
        <w:rPr>
          <w:rFonts w:asciiTheme="majorHAnsi" w:hAnsiTheme="majorHAnsi" w:cstheme="majorHAnsi"/>
          <w:b/>
          <w:sz w:val="28"/>
          <w:szCs w:val="28"/>
          <w:lang w:val="fr-FR"/>
        </w:rPr>
        <w:t>20</w:t>
      </w:r>
      <w:r w:rsidRPr="0074272E">
        <w:rPr>
          <w:rFonts w:asciiTheme="majorHAnsi" w:hAnsiTheme="majorHAnsi" w:cstheme="majorHAnsi"/>
          <w:b/>
          <w:sz w:val="28"/>
          <w:szCs w:val="28"/>
          <w:lang w:val="fr-FR"/>
        </w:rPr>
        <w:t xml:space="preserve"> </w:t>
      </w:r>
    </w:p>
    <w:p w14:paraId="4CDF68A0" w14:textId="4F28812D" w:rsidR="00A400BC" w:rsidRPr="0074272E" w:rsidRDefault="00A400BC" w:rsidP="00A400BC">
      <w:pPr>
        <w:spacing w:before="120" w:after="120"/>
        <w:jc w:val="center"/>
        <w:rPr>
          <w:rFonts w:asciiTheme="majorHAnsi" w:hAnsiTheme="majorHAnsi" w:cstheme="majorHAnsi"/>
          <w:bCs/>
          <w:sz w:val="28"/>
          <w:szCs w:val="28"/>
          <w:lang w:val="fr-FR"/>
        </w:rPr>
      </w:pPr>
      <w:r w:rsidRPr="0074272E">
        <w:rPr>
          <w:rFonts w:asciiTheme="majorHAnsi" w:hAnsiTheme="majorHAnsi" w:cstheme="majorHAnsi"/>
          <w:bCs/>
          <w:sz w:val="28"/>
          <w:szCs w:val="28"/>
          <w:lang w:val="fr-FR"/>
        </w:rPr>
        <w:t xml:space="preserve">Veronica Michel Gutierrez, </w:t>
      </w:r>
      <w:r>
        <w:rPr>
          <w:rFonts w:asciiTheme="majorHAnsi" w:hAnsiTheme="majorHAnsi" w:cstheme="majorHAnsi"/>
          <w:bCs/>
          <w:sz w:val="28"/>
          <w:szCs w:val="28"/>
          <w:lang w:val="fr-FR"/>
        </w:rPr>
        <w:t xml:space="preserve">Ghislain </w:t>
      </w:r>
      <w:r w:rsidRPr="0074272E">
        <w:rPr>
          <w:rFonts w:asciiTheme="majorHAnsi" w:hAnsiTheme="majorHAnsi" w:cstheme="majorHAnsi"/>
          <w:bCs/>
          <w:sz w:val="28"/>
          <w:szCs w:val="28"/>
          <w:lang w:val="fr-FR"/>
        </w:rPr>
        <w:t>A</w:t>
      </w:r>
      <w:r>
        <w:rPr>
          <w:rFonts w:asciiTheme="majorHAnsi" w:hAnsiTheme="majorHAnsi" w:cstheme="majorHAnsi"/>
          <w:bCs/>
          <w:sz w:val="28"/>
          <w:szCs w:val="28"/>
          <w:lang w:val="fr-FR"/>
        </w:rPr>
        <w:t xml:space="preserve">ihounton </w:t>
      </w:r>
      <w:r w:rsidRPr="0074272E">
        <w:rPr>
          <w:rFonts w:asciiTheme="majorHAnsi" w:hAnsiTheme="majorHAnsi" w:cstheme="majorHAnsi"/>
          <w:bCs/>
          <w:sz w:val="28"/>
          <w:szCs w:val="28"/>
          <w:lang w:val="fr-FR"/>
        </w:rPr>
        <w:t>and Luc Christiaensen</w:t>
      </w:r>
    </w:p>
    <w:p w14:paraId="231F7D9A" w14:textId="196FDE72" w:rsidR="00780771" w:rsidRPr="00886F56" w:rsidRDefault="006409AA" w:rsidP="000B16BC">
      <w:pPr>
        <w:spacing w:before="120" w:after="120"/>
        <w:jc w:val="center"/>
        <w:rPr>
          <w:rFonts w:asciiTheme="majorHAnsi" w:hAnsiTheme="majorHAnsi" w:cstheme="majorHAnsi"/>
          <w:b/>
          <w:sz w:val="28"/>
          <w:szCs w:val="28"/>
        </w:rPr>
      </w:pPr>
      <w:r>
        <w:rPr>
          <w:rFonts w:asciiTheme="majorHAnsi" w:hAnsiTheme="majorHAnsi" w:cstheme="majorHAnsi"/>
          <w:b/>
          <w:sz w:val="28"/>
          <w:szCs w:val="28"/>
        </w:rPr>
        <w:t>July 5</w:t>
      </w:r>
      <w:r w:rsidR="007B78FE" w:rsidRPr="000B1A1D">
        <w:rPr>
          <w:rFonts w:asciiTheme="majorHAnsi" w:hAnsiTheme="majorHAnsi" w:cstheme="majorHAnsi"/>
          <w:b/>
          <w:sz w:val="28"/>
          <w:szCs w:val="28"/>
        </w:rPr>
        <w:t>,</w:t>
      </w:r>
      <w:r w:rsidR="00780771" w:rsidRPr="000B1A1D">
        <w:rPr>
          <w:rFonts w:asciiTheme="majorHAnsi" w:hAnsiTheme="majorHAnsi" w:cstheme="majorHAnsi"/>
          <w:b/>
          <w:sz w:val="28"/>
          <w:szCs w:val="28"/>
        </w:rPr>
        <w:t xml:space="preserve"> 202</w:t>
      </w:r>
      <w:r w:rsidR="00425ED6" w:rsidRPr="000B1A1D">
        <w:rPr>
          <w:rFonts w:asciiTheme="majorHAnsi" w:hAnsiTheme="majorHAnsi" w:cstheme="majorHAnsi"/>
          <w:b/>
          <w:sz w:val="28"/>
          <w:szCs w:val="28"/>
        </w:rPr>
        <w:t>1</w:t>
      </w:r>
    </w:p>
    <w:p w14:paraId="1EE6D265" w14:textId="6BA9A604" w:rsidR="00C97C7D" w:rsidRPr="008C405A" w:rsidRDefault="00C97C7D" w:rsidP="000B16BC">
      <w:pPr>
        <w:pStyle w:val="Heading1"/>
        <w:rPr>
          <w:rFonts w:ascii="Times New Roman" w:hAnsi="Times New Roman" w:cs="Times New Roman"/>
          <w:szCs w:val="24"/>
        </w:rPr>
      </w:pPr>
      <w:r w:rsidRPr="008C405A">
        <w:rPr>
          <w:rFonts w:ascii="Times New Roman" w:hAnsi="Times New Roman" w:cs="Times New Roman"/>
          <w:szCs w:val="24"/>
        </w:rPr>
        <w:t>Background</w:t>
      </w:r>
    </w:p>
    <w:p w14:paraId="4CE925C2" w14:textId="318681F6" w:rsidR="00E851C6" w:rsidRPr="00C71E3B" w:rsidRDefault="006669F3" w:rsidP="006669F3">
      <w:pPr>
        <w:spacing w:before="120" w:after="120"/>
        <w:jc w:val="both"/>
        <w:rPr>
          <w:rFonts w:ascii="Times New Roman" w:hAnsi="Times New Roman" w:cs="Times New Roman"/>
          <w:sz w:val="24"/>
          <w:szCs w:val="24"/>
        </w:rPr>
      </w:pPr>
      <w:r w:rsidRPr="00C71E3B">
        <w:rPr>
          <w:rFonts w:ascii="Times New Roman" w:hAnsi="Times New Roman" w:cs="Times New Roman"/>
          <w:sz w:val="24"/>
          <w:szCs w:val="24"/>
        </w:rPr>
        <w:t>Th</w:t>
      </w:r>
      <w:r w:rsidR="00596BEC" w:rsidRPr="00C71E3B">
        <w:rPr>
          <w:rFonts w:ascii="Times New Roman" w:hAnsi="Times New Roman" w:cs="Times New Roman"/>
          <w:sz w:val="24"/>
          <w:szCs w:val="24"/>
        </w:rPr>
        <w:t xml:space="preserve">is report </w:t>
      </w:r>
      <w:r w:rsidR="00ED39F9" w:rsidRPr="00C71E3B">
        <w:rPr>
          <w:rFonts w:ascii="Times New Roman" w:hAnsi="Times New Roman" w:cs="Times New Roman"/>
          <w:sz w:val="24"/>
          <w:szCs w:val="24"/>
        </w:rPr>
        <w:t xml:space="preserve">summarizes </w:t>
      </w:r>
      <w:r w:rsidR="00E50B45" w:rsidRPr="00C71E3B">
        <w:rPr>
          <w:rFonts w:ascii="Times New Roman" w:hAnsi="Times New Roman" w:cs="Times New Roman"/>
          <w:sz w:val="24"/>
          <w:szCs w:val="24"/>
        </w:rPr>
        <w:t xml:space="preserve">the </w:t>
      </w:r>
      <w:r w:rsidR="00ED39F9" w:rsidRPr="00C71E3B">
        <w:rPr>
          <w:rFonts w:ascii="Times New Roman" w:hAnsi="Times New Roman" w:cs="Times New Roman"/>
          <w:sz w:val="24"/>
          <w:szCs w:val="24"/>
        </w:rPr>
        <w:t xml:space="preserve">key lessons and insights from </w:t>
      </w:r>
      <w:r w:rsidR="00697AB7" w:rsidRPr="00C71E3B">
        <w:rPr>
          <w:rFonts w:ascii="Times New Roman" w:hAnsi="Times New Roman" w:cs="Times New Roman"/>
          <w:sz w:val="24"/>
          <w:szCs w:val="24"/>
        </w:rPr>
        <w:t xml:space="preserve">the </w:t>
      </w:r>
      <w:r w:rsidR="00425ED6" w:rsidRPr="00C71E3B">
        <w:rPr>
          <w:rFonts w:ascii="Times New Roman" w:hAnsi="Times New Roman" w:cs="Times New Roman"/>
          <w:sz w:val="24"/>
          <w:szCs w:val="24"/>
        </w:rPr>
        <w:t>second</w:t>
      </w:r>
      <w:r w:rsidR="00697AB7" w:rsidRPr="00C71E3B">
        <w:rPr>
          <w:rFonts w:ascii="Times New Roman" w:hAnsi="Times New Roman" w:cs="Times New Roman"/>
          <w:sz w:val="24"/>
          <w:szCs w:val="24"/>
        </w:rPr>
        <w:t xml:space="preserve"> year of implementation of </w:t>
      </w:r>
      <w:r w:rsidR="00E851C6" w:rsidRPr="00C71E3B">
        <w:rPr>
          <w:rFonts w:ascii="Times New Roman" w:hAnsi="Times New Roman" w:cs="Times New Roman"/>
          <w:sz w:val="24"/>
          <w:szCs w:val="24"/>
        </w:rPr>
        <w:t xml:space="preserve">a pilot that takes a value chain development approach to economic inclusion. </w:t>
      </w:r>
      <w:r w:rsidR="004817FD" w:rsidRPr="00C71E3B">
        <w:rPr>
          <w:rFonts w:ascii="Times New Roman" w:hAnsi="Times New Roman" w:cs="Times New Roman"/>
          <w:sz w:val="24"/>
          <w:szCs w:val="24"/>
        </w:rPr>
        <w:t xml:space="preserve">It further </w:t>
      </w:r>
      <w:r w:rsidR="00004912" w:rsidRPr="00C71E3B">
        <w:rPr>
          <w:rFonts w:ascii="Times New Roman" w:hAnsi="Times New Roman" w:cs="Times New Roman"/>
          <w:sz w:val="24"/>
          <w:szCs w:val="24"/>
        </w:rPr>
        <w:t xml:space="preserve">describes the </w:t>
      </w:r>
      <w:r w:rsidR="00F22180" w:rsidRPr="00C71E3B">
        <w:rPr>
          <w:rFonts w:ascii="Times New Roman" w:hAnsi="Times New Roman" w:cs="Times New Roman"/>
          <w:sz w:val="24"/>
          <w:szCs w:val="24"/>
        </w:rPr>
        <w:t xml:space="preserve">adjustments made </w:t>
      </w:r>
      <w:r w:rsidR="00004912" w:rsidRPr="00C71E3B">
        <w:rPr>
          <w:rFonts w:ascii="Times New Roman" w:hAnsi="Times New Roman" w:cs="Times New Roman"/>
          <w:sz w:val="24"/>
          <w:szCs w:val="24"/>
        </w:rPr>
        <w:t>in response</w:t>
      </w:r>
      <w:r w:rsidR="00F22180" w:rsidRPr="00C71E3B">
        <w:rPr>
          <w:rFonts w:ascii="Times New Roman" w:hAnsi="Times New Roman" w:cs="Times New Roman"/>
          <w:sz w:val="24"/>
          <w:szCs w:val="24"/>
        </w:rPr>
        <w:t xml:space="preserve"> for the second year of implementation</w:t>
      </w:r>
      <w:r w:rsidR="00004912" w:rsidRPr="00C71E3B">
        <w:rPr>
          <w:rFonts w:ascii="Times New Roman" w:hAnsi="Times New Roman" w:cs="Times New Roman"/>
          <w:sz w:val="24"/>
          <w:szCs w:val="24"/>
        </w:rPr>
        <w:t>, both in the pilot</w:t>
      </w:r>
      <w:r w:rsidR="00C10E65" w:rsidRPr="00C71E3B">
        <w:rPr>
          <w:rFonts w:ascii="Times New Roman" w:hAnsi="Times New Roman" w:cs="Times New Roman"/>
          <w:sz w:val="24"/>
          <w:szCs w:val="24"/>
        </w:rPr>
        <w:t xml:space="preserve"> </w:t>
      </w:r>
      <w:r w:rsidR="00004912" w:rsidRPr="00C71E3B">
        <w:rPr>
          <w:rFonts w:ascii="Times New Roman" w:hAnsi="Times New Roman" w:cs="Times New Roman"/>
          <w:sz w:val="24"/>
          <w:szCs w:val="24"/>
        </w:rPr>
        <w:t xml:space="preserve">implementation arrangements </w:t>
      </w:r>
      <w:r w:rsidR="00C10E65" w:rsidRPr="00C71E3B">
        <w:rPr>
          <w:rFonts w:ascii="Times New Roman" w:hAnsi="Times New Roman" w:cs="Times New Roman"/>
          <w:sz w:val="24"/>
          <w:szCs w:val="24"/>
        </w:rPr>
        <w:t xml:space="preserve">as well as </w:t>
      </w:r>
      <w:r w:rsidR="009E24A8" w:rsidRPr="00C71E3B">
        <w:rPr>
          <w:rFonts w:ascii="Times New Roman" w:hAnsi="Times New Roman" w:cs="Times New Roman"/>
          <w:sz w:val="24"/>
          <w:szCs w:val="24"/>
        </w:rPr>
        <w:t xml:space="preserve">in </w:t>
      </w:r>
      <w:r w:rsidR="00C10E65" w:rsidRPr="00C71E3B">
        <w:rPr>
          <w:rFonts w:ascii="Times New Roman" w:hAnsi="Times New Roman" w:cs="Times New Roman"/>
          <w:sz w:val="24"/>
          <w:szCs w:val="24"/>
        </w:rPr>
        <w:t xml:space="preserve">the </w:t>
      </w:r>
      <w:r w:rsidR="00004912" w:rsidRPr="00C71E3B">
        <w:rPr>
          <w:rFonts w:ascii="Times New Roman" w:hAnsi="Times New Roman" w:cs="Times New Roman"/>
          <w:sz w:val="24"/>
          <w:szCs w:val="24"/>
        </w:rPr>
        <w:t xml:space="preserve">research design. </w:t>
      </w:r>
    </w:p>
    <w:p w14:paraId="15684FF0" w14:textId="11ED14A7" w:rsidR="00FC3B25" w:rsidRPr="00077FF0" w:rsidRDefault="004C6BDE" w:rsidP="007D2E30">
      <w:pPr>
        <w:spacing w:before="120" w:after="120"/>
        <w:jc w:val="both"/>
        <w:rPr>
          <w:rFonts w:ascii="Times New Roman" w:hAnsi="Times New Roman" w:cs="Times New Roman"/>
          <w:sz w:val="24"/>
          <w:szCs w:val="24"/>
        </w:rPr>
      </w:pPr>
      <w:r w:rsidRPr="00077FF0">
        <w:rPr>
          <w:rFonts w:ascii="Times New Roman" w:hAnsi="Times New Roman" w:cs="Times New Roman"/>
          <w:sz w:val="24"/>
          <w:szCs w:val="24"/>
        </w:rPr>
        <w:t>T</w:t>
      </w:r>
      <w:r w:rsidR="001843F8" w:rsidRPr="00077FF0">
        <w:rPr>
          <w:rFonts w:ascii="Times New Roman" w:hAnsi="Times New Roman" w:cs="Times New Roman"/>
          <w:sz w:val="24"/>
          <w:szCs w:val="24"/>
        </w:rPr>
        <w:t xml:space="preserve">he </w:t>
      </w:r>
      <w:r w:rsidR="00127FE2" w:rsidRPr="00077FF0">
        <w:rPr>
          <w:rFonts w:ascii="Times New Roman" w:hAnsi="Times New Roman" w:cs="Times New Roman"/>
          <w:sz w:val="24"/>
          <w:szCs w:val="24"/>
        </w:rPr>
        <w:t xml:space="preserve">pilot </w:t>
      </w:r>
      <w:r w:rsidR="006669F3" w:rsidRPr="00077FF0">
        <w:rPr>
          <w:rFonts w:ascii="Times New Roman" w:hAnsi="Times New Roman" w:cs="Times New Roman"/>
          <w:sz w:val="24"/>
          <w:szCs w:val="24"/>
        </w:rPr>
        <w:t xml:space="preserve">aims to demonstrate </w:t>
      </w:r>
      <w:r w:rsidR="004C5970" w:rsidRPr="00077FF0">
        <w:rPr>
          <w:rFonts w:ascii="Times New Roman" w:hAnsi="Times New Roman" w:cs="Times New Roman"/>
          <w:sz w:val="24"/>
          <w:szCs w:val="24"/>
        </w:rPr>
        <w:t xml:space="preserve">proof of concept of an integrated approach to </w:t>
      </w:r>
      <w:r w:rsidR="007F13CB" w:rsidRPr="00077FF0">
        <w:rPr>
          <w:rFonts w:ascii="Times New Roman" w:hAnsi="Times New Roman" w:cs="Times New Roman"/>
          <w:sz w:val="24"/>
          <w:szCs w:val="24"/>
        </w:rPr>
        <w:t xml:space="preserve">employment and </w:t>
      </w:r>
      <w:r w:rsidR="009C2C10" w:rsidRPr="00077FF0">
        <w:rPr>
          <w:rFonts w:ascii="Times New Roman" w:hAnsi="Times New Roman" w:cs="Times New Roman"/>
          <w:sz w:val="24"/>
          <w:szCs w:val="24"/>
        </w:rPr>
        <w:t xml:space="preserve">income generation </w:t>
      </w:r>
      <w:r w:rsidR="007F13CB" w:rsidRPr="00077FF0">
        <w:rPr>
          <w:rFonts w:ascii="Times New Roman" w:hAnsi="Times New Roman" w:cs="Times New Roman"/>
          <w:sz w:val="24"/>
          <w:szCs w:val="24"/>
        </w:rPr>
        <w:t>for the poorer segments of society</w:t>
      </w:r>
      <w:r w:rsidR="00F22180" w:rsidRPr="00077FF0">
        <w:rPr>
          <w:rFonts w:ascii="Times New Roman" w:hAnsi="Times New Roman" w:cs="Times New Roman"/>
          <w:sz w:val="24"/>
          <w:szCs w:val="24"/>
        </w:rPr>
        <w:t xml:space="preserve"> in developing countries</w:t>
      </w:r>
      <w:r w:rsidR="007F13CB" w:rsidRPr="00077FF0">
        <w:rPr>
          <w:rFonts w:ascii="Times New Roman" w:hAnsi="Times New Roman" w:cs="Times New Roman"/>
          <w:sz w:val="24"/>
          <w:szCs w:val="24"/>
        </w:rPr>
        <w:t xml:space="preserve">. </w:t>
      </w:r>
      <w:r w:rsidR="00FC193E" w:rsidRPr="00077FF0">
        <w:rPr>
          <w:rFonts w:ascii="Times New Roman" w:hAnsi="Times New Roman" w:cs="Times New Roman"/>
          <w:sz w:val="24"/>
          <w:szCs w:val="24"/>
        </w:rPr>
        <w:t xml:space="preserve">Integration happens at </w:t>
      </w:r>
      <w:r w:rsidR="00FC3B25" w:rsidRPr="00077FF0">
        <w:rPr>
          <w:rFonts w:ascii="Times New Roman" w:hAnsi="Times New Roman" w:cs="Times New Roman"/>
          <w:sz w:val="24"/>
          <w:szCs w:val="24"/>
        </w:rPr>
        <w:t>two levels</w:t>
      </w:r>
      <w:r w:rsidR="00FC193E" w:rsidRPr="00077FF0">
        <w:rPr>
          <w:rFonts w:ascii="Times New Roman" w:hAnsi="Times New Roman" w:cs="Times New Roman"/>
          <w:sz w:val="24"/>
          <w:szCs w:val="24"/>
        </w:rPr>
        <w:t xml:space="preserve">. First, economic inclusion programs differ from other social protection interventions </w:t>
      </w:r>
      <w:r w:rsidR="00FC3B25" w:rsidRPr="00077FF0">
        <w:rPr>
          <w:rFonts w:ascii="Times New Roman" w:hAnsi="Times New Roman" w:cs="Times New Roman"/>
          <w:sz w:val="24"/>
          <w:szCs w:val="24"/>
        </w:rPr>
        <w:t xml:space="preserve">in that they combine </w:t>
      </w:r>
      <w:r w:rsidR="00F22180" w:rsidRPr="00077FF0">
        <w:rPr>
          <w:rFonts w:ascii="Times New Roman" w:hAnsi="Times New Roman" w:cs="Times New Roman"/>
          <w:sz w:val="24"/>
          <w:szCs w:val="24"/>
        </w:rPr>
        <w:t xml:space="preserve">social assistance </w:t>
      </w:r>
      <w:r w:rsidR="00FC193E" w:rsidRPr="00077FF0">
        <w:rPr>
          <w:rFonts w:ascii="Times New Roman" w:hAnsi="Times New Roman" w:cs="Times New Roman"/>
          <w:sz w:val="24"/>
          <w:szCs w:val="24"/>
        </w:rPr>
        <w:t>(</w:t>
      </w:r>
      <w:r w:rsidR="00F22180" w:rsidRPr="00077FF0">
        <w:rPr>
          <w:rFonts w:ascii="Times New Roman" w:hAnsi="Times New Roman" w:cs="Times New Roman"/>
          <w:sz w:val="24"/>
          <w:szCs w:val="24"/>
        </w:rPr>
        <w:t xml:space="preserve">through </w:t>
      </w:r>
      <w:r w:rsidR="00FC193E" w:rsidRPr="00077FF0">
        <w:rPr>
          <w:rFonts w:ascii="Times New Roman" w:hAnsi="Times New Roman" w:cs="Times New Roman"/>
          <w:sz w:val="24"/>
          <w:szCs w:val="24"/>
        </w:rPr>
        <w:t>cash</w:t>
      </w:r>
      <w:r w:rsidR="00F22180" w:rsidRPr="00077FF0">
        <w:rPr>
          <w:rFonts w:ascii="Times New Roman" w:hAnsi="Times New Roman" w:cs="Times New Roman"/>
          <w:sz w:val="24"/>
          <w:szCs w:val="24"/>
        </w:rPr>
        <w:t xml:space="preserve"> or in</w:t>
      </w:r>
      <w:r w:rsidR="00CB2B3F" w:rsidRPr="00077FF0">
        <w:rPr>
          <w:rFonts w:ascii="Times New Roman" w:hAnsi="Times New Roman" w:cs="Times New Roman"/>
          <w:sz w:val="24"/>
          <w:szCs w:val="24"/>
        </w:rPr>
        <w:t>-</w:t>
      </w:r>
      <w:r w:rsidR="00F22180" w:rsidRPr="00077FF0">
        <w:rPr>
          <w:rFonts w:ascii="Times New Roman" w:hAnsi="Times New Roman" w:cs="Times New Roman"/>
          <w:sz w:val="24"/>
          <w:szCs w:val="24"/>
        </w:rPr>
        <w:t xml:space="preserve">kind transfers or </w:t>
      </w:r>
      <w:r w:rsidR="00FC3B25" w:rsidRPr="00077FF0">
        <w:rPr>
          <w:rFonts w:ascii="Times New Roman" w:hAnsi="Times New Roman" w:cs="Times New Roman"/>
          <w:sz w:val="24"/>
          <w:szCs w:val="24"/>
        </w:rPr>
        <w:t>public work programs</w:t>
      </w:r>
      <w:r w:rsidR="00FC193E" w:rsidRPr="00077FF0">
        <w:rPr>
          <w:rFonts w:ascii="Times New Roman" w:hAnsi="Times New Roman" w:cs="Times New Roman"/>
          <w:sz w:val="24"/>
          <w:szCs w:val="24"/>
        </w:rPr>
        <w:t xml:space="preserve">) with </w:t>
      </w:r>
      <w:r w:rsidR="005C3ACA" w:rsidRPr="00077FF0">
        <w:rPr>
          <w:rFonts w:ascii="Times New Roman" w:hAnsi="Times New Roman" w:cs="Times New Roman"/>
          <w:sz w:val="24"/>
          <w:szCs w:val="24"/>
        </w:rPr>
        <w:t xml:space="preserve">a host of interventions to </w:t>
      </w:r>
      <w:r w:rsidR="006B1824" w:rsidRPr="00077FF0">
        <w:rPr>
          <w:rFonts w:ascii="Times New Roman" w:hAnsi="Times New Roman" w:cs="Times New Roman"/>
          <w:sz w:val="24"/>
          <w:szCs w:val="24"/>
        </w:rPr>
        <w:t xml:space="preserve">assist the beneficiaries in </w:t>
      </w:r>
      <w:r w:rsidR="005C3ACA" w:rsidRPr="00077FF0">
        <w:rPr>
          <w:rFonts w:ascii="Times New Roman" w:hAnsi="Times New Roman" w:cs="Times New Roman"/>
          <w:sz w:val="24"/>
          <w:szCs w:val="24"/>
        </w:rPr>
        <w:t>develop</w:t>
      </w:r>
      <w:r w:rsidR="006B1824" w:rsidRPr="00077FF0">
        <w:rPr>
          <w:rFonts w:ascii="Times New Roman" w:hAnsi="Times New Roman" w:cs="Times New Roman"/>
          <w:sz w:val="24"/>
          <w:szCs w:val="24"/>
        </w:rPr>
        <w:t>ing</w:t>
      </w:r>
      <w:r w:rsidR="00FC193E" w:rsidRPr="00077FF0">
        <w:rPr>
          <w:rFonts w:ascii="Times New Roman" w:hAnsi="Times New Roman" w:cs="Times New Roman"/>
          <w:sz w:val="24"/>
          <w:szCs w:val="24"/>
        </w:rPr>
        <w:t xml:space="preserve"> income generating activities</w:t>
      </w:r>
      <w:r w:rsidR="006B1824" w:rsidRPr="00077FF0">
        <w:rPr>
          <w:rFonts w:ascii="Times New Roman" w:hAnsi="Times New Roman" w:cs="Times New Roman"/>
          <w:sz w:val="24"/>
          <w:szCs w:val="24"/>
        </w:rPr>
        <w:t xml:space="preserve">. These interventions typically focus on human capital and skills development (skills </w:t>
      </w:r>
      <w:r w:rsidR="00FC193E" w:rsidRPr="00077FF0">
        <w:rPr>
          <w:rFonts w:ascii="Times New Roman" w:hAnsi="Times New Roman" w:cs="Times New Roman"/>
          <w:sz w:val="24"/>
          <w:szCs w:val="24"/>
        </w:rPr>
        <w:t>training</w:t>
      </w:r>
      <w:r w:rsidR="006B1824" w:rsidRPr="00077FF0">
        <w:rPr>
          <w:rFonts w:ascii="Times New Roman" w:hAnsi="Times New Roman" w:cs="Times New Roman"/>
          <w:sz w:val="24"/>
          <w:szCs w:val="24"/>
        </w:rPr>
        <w:t xml:space="preserve">, business </w:t>
      </w:r>
      <w:r w:rsidR="00FC193E" w:rsidRPr="00077FF0">
        <w:rPr>
          <w:rFonts w:ascii="Times New Roman" w:hAnsi="Times New Roman" w:cs="Times New Roman"/>
          <w:sz w:val="24"/>
          <w:szCs w:val="24"/>
        </w:rPr>
        <w:t>counseling</w:t>
      </w:r>
      <w:r w:rsidR="006B1824" w:rsidRPr="00077FF0">
        <w:rPr>
          <w:rFonts w:ascii="Times New Roman" w:hAnsi="Times New Roman" w:cs="Times New Roman"/>
          <w:sz w:val="24"/>
          <w:szCs w:val="24"/>
        </w:rPr>
        <w:t>, life skills development)</w:t>
      </w:r>
      <w:r w:rsidR="00CB2B3F" w:rsidRPr="00077FF0">
        <w:rPr>
          <w:rFonts w:ascii="Times New Roman" w:hAnsi="Times New Roman" w:cs="Times New Roman"/>
          <w:sz w:val="24"/>
          <w:szCs w:val="24"/>
        </w:rPr>
        <w:t xml:space="preserve">, </w:t>
      </w:r>
      <w:r w:rsidR="006B1824" w:rsidRPr="00077FF0">
        <w:rPr>
          <w:rFonts w:ascii="Times New Roman" w:hAnsi="Times New Roman" w:cs="Times New Roman"/>
          <w:sz w:val="24"/>
          <w:szCs w:val="24"/>
        </w:rPr>
        <w:t xml:space="preserve">increasing </w:t>
      </w:r>
      <w:r w:rsidR="00FC193E" w:rsidRPr="00077FF0">
        <w:rPr>
          <w:rFonts w:ascii="Times New Roman" w:hAnsi="Times New Roman" w:cs="Times New Roman"/>
          <w:sz w:val="24"/>
          <w:szCs w:val="24"/>
        </w:rPr>
        <w:t>access to finance (investment grants, village saving arrangements, loans)</w:t>
      </w:r>
      <w:r w:rsidR="00B243D9">
        <w:rPr>
          <w:rFonts w:ascii="Times New Roman" w:hAnsi="Times New Roman" w:cs="Times New Roman"/>
          <w:sz w:val="24"/>
          <w:szCs w:val="24"/>
        </w:rPr>
        <w:t xml:space="preserve">, </w:t>
      </w:r>
      <w:r w:rsidR="00BA6D37" w:rsidRPr="00077FF0">
        <w:rPr>
          <w:rFonts w:ascii="Times New Roman" w:hAnsi="Times New Roman" w:cs="Times New Roman"/>
          <w:sz w:val="24"/>
          <w:szCs w:val="24"/>
        </w:rPr>
        <w:t>and coaching</w:t>
      </w:r>
      <w:r w:rsidR="00FC193E" w:rsidRPr="00077FF0">
        <w:rPr>
          <w:rFonts w:ascii="Times New Roman" w:hAnsi="Times New Roman" w:cs="Times New Roman"/>
          <w:sz w:val="24"/>
          <w:szCs w:val="24"/>
        </w:rPr>
        <w:t xml:space="preserve">. </w:t>
      </w:r>
      <w:r w:rsidR="006B1824" w:rsidRPr="00077FF0">
        <w:rPr>
          <w:rFonts w:ascii="Times New Roman" w:hAnsi="Times New Roman" w:cs="Times New Roman"/>
          <w:sz w:val="24"/>
          <w:szCs w:val="24"/>
        </w:rPr>
        <w:t xml:space="preserve">The same intervention package is usually </w:t>
      </w:r>
      <w:r w:rsidR="002C5C7F" w:rsidRPr="00077FF0">
        <w:rPr>
          <w:rFonts w:ascii="Times New Roman" w:hAnsi="Times New Roman" w:cs="Times New Roman"/>
          <w:sz w:val="24"/>
          <w:szCs w:val="24"/>
        </w:rPr>
        <w:t>offered</w:t>
      </w:r>
      <w:r w:rsidR="006B1824" w:rsidRPr="00077FF0">
        <w:rPr>
          <w:rFonts w:ascii="Times New Roman" w:hAnsi="Times New Roman" w:cs="Times New Roman"/>
          <w:sz w:val="24"/>
          <w:szCs w:val="24"/>
        </w:rPr>
        <w:t xml:space="preserve"> to all beneficiaries</w:t>
      </w:r>
      <w:r w:rsidR="008A0A52" w:rsidRPr="00077FF0">
        <w:rPr>
          <w:rFonts w:ascii="Times New Roman" w:hAnsi="Times New Roman" w:cs="Times New Roman"/>
          <w:sz w:val="24"/>
          <w:szCs w:val="24"/>
        </w:rPr>
        <w:t xml:space="preserve">, based on an overall constraints’ analysis of the target group. They do, however, rarely address </w:t>
      </w:r>
      <w:proofErr w:type="gramStart"/>
      <w:r w:rsidR="008A0A52" w:rsidRPr="00077FF0">
        <w:rPr>
          <w:rFonts w:ascii="Times New Roman" w:hAnsi="Times New Roman" w:cs="Times New Roman"/>
          <w:sz w:val="24"/>
          <w:szCs w:val="24"/>
        </w:rPr>
        <w:t>particular constraints</w:t>
      </w:r>
      <w:proofErr w:type="gramEnd"/>
      <w:r w:rsidR="008A0A52" w:rsidRPr="00077FF0">
        <w:rPr>
          <w:rFonts w:ascii="Times New Roman" w:hAnsi="Times New Roman" w:cs="Times New Roman"/>
          <w:sz w:val="24"/>
          <w:szCs w:val="24"/>
        </w:rPr>
        <w:t xml:space="preserve"> that sub-groups of beneficiaries might face</w:t>
      </w:r>
      <w:r w:rsidR="006B1824" w:rsidRPr="00077FF0">
        <w:rPr>
          <w:rFonts w:ascii="Times New Roman" w:hAnsi="Times New Roman" w:cs="Times New Roman"/>
          <w:sz w:val="24"/>
          <w:szCs w:val="24"/>
        </w:rPr>
        <w:t xml:space="preserve">. </w:t>
      </w:r>
    </w:p>
    <w:p w14:paraId="2718ADA1" w14:textId="03E67150" w:rsidR="00DC60CA" w:rsidRPr="00077FF0" w:rsidRDefault="006B1824" w:rsidP="007D2E30">
      <w:pPr>
        <w:spacing w:before="120" w:after="120"/>
        <w:jc w:val="both"/>
        <w:rPr>
          <w:rFonts w:ascii="Times New Roman" w:hAnsi="Times New Roman" w:cs="Times New Roman"/>
          <w:sz w:val="24"/>
          <w:szCs w:val="24"/>
        </w:rPr>
      </w:pPr>
      <w:r w:rsidRPr="00077FF0">
        <w:rPr>
          <w:rFonts w:ascii="Times New Roman" w:hAnsi="Times New Roman" w:cs="Times New Roman"/>
          <w:sz w:val="24"/>
          <w:szCs w:val="24"/>
        </w:rPr>
        <w:t>S</w:t>
      </w:r>
      <w:r w:rsidR="005C3ACA" w:rsidRPr="00077FF0">
        <w:rPr>
          <w:rFonts w:ascii="Times New Roman" w:hAnsi="Times New Roman" w:cs="Times New Roman"/>
          <w:sz w:val="24"/>
          <w:szCs w:val="24"/>
        </w:rPr>
        <w:t xml:space="preserve">uch a model hinges </w:t>
      </w:r>
      <w:r w:rsidR="003B63D5" w:rsidRPr="00077FF0">
        <w:rPr>
          <w:rFonts w:ascii="Times New Roman" w:hAnsi="Times New Roman" w:cs="Times New Roman"/>
          <w:sz w:val="24"/>
          <w:szCs w:val="24"/>
        </w:rPr>
        <w:t xml:space="preserve">critically </w:t>
      </w:r>
      <w:r w:rsidR="005C3ACA" w:rsidRPr="00077FF0">
        <w:rPr>
          <w:rFonts w:ascii="Times New Roman" w:hAnsi="Times New Roman" w:cs="Times New Roman"/>
          <w:sz w:val="24"/>
          <w:szCs w:val="24"/>
        </w:rPr>
        <w:t xml:space="preserve">on the assumption that </w:t>
      </w:r>
      <w:r w:rsidR="00FC193E" w:rsidRPr="00077FF0">
        <w:rPr>
          <w:rFonts w:ascii="Times New Roman" w:hAnsi="Times New Roman" w:cs="Times New Roman"/>
          <w:sz w:val="24"/>
          <w:szCs w:val="24"/>
        </w:rPr>
        <w:t xml:space="preserve">markets </w:t>
      </w:r>
      <w:r w:rsidR="00FC3B25" w:rsidRPr="00077FF0">
        <w:rPr>
          <w:rFonts w:ascii="Times New Roman" w:hAnsi="Times New Roman" w:cs="Times New Roman"/>
          <w:sz w:val="24"/>
          <w:szCs w:val="24"/>
        </w:rPr>
        <w:t xml:space="preserve">exist </w:t>
      </w:r>
      <w:r w:rsidR="00FC193E" w:rsidRPr="00077FF0">
        <w:rPr>
          <w:rFonts w:ascii="Times New Roman" w:hAnsi="Times New Roman" w:cs="Times New Roman"/>
          <w:sz w:val="24"/>
          <w:szCs w:val="24"/>
        </w:rPr>
        <w:t>for the goods and services</w:t>
      </w:r>
      <w:r w:rsidR="00FC3B25" w:rsidRPr="00077FF0">
        <w:rPr>
          <w:rFonts w:ascii="Times New Roman" w:hAnsi="Times New Roman" w:cs="Times New Roman"/>
          <w:sz w:val="24"/>
          <w:szCs w:val="24"/>
        </w:rPr>
        <w:t xml:space="preserve"> </w:t>
      </w:r>
      <w:r w:rsidR="008A0A52" w:rsidRPr="00077FF0">
        <w:rPr>
          <w:rFonts w:ascii="Times New Roman" w:hAnsi="Times New Roman" w:cs="Times New Roman"/>
          <w:sz w:val="24"/>
          <w:szCs w:val="24"/>
        </w:rPr>
        <w:t xml:space="preserve">that </w:t>
      </w:r>
      <w:r w:rsidR="00FC193E" w:rsidRPr="00077FF0">
        <w:rPr>
          <w:rFonts w:ascii="Times New Roman" w:hAnsi="Times New Roman" w:cs="Times New Roman"/>
          <w:sz w:val="24"/>
          <w:szCs w:val="24"/>
        </w:rPr>
        <w:t xml:space="preserve">beneficiaries </w:t>
      </w:r>
      <w:r w:rsidR="00FC3B25" w:rsidRPr="00077FF0">
        <w:rPr>
          <w:rFonts w:ascii="Times New Roman" w:hAnsi="Times New Roman" w:cs="Times New Roman"/>
          <w:sz w:val="24"/>
          <w:szCs w:val="24"/>
        </w:rPr>
        <w:t>may produce</w:t>
      </w:r>
      <w:r w:rsidR="00FC193E" w:rsidRPr="00077FF0">
        <w:rPr>
          <w:rFonts w:ascii="Times New Roman" w:hAnsi="Times New Roman" w:cs="Times New Roman"/>
          <w:sz w:val="24"/>
          <w:szCs w:val="24"/>
        </w:rPr>
        <w:t xml:space="preserve">. </w:t>
      </w:r>
      <w:r w:rsidR="005C3ACA" w:rsidRPr="00077FF0">
        <w:rPr>
          <w:rFonts w:ascii="Times New Roman" w:hAnsi="Times New Roman" w:cs="Times New Roman"/>
          <w:sz w:val="24"/>
          <w:szCs w:val="24"/>
        </w:rPr>
        <w:t>T</w:t>
      </w:r>
      <w:r w:rsidR="00FC193E" w:rsidRPr="00077FF0">
        <w:rPr>
          <w:rFonts w:ascii="Times New Roman" w:hAnsi="Times New Roman" w:cs="Times New Roman"/>
          <w:sz w:val="24"/>
          <w:szCs w:val="24"/>
        </w:rPr>
        <w:t>his is</w:t>
      </w:r>
      <w:r w:rsidR="00DC60CA" w:rsidRPr="00077FF0">
        <w:rPr>
          <w:rFonts w:ascii="Times New Roman" w:hAnsi="Times New Roman" w:cs="Times New Roman"/>
          <w:sz w:val="24"/>
          <w:szCs w:val="24"/>
        </w:rPr>
        <w:t xml:space="preserve"> </w:t>
      </w:r>
      <w:r w:rsidR="00FC193E" w:rsidRPr="00077FF0">
        <w:rPr>
          <w:rFonts w:ascii="Times New Roman" w:hAnsi="Times New Roman" w:cs="Times New Roman"/>
          <w:sz w:val="24"/>
          <w:szCs w:val="24"/>
        </w:rPr>
        <w:t>often not the case</w:t>
      </w:r>
      <w:r w:rsidR="005C3ACA" w:rsidRPr="00077FF0">
        <w:rPr>
          <w:rFonts w:ascii="Times New Roman" w:hAnsi="Times New Roman" w:cs="Times New Roman"/>
          <w:sz w:val="24"/>
          <w:szCs w:val="24"/>
        </w:rPr>
        <w:t>, especially not</w:t>
      </w:r>
      <w:r w:rsidR="00E1687F" w:rsidRPr="00077FF0">
        <w:rPr>
          <w:rFonts w:ascii="Times New Roman" w:hAnsi="Times New Roman" w:cs="Times New Roman"/>
          <w:sz w:val="24"/>
          <w:szCs w:val="24"/>
        </w:rPr>
        <w:t xml:space="preserve"> for the more remunerative agricultural products</w:t>
      </w:r>
      <w:r w:rsidRPr="00077FF0">
        <w:rPr>
          <w:rFonts w:ascii="Times New Roman" w:hAnsi="Times New Roman" w:cs="Times New Roman"/>
          <w:sz w:val="24"/>
          <w:szCs w:val="24"/>
        </w:rPr>
        <w:t xml:space="preserve">, for which markets are usually </w:t>
      </w:r>
      <w:r w:rsidR="000244FC" w:rsidRPr="00077FF0">
        <w:rPr>
          <w:rFonts w:ascii="Times New Roman" w:hAnsi="Times New Roman" w:cs="Times New Roman"/>
          <w:sz w:val="24"/>
          <w:szCs w:val="24"/>
        </w:rPr>
        <w:t>more difficult to access in terms of distance and commerci</w:t>
      </w:r>
      <w:r w:rsidR="003124BD" w:rsidRPr="00077FF0">
        <w:rPr>
          <w:rFonts w:ascii="Times New Roman" w:hAnsi="Times New Roman" w:cs="Times New Roman"/>
          <w:sz w:val="24"/>
          <w:szCs w:val="24"/>
        </w:rPr>
        <w:t xml:space="preserve">al contacts, especially for </w:t>
      </w:r>
      <w:r w:rsidR="008A0A52" w:rsidRPr="00077FF0">
        <w:rPr>
          <w:rFonts w:ascii="Times New Roman" w:hAnsi="Times New Roman" w:cs="Times New Roman"/>
          <w:sz w:val="24"/>
          <w:szCs w:val="24"/>
        </w:rPr>
        <w:t>more vulnerable population groups</w:t>
      </w:r>
      <w:r w:rsidR="00146CC4" w:rsidRPr="00077FF0">
        <w:rPr>
          <w:rFonts w:ascii="Times New Roman" w:hAnsi="Times New Roman" w:cs="Times New Roman"/>
          <w:sz w:val="24"/>
          <w:szCs w:val="24"/>
        </w:rPr>
        <w:t xml:space="preserve">. They are usually also </w:t>
      </w:r>
      <w:r w:rsidRPr="00077FF0">
        <w:rPr>
          <w:rFonts w:ascii="Times New Roman" w:hAnsi="Times New Roman" w:cs="Times New Roman"/>
          <w:sz w:val="24"/>
          <w:szCs w:val="24"/>
        </w:rPr>
        <w:t>more demanding in terms of quality and volume.</w:t>
      </w:r>
      <w:r w:rsidR="00FC3B25" w:rsidRPr="00077FF0">
        <w:rPr>
          <w:rFonts w:ascii="Times New Roman" w:hAnsi="Times New Roman" w:cs="Times New Roman"/>
          <w:sz w:val="24"/>
          <w:szCs w:val="24"/>
        </w:rPr>
        <w:t xml:space="preserve"> </w:t>
      </w:r>
      <w:r w:rsidRPr="00077FF0">
        <w:rPr>
          <w:rFonts w:ascii="Times New Roman" w:hAnsi="Times New Roman" w:cs="Times New Roman"/>
          <w:sz w:val="24"/>
          <w:szCs w:val="24"/>
        </w:rPr>
        <w:t xml:space="preserve">As a result, </w:t>
      </w:r>
      <w:r w:rsidR="00FC3B25" w:rsidRPr="00077FF0">
        <w:rPr>
          <w:rFonts w:ascii="Times New Roman" w:hAnsi="Times New Roman" w:cs="Times New Roman"/>
          <w:sz w:val="24"/>
          <w:szCs w:val="24"/>
        </w:rPr>
        <w:t xml:space="preserve">poor smallholder farmers </w:t>
      </w:r>
      <w:r w:rsidR="005C3ACA" w:rsidRPr="00077FF0">
        <w:rPr>
          <w:rFonts w:ascii="Times New Roman" w:hAnsi="Times New Roman" w:cs="Times New Roman"/>
          <w:sz w:val="24"/>
          <w:szCs w:val="24"/>
        </w:rPr>
        <w:t xml:space="preserve">often confine themselves to </w:t>
      </w:r>
      <w:r w:rsidR="00FC3B25" w:rsidRPr="00077FF0">
        <w:rPr>
          <w:rFonts w:ascii="Times New Roman" w:hAnsi="Times New Roman" w:cs="Times New Roman"/>
          <w:sz w:val="24"/>
          <w:szCs w:val="24"/>
        </w:rPr>
        <w:t>production for auto-consumption</w:t>
      </w:r>
      <w:r w:rsidRPr="00077FF0">
        <w:rPr>
          <w:rFonts w:ascii="Times New Roman" w:hAnsi="Times New Roman" w:cs="Times New Roman"/>
          <w:sz w:val="24"/>
          <w:szCs w:val="24"/>
        </w:rPr>
        <w:t xml:space="preserve"> instead, selling any surplus on the local markets</w:t>
      </w:r>
      <w:r w:rsidR="00FC3B25" w:rsidRPr="00077FF0">
        <w:rPr>
          <w:rFonts w:ascii="Times New Roman" w:hAnsi="Times New Roman" w:cs="Times New Roman"/>
          <w:sz w:val="24"/>
          <w:szCs w:val="24"/>
        </w:rPr>
        <w:t xml:space="preserve">. </w:t>
      </w:r>
      <w:r w:rsidRPr="00077FF0">
        <w:rPr>
          <w:rFonts w:ascii="Times New Roman" w:hAnsi="Times New Roman" w:cs="Times New Roman"/>
          <w:sz w:val="24"/>
          <w:szCs w:val="24"/>
        </w:rPr>
        <w:t>T</w:t>
      </w:r>
      <w:r w:rsidR="00FC193E" w:rsidRPr="00077FF0">
        <w:rPr>
          <w:rFonts w:ascii="Times New Roman" w:hAnsi="Times New Roman" w:cs="Times New Roman"/>
          <w:sz w:val="24"/>
          <w:szCs w:val="24"/>
        </w:rPr>
        <w:t xml:space="preserve">o </w:t>
      </w:r>
      <w:r w:rsidR="00E1687F" w:rsidRPr="00077FF0">
        <w:rPr>
          <w:rFonts w:ascii="Times New Roman" w:hAnsi="Times New Roman" w:cs="Times New Roman"/>
          <w:sz w:val="24"/>
          <w:szCs w:val="24"/>
        </w:rPr>
        <w:t xml:space="preserve">enable </w:t>
      </w:r>
      <w:r w:rsidR="00FC193E" w:rsidRPr="00077FF0">
        <w:rPr>
          <w:rFonts w:ascii="Times New Roman" w:hAnsi="Times New Roman" w:cs="Times New Roman"/>
          <w:sz w:val="24"/>
          <w:szCs w:val="24"/>
        </w:rPr>
        <w:t xml:space="preserve">smallholder farmers </w:t>
      </w:r>
      <w:r w:rsidR="00FC3B25" w:rsidRPr="00077FF0">
        <w:rPr>
          <w:rFonts w:ascii="Times New Roman" w:hAnsi="Times New Roman" w:cs="Times New Roman"/>
          <w:sz w:val="24"/>
          <w:szCs w:val="24"/>
        </w:rPr>
        <w:t xml:space="preserve">to </w:t>
      </w:r>
      <w:r w:rsidRPr="00077FF0">
        <w:rPr>
          <w:rFonts w:ascii="Times New Roman" w:hAnsi="Times New Roman" w:cs="Times New Roman"/>
          <w:sz w:val="24"/>
          <w:szCs w:val="24"/>
        </w:rPr>
        <w:t xml:space="preserve">access the more remunerative agricultural </w:t>
      </w:r>
      <w:r w:rsidR="00DC60CA" w:rsidRPr="00077FF0">
        <w:rPr>
          <w:rFonts w:ascii="Times New Roman" w:hAnsi="Times New Roman" w:cs="Times New Roman"/>
          <w:sz w:val="24"/>
          <w:szCs w:val="24"/>
        </w:rPr>
        <w:t>market</w:t>
      </w:r>
      <w:r w:rsidRPr="00077FF0">
        <w:rPr>
          <w:rFonts w:ascii="Times New Roman" w:hAnsi="Times New Roman" w:cs="Times New Roman"/>
          <w:sz w:val="24"/>
          <w:szCs w:val="24"/>
        </w:rPr>
        <w:t>s</w:t>
      </w:r>
      <w:r w:rsidR="00DC60CA" w:rsidRPr="00077FF0">
        <w:rPr>
          <w:rFonts w:ascii="Times New Roman" w:hAnsi="Times New Roman" w:cs="Times New Roman"/>
          <w:sz w:val="24"/>
          <w:szCs w:val="24"/>
        </w:rPr>
        <w:t>,</w:t>
      </w:r>
      <w:r w:rsidR="00FC193E" w:rsidRPr="00077FF0">
        <w:rPr>
          <w:rFonts w:ascii="Times New Roman" w:hAnsi="Times New Roman" w:cs="Times New Roman"/>
          <w:sz w:val="24"/>
          <w:szCs w:val="24"/>
        </w:rPr>
        <w:t xml:space="preserve"> different interventions along the agricultural value chain </w:t>
      </w:r>
      <w:r w:rsidR="00DC60CA" w:rsidRPr="00077FF0">
        <w:rPr>
          <w:rFonts w:ascii="Times New Roman" w:hAnsi="Times New Roman" w:cs="Times New Roman"/>
          <w:sz w:val="24"/>
          <w:szCs w:val="24"/>
        </w:rPr>
        <w:t xml:space="preserve">are </w:t>
      </w:r>
      <w:r w:rsidRPr="00077FF0">
        <w:rPr>
          <w:rFonts w:ascii="Times New Roman" w:hAnsi="Times New Roman" w:cs="Times New Roman"/>
          <w:sz w:val="24"/>
          <w:szCs w:val="24"/>
        </w:rPr>
        <w:t xml:space="preserve">usually </w:t>
      </w:r>
      <w:r w:rsidR="00FC193E" w:rsidRPr="00077FF0">
        <w:rPr>
          <w:rFonts w:ascii="Times New Roman" w:hAnsi="Times New Roman" w:cs="Times New Roman"/>
          <w:sz w:val="24"/>
          <w:szCs w:val="24"/>
        </w:rPr>
        <w:t>needed</w:t>
      </w:r>
      <w:r w:rsidR="003B63D5" w:rsidRPr="00077FF0">
        <w:rPr>
          <w:rFonts w:ascii="Times New Roman" w:hAnsi="Times New Roman" w:cs="Times New Roman"/>
          <w:sz w:val="24"/>
          <w:szCs w:val="24"/>
        </w:rPr>
        <w:t>,</w:t>
      </w:r>
      <w:r w:rsidR="003B63D5" w:rsidRPr="00077FF0">
        <w:rPr>
          <w:rStyle w:val="FootnoteReference"/>
          <w:rFonts w:ascii="Times New Roman" w:hAnsi="Times New Roman" w:cs="Times New Roman"/>
          <w:sz w:val="24"/>
          <w:szCs w:val="24"/>
        </w:rPr>
        <w:footnoteReference w:id="2"/>
      </w:r>
      <w:r w:rsidR="00DC60CA" w:rsidRPr="00077FF0">
        <w:rPr>
          <w:rFonts w:ascii="Times New Roman" w:hAnsi="Times New Roman" w:cs="Times New Roman"/>
          <w:sz w:val="24"/>
          <w:szCs w:val="24"/>
        </w:rPr>
        <w:t xml:space="preserve"> </w:t>
      </w:r>
      <w:r w:rsidR="00B00B5B" w:rsidRPr="00077FF0">
        <w:rPr>
          <w:rFonts w:ascii="Times New Roman" w:hAnsi="Times New Roman" w:cs="Times New Roman"/>
          <w:sz w:val="24"/>
          <w:szCs w:val="24"/>
        </w:rPr>
        <w:t xml:space="preserve">which </w:t>
      </w:r>
      <w:r w:rsidR="00DC60CA" w:rsidRPr="00077FF0">
        <w:rPr>
          <w:rFonts w:ascii="Times New Roman" w:hAnsi="Times New Roman" w:cs="Times New Roman"/>
          <w:sz w:val="24"/>
          <w:szCs w:val="24"/>
        </w:rPr>
        <w:t>address</w:t>
      </w:r>
      <w:r w:rsidR="00B00B5B" w:rsidRPr="00077FF0">
        <w:rPr>
          <w:rFonts w:ascii="Times New Roman" w:hAnsi="Times New Roman" w:cs="Times New Roman"/>
          <w:sz w:val="24"/>
          <w:szCs w:val="24"/>
        </w:rPr>
        <w:t xml:space="preserve"> the</w:t>
      </w:r>
      <w:r w:rsidR="00DC60CA" w:rsidRPr="00077FF0">
        <w:rPr>
          <w:rFonts w:ascii="Times New Roman" w:hAnsi="Times New Roman" w:cs="Times New Roman"/>
          <w:sz w:val="24"/>
          <w:szCs w:val="24"/>
        </w:rPr>
        <w:t xml:space="preserve"> </w:t>
      </w:r>
      <w:r w:rsidR="00B00B5B" w:rsidRPr="00077FF0">
        <w:rPr>
          <w:rFonts w:ascii="Times New Roman" w:hAnsi="Times New Roman" w:cs="Times New Roman"/>
          <w:sz w:val="24"/>
          <w:szCs w:val="24"/>
        </w:rPr>
        <w:t xml:space="preserve">different </w:t>
      </w:r>
      <w:r w:rsidR="00DC60CA" w:rsidRPr="00077FF0">
        <w:rPr>
          <w:rFonts w:ascii="Times New Roman" w:hAnsi="Times New Roman" w:cs="Times New Roman"/>
          <w:sz w:val="24"/>
          <w:szCs w:val="24"/>
        </w:rPr>
        <w:t>constraints faced by producers and buyers</w:t>
      </w:r>
      <w:r w:rsidR="00B00B5B" w:rsidRPr="00077FF0">
        <w:rPr>
          <w:rFonts w:ascii="Times New Roman" w:hAnsi="Times New Roman" w:cs="Times New Roman"/>
          <w:sz w:val="24"/>
          <w:szCs w:val="24"/>
        </w:rPr>
        <w:t xml:space="preserve"> at the same time</w:t>
      </w:r>
      <w:r w:rsidR="00DC60CA" w:rsidRPr="00077FF0">
        <w:rPr>
          <w:rFonts w:ascii="Times New Roman" w:hAnsi="Times New Roman" w:cs="Times New Roman"/>
          <w:sz w:val="24"/>
          <w:szCs w:val="24"/>
        </w:rPr>
        <w:t>.</w:t>
      </w:r>
      <w:r w:rsidR="003B63D5" w:rsidRPr="00077FF0">
        <w:rPr>
          <w:rFonts w:ascii="Times New Roman" w:hAnsi="Times New Roman" w:cs="Times New Roman"/>
          <w:sz w:val="24"/>
          <w:szCs w:val="24"/>
        </w:rPr>
        <w:t xml:space="preserve"> </w:t>
      </w:r>
      <w:r w:rsidR="00DC60CA" w:rsidRPr="00077FF0">
        <w:rPr>
          <w:rFonts w:ascii="Times New Roman" w:hAnsi="Times New Roman" w:cs="Times New Roman"/>
          <w:sz w:val="24"/>
          <w:szCs w:val="24"/>
        </w:rPr>
        <w:t xml:space="preserve">This </w:t>
      </w:r>
      <w:r w:rsidR="003B63D5" w:rsidRPr="00077FF0">
        <w:rPr>
          <w:rFonts w:ascii="Times New Roman" w:hAnsi="Times New Roman" w:cs="Times New Roman"/>
          <w:sz w:val="24"/>
          <w:szCs w:val="24"/>
        </w:rPr>
        <w:t>is the second level of integration and is commonly referred to as value chain development (VCD).</w:t>
      </w:r>
      <w:r w:rsidR="00B00B5B" w:rsidRPr="00077FF0">
        <w:rPr>
          <w:rStyle w:val="FootnoteReference"/>
          <w:rFonts w:ascii="Times New Roman" w:hAnsi="Times New Roman" w:cs="Times New Roman"/>
          <w:sz w:val="24"/>
          <w:szCs w:val="24"/>
        </w:rPr>
        <w:footnoteReference w:id="3"/>
      </w:r>
      <w:r w:rsidR="00DC60CA" w:rsidRPr="00077FF0">
        <w:rPr>
          <w:rFonts w:ascii="Times New Roman" w:hAnsi="Times New Roman" w:cs="Times New Roman"/>
          <w:sz w:val="24"/>
          <w:szCs w:val="24"/>
        </w:rPr>
        <w:t xml:space="preserve"> </w:t>
      </w:r>
      <w:r w:rsidR="00B306EF" w:rsidRPr="00077FF0">
        <w:rPr>
          <w:rFonts w:ascii="Times New Roman" w:hAnsi="Times New Roman" w:cs="Times New Roman"/>
          <w:sz w:val="24"/>
          <w:szCs w:val="24"/>
        </w:rPr>
        <w:t xml:space="preserve">By taking on an integrated approach, simultaneously addressing constraints on the supply and the demand side, synergies are expected to materialize. </w:t>
      </w:r>
      <w:r w:rsidR="00FC193E" w:rsidRPr="00077FF0">
        <w:rPr>
          <w:rFonts w:ascii="Times New Roman" w:hAnsi="Times New Roman" w:cs="Times New Roman"/>
          <w:sz w:val="24"/>
          <w:szCs w:val="24"/>
        </w:rPr>
        <w:t xml:space="preserve"> </w:t>
      </w:r>
    </w:p>
    <w:p w14:paraId="3C4CB6EB" w14:textId="7DF16420" w:rsidR="00703E47" w:rsidRPr="00077FF0" w:rsidRDefault="00B00B5B" w:rsidP="003B63D5">
      <w:pPr>
        <w:spacing w:before="120" w:after="120"/>
        <w:jc w:val="both"/>
        <w:rPr>
          <w:rFonts w:ascii="Times New Roman" w:hAnsi="Times New Roman" w:cs="Times New Roman"/>
          <w:sz w:val="24"/>
          <w:szCs w:val="24"/>
        </w:rPr>
      </w:pPr>
      <w:r w:rsidRPr="00077FF0">
        <w:rPr>
          <w:rFonts w:ascii="Times New Roman" w:hAnsi="Times New Roman" w:cs="Times New Roman"/>
          <w:sz w:val="24"/>
          <w:szCs w:val="24"/>
        </w:rPr>
        <w:t xml:space="preserve">Yet, with </w:t>
      </w:r>
      <w:r w:rsidR="007F5BB5" w:rsidRPr="00077FF0">
        <w:rPr>
          <w:rFonts w:ascii="Times New Roman" w:hAnsi="Times New Roman" w:cs="Times New Roman"/>
          <w:sz w:val="24"/>
          <w:szCs w:val="24"/>
        </w:rPr>
        <w:t xml:space="preserve">the </w:t>
      </w:r>
      <w:r w:rsidRPr="00077FF0">
        <w:rPr>
          <w:rFonts w:ascii="Times New Roman" w:hAnsi="Times New Roman" w:cs="Times New Roman"/>
          <w:sz w:val="24"/>
          <w:szCs w:val="24"/>
        </w:rPr>
        <w:t xml:space="preserve">integration </w:t>
      </w:r>
      <w:r w:rsidR="007F5BB5" w:rsidRPr="00077FF0">
        <w:rPr>
          <w:rFonts w:ascii="Times New Roman" w:hAnsi="Times New Roman" w:cs="Times New Roman"/>
          <w:sz w:val="24"/>
          <w:szCs w:val="24"/>
        </w:rPr>
        <w:t xml:space="preserve">of </w:t>
      </w:r>
      <w:r w:rsidRPr="00077FF0">
        <w:rPr>
          <w:rFonts w:ascii="Times New Roman" w:hAnsi="Times New Roman" w:cs="Times New Roman"/>
          <w:sz w:val="24"/>
          <w:szCs w:val="24"/>
        </w:rPr>
        <w:t xml:space="preserve">a multitude of simultaneous interventions also comes complexity which may in practice erode the potential synergies from integration. Through </w:t>
      </w:r>
      <w:r w:rsidR="003B63D5" w:rsidRPr="00077FF0">
        <w:rPr>
          <w:rFonts w:ascii="Times New Roman" w:hAnsi="Times New Roman" w:cs="Times New Roman"/>
          <w:sz w:val="24"/>
          <w:szCs w:val="24"/>
        </w:rPr>
        <w:t>appropriate intervention design and survey control groups, th</w:t>
      </w:r>
      <w:r w:rsidRPr="00077FF0">
        <w:rPr>
          <w:rFonts w:ascii="Times New Roman" w:hAnsi="Times New Roman" w:cs="Times New Roman"/>
          <w:sz w:val="24"/>
          <w:szCs w:val="24"/>
        </w:rPr>
        <w:t>is</w:t>
      </w:r>
      <w:r w:rsidR="003B63D5" w:rsidRPr="00077FF0">
        <w:rPr>
          <w:rFonts w:ascii="Times New Roman" w:hAnsi="Times New Roman" w:cs="Times New Roman"/>
          <w:sz w:val="24"/>
          <w:szCs w:val="24"/>
        </w:rPr>
        <w:t xml:space="preserve"> pilot test</w:t>
      </w:r>
      <w:r w:rsidRPr="00077FF0">
        <w:rPr>
          <w:rFonts w:ascii="Times New Roman" w:hAnsi="Times New Roman" w:cs="Times New Roman"/>
          <w:sz w:val="24"/>
          <w:szCs w:val="24"/>
        </w:rPr>
        <w:t>s</w:t>
      </w:r>
      <w:r w:rsidR="003B63D5" w:rsidRPr="00077FF0">
        <w:rPr>
          <w:rFonts w:ascii="Times New Roman" w:hAnsi="Times New Roman" w:cs="Times New Roman"/>
          <w:sz w:val="24"/>
          <w:szCs w:val="24"/>
        </w:rPr>
        <w:t xml:space="preserve"> </w:t>
      </w:r>
      <w:r w:rsidRPr="00077FF0">
        <w:rPr>
          <w:rFonts w:ascii="Times New Roman" w:hAnsi="Times New Roman" w:cs="Times New Roman"/>
          <w:sz w:val="24"/>
          <w:szCs w:val="24"/>
        </w:rPr>
        <w:t>the effects of such a joint approach</w:t>
      </w:r>
      <w:r w:rsidR="00153509" w:rsidRPr="00077FF0">
        <w:rPr>
          <w:rFonts w:ascii="Times New Roman" w:hAnsi="Times New Roman" w:cs="Times New Roman"/>
          <w:sz w:val="24"/>
          <w:szCs w:val="24"/>
        </w:rPr>
        <w:t xml:space="preserve"> on agricultural production and profits, overall </w:t>
      </w:r>
      <w:r w:rsidR="00B306EF" w:rsidRPr="00077FF0">
        <w:rPr>
          <w:rFonts w:ascii="Times New Roman" w:hAnsi="Times New Roman" w:cs="Times New Roman"/>
          <w:sz w:val="24"/>
          <w:szCs w:val="24"/>
        </w:rPr>
        <w:t xml:space="preserve">household </w:t>
      </w:r>
      <w:r w:rsidR="00153509" w:rsidRPr="00077FF0">
        <w:rPr>
          <w:rFonts w:ascii="Times New Roman" w:hAnsi="Times New Roman" w:cs="Times New Roman"/>
          <w:sz w:val="24"/>
          <w:szCs w:val="24"/>
        </w:rPr>
        <w:t xml:space="preserve">income </w:t>
      </w:r>
      <w:r w:rsidR="00B306EF" w:rsidRPr="00077FF0">
        <w:rPr>
          <w:rFonts w:ascii="Times New Roman" w:hAnsi="Times New Roman" w:cs="Times New Roman"/>
          <w:sz w:val="24"/>
          <w:szCs w:val="24"/>
        </w:rPr>
        <w:t xml:space="preserve">and consumption, </w:t>
      </w:r>
      <w:r w:rsidR="00153509" w:rsidRPr="00077FF0">
        <w:rPr>
          <w:rFonts w:ascii="Times New Roman" w:hAnsi="Times New Roman" w:cs="Times New Roman"/>
          <w:sz w:val="24"/>
          <w:szCs w:val="24"/>
        </w:rPr>
        <w:t xml:space="preserve">and food security. </w:t>
      </w:r>
      <w:r w:rsidRPr="00077FF0">
        <w:rPr>
          <w:rFonts w:ascii="Times New Roman" w:hAnsi="Times New Roman" w:cs="Times New Roman"/>
          <w:sz w:val="24"/>
          <w:szCs w:val="24"/>
        </w:rPr>
        <w:t xml:space="preserve">It examines the synergies from </w:t>
      </w:r>
      <w:r w:rsidR="00703E47" w:rsidRPr="00077FF0">
        <w:rPr>
          <w:rFonts w:ascii="Times New Roman" w:hAnsi="Times New Roman" w:cs="Times New Roman"/>
          <w:sz w:val="24"/>
          <w:szCs w:val="24"/>
        </w:rPr>
        <w:t xml:space="preserve">offering cash transfer (CT) beneficiaries with access to </w:t>
      </w:r>
      <w:r w:rsidR="00703E47" w:rsidRPr="00077FF0">
        <w:rPr>
          <w:rFonts w:ascii="Times New Roman" w:hAnsi="Times New Roman" w:cs="Times New Roman"/>
          <w:sz w:val="24"/>
          <w:szCs w:val="24"/>
        </w:rPr>
        <w:lastRenderedPageBreak/>
        <w:t>markets through VCD</w:t>
      </w:r>
      <w:r w:rsidRPr="00077FF0">
        <w:rPr>
          <w:rFonts w:ascii="Times New Roman" w:hAnsi="Times New Roman" w:cs="Times New Roman"/>
          <w:sz w:val="24"/>
          <w:szCs w:val="24"/>
        </w:rPr>
        <w:t>, as well as the effects of CT and VCD separately.</w:t>
      </w:r>
      <w:r w:rsidR="00703E47" w:rsidRPr="00077FF0">
        <w:rPr>
          <w:rFonts w:ascii="Times New Roman" w:hAnsi="Times New Roman" w:cs="Times New Roman"/>
          <w:sz w:val="24"/>
          <w:szCs w:val="24"/>
        </w:rPr>
        <w:t xml:space="preserve"> </w:t>
      </w:r>
      <w:r w:rsidRPr="00077FF0">
        <w:rPr>
          <w:rFonts w:ascii="Times New Roman" w:hAnsi="Times New Roman" w:cs="Times New Roman"/>
          <w:sz w:val="24"/>
          <w:szCs w:val="24"/>
        </w:rPr>
        <w:t xml:space="preserve">Details of the research design are provided in </w:t>
      </w:r>
      <w:r w:rsidR="00077FF0">
        <w:rPr>
          <w:rFonts w:ascii="Times New Roman" w:hAnsi="Times New Roman" w:cs="Times New Roman"/>
          <w:sz w:val="24"/>
          <w:szCs w:val="24"/>
        </w:rPr>
        <w:t>Annex</w:t>
      </w:r>
      <w:r w:rsidRPr="00077FF0">
        <w:rPr>
          <w:rFonts w:ascii="Times New Roman" w:hAnsi="Times New Roman" w:cs="Times New Roman"/>
          <w:sz w:val="24"/>
          <w:szCs w:val="24"/>
        </w:rPr>
        <w:t>1.</w:t>
      </w:r>
    </w:p>
    <w:p w14:paraId="65752628" w14:textId="13458AD6" w:rsidR="009A26D8" w:rsidRPr="00077FF0" w:rsidRDefault="00B00B5B" w:rsidP="003B63D5">
      <w:pPr>
        <w:spacing w:before="120" w:after="120"/>
        <w:jc w:val="both"/>
        <w:rPr>
          <w:rFonts w:ascii="Times New Roman" w:hAnsi="Times New Roman" w:cs="Times New Roman"/>
          <w:sz w:val="24"/>
          <w:szCs w:val="24"/>
        </w:rPr>
      </w:pPr>
      <w:r w:rsidRPr="00077FF0">
        <w:rPr>
          <w:rFonts w:ascii="Times New Roman" w:hAnsi="Times New Roman" w:cs="Times New Roman"/>
          <w:sz w:val="24"/>
          <w:szCs w:val="24"/>
        </w:rPr>
        <w:t>More particularly, t</w:t>
      </w:r>
      <w:r w:rsidR="00703E47" w:rsidRPr="00077FF0">
        <w:rPr>
          <w:rFonts w:ascii="Times New Roman" w:hAnsi="Times New Roman" w:cs="Times New Roman"/>
          <w:sz w:val="24"/>
          <w:szCs w:val="24"/>
        </w:rPr>
        <w:t xml:space="preserve">he </w:t>
      </w:r>
      <w:r w:rsidR="003B63D5" w:rsidRPr="00077FF0">
        <w:rPr>
          <w:rFonts w:ascii="Times New Roman" w:hAnsi="Times New Roman" w:cs="Times New Roman"/>
          <w:sz w:val="24"/>
          <w:szCs w:val="24"/>
        </w:rPr>
        <w:t xml:space="preserve">pilot tests this integrated approach to employment generation </w:t>
      </w:r>
      <w:r w:rsidR="00703E47" w:rsidRPr="00077FF0">
        <w:rPr>
          <w:rFonts w:ascii="Times New Roman" w:hAnsi="Times New Roman" w:cs="Times New Roman"/>
          <w:sz w:val="24"/>
          <w:szCs w:val="24"/>
        </w:rPr>
        <w:t xml:space="preserve">for poor rural producers in the </w:t>
      </w:r>
      <w:r w:rsidR="00AA1DBF" w:rsidRPr="00077FF0">
        <w:rPr>
          <w:rFonts w:ascii="Times New Roman" w:hAnsi="Times New Roman" w:cs="Times New Roman"/>
          <w:sz w:val="24"/>
          <w:szCs w:val="24"/>
        </w:rPr>
        <w:t xml:space="preserve">context of rice production </w:t>
      </w:r>
      <w:r w:rsidR="00153509" w:rsidRPr="00077FF0">
        <w:rPr>
          <w:rFonts w:ascii="Times New Roman" w:hAnsi="Times New Roman" w:cs="Times New Roman"/>
          <w:sz w:val="24"/>
          <w:szCs w:val="24"/>
        </w:rPr>
        <w:t xml:space="preserve">and cash </w:t>
      </w:r>
      <w:r w:rsidR="009A26D8" w:rsidRPr="00077FF0">
        <w:rPr>
          <w:rFonts w:ascii="Times New Roman" w:hAnsi="Times New Roman" w:cs="Times New Roman"/>
          <w:sz w:val="24"/>
          <w:szCs w:val="24"/>
        </w:rPr>
        <w:t>transfers</w:t>
      </w:r>
      <w:r w:rsidR="00153509" w:rsidRPr="00077FF0">
        <w:rPr>
          <w:rFonts w:ascii="Times New Roman" w:hAnsi="Times New Roman" w:cs="Times New Roman"/>
          <w:sz w:val="24"/>
          <w:szCs w:val="24"/>
        </w:rPr>
        <w:t xml:space="preserve"> </w:t>
      </w:r>
      <w:r w:rsidR="00AA1DBF" w:rsidRPr="00077FF0">
        <w:rPr>
          <w:rFonts w:ascii="Times New Roman" w:hAnsi="Times New Roman" w:cs="Times New Roman"/>
          <w:sz w:val="24"/>
          <w:szCs w:val="24"/>
        </w:rPr>
        <w:t xml:space="preserve">within </w:t>
      </w:r>
      <w:r w:rsidR="00703E47" w:rsidRPr="00077FF0">
        <w:rPr>
          <w:rFonts w:ascii="Times New Roman" w:hAnsi="Times New Roman" w:cs="Times New Roman"/>
          <w:sz w:val="24"/>
          <w:szCs w:val="24"/>
        </w:rPr>
        <w:t>northern</w:t>
      </w:r>
      <w:r w:rsidR="00AA2750" w:rsidRPr="00077FF0">
        <w:rPr>
          <w:rFonts w:ascii="Times New Roman" w:hAnsi="Times New Roman" w:cs="Times New Roman"/>
          <w:sz w:val="24"/>
          <w:szCs w:val="24"/>
        </w:rPr>
        <w:t xml:space="preserve"> and western</w:t>
      </w:r>
      <w:r w:rsidR="00703E47" w:rsidRPr="00077FF0">
        <w:rPr>
          <w:rFonts w:ascii="Times New Roman" w:hAnsi="Times New Roman" w:cs="Times New Roman"/>
          <w:sz w:val="24"/>
          <w:szCs w:val="24"/>
        </w:rPr>
        <w:t xml:space="preserve"> Côte d’Ivoire</w:t>
      </w:r>
      <w:r w:rsidR="00153509" w:rsidRPr="00077FF0">
        <w:rPr>
          <w:rFonts w:ascii="Times New Roman" w:hAnsi="Times New Roman" w:cs="Times New Roman"/>
          <w:sz w:val="24"/>
          <w:szCs w:val="24"/>
        </w:rPr>
        <w:t>. The reasons for this are multifold. First, more than 80 percent of Africa’s poor live in rural areas, earning most of their income in agriculture</w:t>
      </w:r>
      <w:r w:rsidR="002C13E5" w:rsidRPr="00077FF0">
        <w:rPr>
          <w:rStyle w:val="FootnoteReference"/>
          <w:rFonts w:ascii="Times New Roman" w:hAnsi="Times New Roman" w:cs="Times New Roman"/>
          <w:sz w:val="24"/>
          <w:szCs w:val="24"/>
        </w:rPr>
        <w:footnoteReference w:id="4"/>
      </w:r>
      <w:r w:rsidR="00153509" w:rsidRPr="00077FF0">
        <w:rPr>
          <w:rFonts w:ascii="Times New Roman" w:hAnsi="Times New Roman" w:cs="Times New Roman"/>
          <w:sz w:val="24"/>
          <w:szCs w:val="24"/>
        </w:rPr>
        <w:t xml:space="preserve">, justifying a focus on </w:t>
      </w:r>
      <w:r w:rsidR="009A26D8" w:rsidRPr="00077FF0">
        <w:rPr>
          <w:rFonts w:ascii="Times New Roman" w:hAnsi="Times New Roman" w:cs="Times New Roman"/>
          <w:sz w:val="24"/>
          <w:szCs w:val="24"/>
        </w:rPr>
        <w:t xml:space="preserve">income generating activities for </w:t>
      </w:r>
      <w:r w:rsidR="00153509" w:rsidRPr="00077FF0">
        <w:rPr>
          <w:rFonts w:ascii="Times New Roman" w:hAnsi="Times New Roman" w:cs="Times New Roman"/>
          <w:sz w:val="24"/>
          <w:szCs w:val="24"/>
        </w:rPr>
        <w:t xml:space="preserve">the rural poor. Second, rising urban demand for rice in West Africa is increasingly met by imports, constituting a natural </w:t>
      </w:r>
      <w:r w:rsidR="009A26D8" w:rsidRPr="00077FF0">
        <w:rPr>
          <w:rFonts w:ascii="Times New Roman" w:hAnsi="Times New Roman" w:cs="Times New Roman"/>
          <w:sz w:val="24"/>
          <w:szCs w:val="24"/>
        </w:rPr>
        <w:t xml:space="preserve">domestic </w:t>
      </w:r>
      <w:r w:rsidR="00153509" w:rsidRPr="00077FF0">
        <w:rPr>
          <w:rFonts w:ascii="Times New Roman" w:hAnsi="Times New Roman" w:cs="Times New Roman"/>
          <w:sz w:val="24"/>
          <w:szCs w:val="24"/>
        </w:rPr>
        <w:t xml:space="preserve">market for import substitution. </w:t>
      </w:r>
      <w:r w:rsidR="009A26D8" w:rsidRPr="00077FF0">
        <w:rPr>
          <w:rFonts w:ascii="Times New Roman" w:hAnsi="Times New Roman" w:cs="Times New Roman"/>
          <w:sz w:val="24"/>
          <w:szCs w:val="24"/>
        </w:rPr>
        <w:t xml:space="preserve">Third, rice is widely grown by smallholders in West Africa, though currently still mainly for auto-consumption. Fourth, cash transfer programs are increasingly becoming the intervention of choice for social assistance (as witnessed most recently in response to the COVID19 pandemic). These trends also hold </w:t>
      </w:r>
      <w:r w:rsidR="00153509" w:rsidRPr="00077FF0">
        <w:rPr>
          <w:rFonts w:ascii="Times New Roman" w:hAnsi="Times New Roman" w:cs="Times New Roman"/>
          <w:sz w:val="24"/>
          <w:szCs w:val="24"/>
        </w:rPr>
        <w:t>in Côte d’Ivoire</w:t>
      </w:r>
      <w:r w:rsidR="009A26D8" w:rsidRPr="00077FF0">
        <w:rPr>
          <w:rFonts w:ascii="Times New Roman" w:hAnsi="Times New Roman" w:cs="Times New Roman"/>
          <w:sz w:val="24"/>
          <w:szCs w:val="24"/>
        </w:rPr>
        <w:t xml:space="preserve">, where rice is considered a strategic crop. The lessons from the pilot can thus inform the expansion of the rice </w:t>
      </w:r>
      <w:r w:rsidR="00AA2750" w:rsidRPr="00077FF0">
        <w:rPr>
          <w:rFonts w:ascii="Times New Roman" w:hAnsi="Times New Roman" w:cs="Times New Roman"/>
          <w:sz w:val="24"/>
          <w:szCs w:val="24"/>
        </w:rPr>
        <w:t xml:space="preserve">value chain </w:t>
      </w:r>
      <w:r w:rsidR="009A26D8" w:rsidRPr="00077FF0">
        <w:rPr>
          <w:rFonts w:ascii="Times New Roman" w:hAnsi="Times New Roman" w:cs="Times New Roman"/>
          <w:sz w:val="24"/>
          <w:szCs w:val="24"/>
        </w:rPr>
        <w:t>in Côte d’Ivoire, as well as in the sub region more broadly</w:t>
      </w:r>
      <w:r w:rsidR="00153509" w:rsidRPr="00077FF0">
        <w:rPr>
          <w:rFonts w:ascii="Times New Roman" w:hAnsi="Times New Roman" w:cs="Times New Roman"/>
          <w:sz w:val="24"/>
          <w:szCs w:val="24"/>
        </w:rPr>
        <w:t>.</w:t>
      </w:r>
      <w:r w:rsidR="00AA1DBF" w:rsidRPr="00077FF0">
        <w:rPr>
          <w:rStyle w:val="FootnoteReference"/>
          <w:rFonts w:ascii="Times New Roman" w:hAnsi="Times New Roman" w:cs="Times New Roman"/>
          <w:sz w:val="24"/>
          <w:szCs w:val="24"/>
        </w:rPr>
        <w:footnoteReference w:id="5"/>
      </w:r>
    </w:p>
    <w:p w14:paraId="0088CF0F" w14:textId="02E1D3CC" w:rsidR="00703E47" w:rsidRPr="007677A5" w:rsidRDefault="00703E47" w:rsidP="003B63D5">
      <w:pPr>
        <w:spacing w:before="120" w:after="120"/>
        <w:jc w:val="both"/>
        <w:rPr>
          <w:rFonts w:ascii="Times New Roman" w:hAnsi="Times New Roman" w:cs="Times New Roman"/>
          <w:sz w:val="24"/>
          <w:szCs w:val="24"/>
        </w:rPr>
      </w:pPr>
      <w:r w:rsidRPr="007677A5">
        <w:rPr>
          <w:rFonts w:ascii="Times New Roman" w:hAnsi="Times New Roman" w:cs="Times New Roman"/>
          <w:sz w:val="24"/>
          <w:szCs w:val="24"/>
        </w:rPr>
        <w:t xml:space="preserve">For the cash transfer component of the pilot, the </w:t>
      </w:r>
      <w:r w:rsidR="00402A67">
        <w:rPr>
          <w:rFonts w:ascii="Times New Roman" w:hAnsi="Times New Roman" w:cs="Times New Roman"/>
          <w:sz w:val="24"/>
          <w:szCs w:val="24"/>
        </w:rPr>
        <w:t>pilot</w:t>
      </w:r>
      <w:r w:rsidRPr="007677A5">
        <w:rPr>
          <w:rFonts w:ascii="Times New Roman" w:hAnsi="Times New Roman" w:cs="Times New Roman"/>
          <w:sz w:val="24"/>
          <w:szCs w:val="24"/>
        </w:rPr>
        <w:t xml:space="preserve"> is associated with the </w:t>
      </w:r>
      <w:r w:rsidR="009A26D8" w:rsidRPr="007677A5">
        <w:rPr>
          <w:rFonts w:ascii="Times New Roman" w:hAnsi="Times New Roman" w:cs="Times New Roman"/>
          <w:sz w:val="24"/>
          <w:szCs w:val="24"/>
        </w:rPr>
        <w:t xml:space="preserve">Côte d’Ivoire </w:t>
      </w:r>
      <w:r w:rsidRPr="007677A5">
        <w:rPr>
          <w:rFonts w:ascii="Times New Roman" w:hAnsi="Times New Roman" w:cs="Times New Roman"/>
          <w:sz w:val="24"/>
          <w:szCs w:val="24"/>
        </w:rPr>
        <w:t xml:space="preserve">Productive Social Safety Nets </w:t>
      </w:r>
      <w:r w:rsidR="00754609" w:rsidRPr="007677A5">
        <w:rPr>
          <w:rFonts w:ascii="Times New Roman" w:hAnsi="Times New Roman" w:cs="Times New Roman"/>
          <w:sz w:val="24"/>
          <w:szCs w:val="24"/>
        </w:rPr>
        <w:t xml:space="preserve">(PSSN) </w:t>
      </w:r>
      <w:r w:rsidR="00402A67">
        <w:rPr>
          <w:rFonts w:ascii="Times New Roman" w:hAnsi="Times New Roman" w:cs="Times New Roman"/>
          <w:sz w:val="24"/>
          <w:szCs w:val="24"/>
        </w:rPr>
        <w:t>project</w:t>
      </w:r>
      <w:r w:rsidRPr="007677A5">
        <w:rPr>
          <w:rFonts w:ascii="Times New Roman" w:hAnsi="Times New Roman" w:cs="Times New Roman"/>
          <w:sz w:val="24"/>
          <w:szCs w:val="24"/>
        </w:rPr>
        <w:t xml:space="preserve">, which provides cash transfers </w:t>
      </w:r>
      <w:r w:rsidR="003E1697" w:rsidRPr="007677A5">
        <w:rPr>
          <w:rFonts w:ascii="Times New Roman" w:hAnsi="Times New Roman" w:cs="Times New Roman"/>
          <w:sz w:val="24"/>
          <w:szCs w:val="24"/>
        </w:rPr>
        <w:t xml:space="preserve">to poor households in </w:t>
      </w:r>
      <w:r w:rsidRPr="007677A5">
        <w:rPr>
          <w:rFonts w:ascii="Times New Roman" w:hAnsi="Times New Roman" w:cs="Times New Roman"/>
          <w:sz w:val="24"/>
          <w:szCs w:val="24"/>
        </w:rPr>
        <w:t xml:space="preserve">randomly selected villages in the northern regions of </w:t>
      </w:r>
      <w:r w:rsidR="00AA2750" w:rsidRPr="007677A5">
        <w:rPr>
          <w:rFonts w:ascii="Times New Roman" w:hAnsi="Times New Roman" w:cs="Times New Roman"/>
          <w:sz w:val="24"/>
          <w:szCs w:val="24"/>
        </w:rPr>
        <w:t>Côte d’Ivoire</w:t>
      </w:r>
      <w:r w:rsidRPr="007677A5">
        <w:rPr>
          <w:rFonts w:ascii="Times New Roman" w:hAnsi="Times New Roman" w:cs="Times New Roman"/>
          <w:sz w:val="24"/>
          <w:szCs w:val="24"/>
        </w:rPr>
        <w:t xml:space="preserve">. </w:t>
      </w:r>
      <w:r w:rsidR="003E1697" w:rsidRPr="007677A5">
        <w:rPr>
          <w:rFonts w:ascii="Times New Roman" w:hAnsi="Times New Roman" w:cs="Times New Roman"/>
          <w:sz w:val="24"/>
          <w:szCs w:val="24"/>
        </w:rPr>
        <w:t xml:space="preserve">The households were identified following a proxy-means-testing (PMT) survey and a community validation process. Beneficiary households receive 36 000 FCFA </w:t>
      </w:r>
      <w:r w:rsidR="00754609" w:rsidRPr="007677A5">
        <w:rPr>
          <w:rFonts w:ascii="Times New Roman" w:hAnsi="Times New Roman" w:cs="Times New Roman"/>
          <w:sz w:val="24"/>
          <w:szCs w:val="24"/>
        </w:rPr>
        <w:t xml:space="preserve">(~ US$ 61.86) </w:t>
      </w:r>
      <w:r w:rsidR="003E1697" w:rsidRPr="007677A5">
        <w:rPr>
          <w:rFonts w:ascii="Times New Roman" w:hAnsi="Times New Roman" w:cs="Times New Roman"/>
          <w:sz w:val="24"/>
          <w:szCs w:val="24"/>
        </w:rPr>
        <w:t xml:space="preserve">every quarter over 3 years. Cash transfers are complemented with economic inclusion activities, including coaching by social workers, </w:t>
      </w:r>
      <w:r w:rsidR="007677A5">
        <w:rPr>
          <w:rFonts w:ascii="Times New Roman" w:hAnsi="Times New Roman" w:cs="Times New Roman"/>
          <w:sz w:val="24"/>
          <w:szCs w:val="24"/>
        </w:rPr>
        <w:t>formation of savings groups,</w:t>
      </w:r>
      <w:r w:rsidR="007677A5" w:rsidRPr="007677A5">
        <w:rPr>
          <w:rFonts w:ascii="Times New Roman" w:hAnsi="Times New Roman" w:cs="Times New Roman"/>
          <w:sz w:val="24"/>
          <w:szCs w:val="24"/>
        </w:rPr>
        <w:t xml:space="preserve"> </w:t>
      </w:r>
      <w:r w:rsidR="003E1697" w:rsidRPr="007677A5">
        <w:rPr>
          <w:rFonts w:ascii="Times New Roman" w:hAnsi="Times New Roman" w:cs="Times New Roman"/>
          <w:sz w:val="24"/>
          <w:szCs w:val="24"/>
        </w:rPr>
        <w:t>entrepreneurship training</w:t>
      </w:r>
      <w:r w:rsidR="007677A5">
        <w:rPr>
          <w:rFonts w:ascii="Times New Roman" w:hAnsi="Times New Roman" w:cs="Times New Roman"/>
          <w:sz w:val="24"/>
          <w:szCs w:val="24"/>
        </w:rPr>
        <w:t xml:space="preserve">, </w:t>
      </w:r>
      <w:r w:rsidR="003E1697" w:rsidRPr="007677A5">
        <w:rPr>
          <w:rFonts w:ascii="Times New Roman" w:hAnsi="Times New Roman" w:cs="Times New Roman"/>
          <w:sz w:val="24"/>
          <w:szCs w:val="24"/>
        </w:rPr>
        <w:t>and a business grant of 72 000 FCFA</w:t>
      </w:r>
      <w:r w:rsidR="00754609" w:rsidRPr="007677A5">
        <w:rPr>
          <w:rFonts w:ascii="Times New Roman" w:hAnsi="Times New Roman" w:cs="Times New Roman"/>
          <w:sz w:val="24"/>
          <w:szCs w:val="24"/>
        </w:rPr>
        <w:t xml:space="preserve"> (~ US$ 123.71)</w:t>
      </w:r>
      <w:r w:rsidR="003E1697" w:rsidRPr="007677A5">
        <w:rPr>
          <w:rFonts w:ascii="Times New Roman" w:hAnsi="Times New Roman" w:cs="Times New Roman"/>
          <w:sz w:val="24"/>
          <w:szCs w:val="24"/>
        </w:rPr>
        <w:t xml:space="preserve">. </w:t>
      </w:r>
      <w:r w:rsidR="00AA1DBF" w:rsidRPr="007677A5">
        <w:rPr>
          <w:rFonts w:ascii="Times New Roman" w:hAnsi="Times New Roman" w:cs="Times New Roman"/>
          <w:sz w:val="24"/>
          <w:szCs w:val="24"/>
        </w:rPr>
        <w:t xml:space="preserve">The VCD component is developed by the pilot </w:t>
      </w:r>
      <w:r w:rsidR="007C2745" w:rsidRPr="007677A5">
        <w:rPr>
          <w:rFonts w:ascii="Times New Roman" w:hAnsi="Times New Roman" w:cs="Times New Roman"/>
          <w:sz w:val="24"/>
          <w:szCs w:val="24"/>
        </w:rPr>
        <w:t xml:space="preserve">itself in partnership with the private sector </w:t>
      </w:r>
      <w:r w:rsidR="00AA1DBF" w:rsidRPr="007677A5">
        <w:rPr>
          <w:rFonts w:ascii="Times New Roman" w:hAnsi="Times New Roman" w:cs="Times New Roman"/>
          <w:sz w:val="24"/>
          <w:szCs w:val="24"/>
        </w:rPr>
        <w:t xml:space="preserve">and </w:t>
      </w:r>
      <w:r w:rsidR="009A26D8" w:rsidRPr="007677A5">
        <w:rPr>
          <w:rFonts w:ascii="Times New Roman" w:hAnsi="Times New Roman" w:cs="Times New Roman"/>
          <w:sz w:val="24"/>
          <w:szCs w:val="24"/>
        </w:rPr>
        <w:t xml:space="preserve">is </w:t>
      </w:r>
      <w:r w:rsidR="00AA1DBF" w:rsidRPr="007677A5">
        <w:rPr>
          <w:rFonts w:ascii="Times New Roman" w:hAnsi="Times New Roman" w:cs="Times New Roman"/>
          <w:sz w:val="24"/>
          <w:szCs w:val="24"/>
        </w:rPr>
        <w:t xml:space="preserve">offered </w:t>
      </w:r>
      <w:r w:rsidR="009A26D8" w:rsidRPr="007677A5">
        <w:rPr>
          <w:rFonts w:ascii="Times New Roman" w:hAnsi="Times New Roman" w:cs="Times New Roman"/>
          <w:sz w:val="24"/>
          <w:szCs w:val="24"/>
        </w:rPr>
        <w:t xml:space="preserve">both </w:t>
      </w:r>
      <w:r w:rsidR="00AA1DBF" w:rsidRPr="007677A5">
        <w:rPr>
          <w:rFonts w:ascii="Times New Roman" w:hAnsi="Times New Roman" w:cs="Times New Roman"/>
          <w:sz w:val="24"/>
          <w:szCs w:val="24"/>
        </w:rPr>
        <w:t xml:space="preserve">to </w:t>
      </w:r>
      <w:r w:rsidR="007C2745" w:rsidRPr="007677A5">
        <w:rPr>
          <w:rFonts w:ascii="Times New Roman" w:hAnsi="Times New Roman" w:cs="Times New Roman"/>
          <w:sz w:val="24"/>
          <w:szCs w:val="24"/>
        </w:rPr>
        <w:t xml:space="preserve">a </w:t>
      </w:r>
      <w:r w:rsidRPr="007677A5">
        <w:rPr>
          <w:rFonts w:ascii="Times New Roman" w:hAnsi="Times New Roman" w:cs="Times New Roman"/>
          <w:sz w:val="24"/>
          <w:szCs w:val="24"/>
        </w:rPr>
        <w:t>subset of the</w:t>
      </w:r>
      <w:r w:rsidR="00AA1DBF" w:rsidRPr="007677A5">
        <w:rPr>
          <w:rFonts w:ascii="Times New Roman" w:hAnsi="Times New Roman" w:cs="Times New Roman"/>
          <w:sz w:val="24"/>
          <w:szCs w:val="24"/>
        </w:rPr>
        <w:t xml:space="preserve"> cash transfer villages as well as a subset of the </w:t>
      </w:r>
      <w:r w:rsidR="00EB5933" w:rsidRPr="007677A5">
        <w:rPr>
          <w:rFonts w:ascii="Times New Roman" w:hAnsi="Times New Roman" w:cs="Times New Roman"/>
          <w:sz w:val="24"/>
          <w:szCs w:val="24"/>
        </w:rPr>
        <w:t xml:space="preserve">villages not retained for </w:t>
      </w:r>
      <w:r w:rsidRPr="007677A5">
        <w:rPr>
          <w:rFonts w:ascii="Times New Roman" w:hAnsi="Times New Roman" w:cs="Times New Roman"/>
          <w:sz w:val="24"/>
          <w:szCs w:val="24"/>
        </w:rPr>
        <w:t>cash transfer</w:t>
      </w:r>
      <w:r w:rsidR="00AA1DBF" w:rsidRPr="007677A5">
        <w:rPr>
          <w:rFonts w:ascii="Times New Roman" w:hAnsi="Times New Roman" w:cs="Times New Roman"/>
          <w:sz w:val="24"/>
          <w:szCs w:val="24"/>
        </w:rPr>
        <w:t xml:space="preserve"> distribution from the original PSSN </w:t>
      </w:r>
      <w:r w:rsidR="00840492" w:rsidRPr="007677A5">
        <w:rPr>
          <w:rFonts w:ascii="Times New Roman" w:hAnsi="Times New Roman" w:cs="Times New Roman"/>
          <w:sz w:val="24"/>
          <w:szCs w:val="24"/>
        </w:rPr>
        <w:t>list of eligible villages</w:t>
      </w:r>
      <w:r w:rsidR="00AA1DBF" w:rsidRPr="007677A5">
        <w:rPr>
          <w:rFonts w:ascii="Times New Roman" w:hAnsi="Times New Roman" w:cs="Times New Roman"/>
          <w:sz w:val="24"/>
          <w:szCs w:val="24"/>
        </w:rPr>
        <w:t>.</w:t>
      </w:r>
    </w:p>
    <w:p w14:paraId="0291F518" w14:textId="4FF16A04" w:rsidR="003009C3" w:rsidRPr="007B5A09" w:rsidRDefault="00AA1DBF" w:rsidP="003B63D5">
      <w:pPr>
        <w:spacing w:before="120" w:after="120"/>
        <w:jc w:val="both"/>
        <w:rPr>
          <w:rFonts w:ascii="Times New Roman" w:hAnsi="Times New Roman" w:cs="Times New Roman"/>
          <w:sz w:val="24"/>
          <w:szCs w:val="24"/>
        </w:rPr>
      </w:pPr>
      <w:r w:rsidRPr="007B5A09">
        <w:rPr>
          <w:rFonts w:ascii="Times New Roman" w:hAnsi="Times New Roman" w:cs="Times New Roman"/>
          <w:sz w:val="24"/>
          <w:szCs w:val="24"/>
        </w:rPr>
        <w:t>T</w:t>
      </w:r>
      <w:r w:rsidR="00703E47" w:rsidRPr="007B5A09">
        <w:rPr>
          <w:rFonts w:ascii="Times New Roman" w:hAnsi="Times New Roman" w:cs="Times New Roman"/>
          <w:sz w:val="24"/>
          <w:szCs w:val="24"/>
        </w:rPr>
        <w:t xml:space="preserve">he </w:t>
      </w:r>
      <w:r w:rsidRPr="007B5A09">
        <w:rPr>
          <w:rFonts w:ascii="Times New Roman" w:hAnsi="Times New Roman" w:cs="Times New Roman"/>
          <w:sz w:val="24"/>
          <w:szCs w:val="24"/>
        </w:rPr>
        <w:t xml:space="preserve">pilot </w:t>
      </w:r>
      <w:r w:rsidR="00E36C77" w:rsidRPr="007B5A09">
        <w:rPr>
          <w:rFonts w:ascii="Times New Roman" w:hAnsi="Times New Roman" w:cs="Times New Roman"/>
          <w:sz w:val="24"/>
          <w:szCs w:val="24"/>
        </w:rPr>
        <w:t xml:space="preserve">VCD interventions consists of </w:t>
      </w:r>
      <w:r w:rsidR="0066113A" w:rsidRPr="007B5A09">
        <w:rPr>
          <w:rFonts w:ascii="Times New Roman" w:hAnsi="Times New Roman" w:cs="Times New Roman"/>
          <w:sz w:val="24"/>
          <w:szCs w:val="24"/>
        </w:rPr>
        <w:t xml:space="preserve">simultaneous </w:t>
      </w:r>
      <w:r w:rsidR="006669F3" w:rsidRPr="007B5A09">
        <w:rPr>
          <w:rFonts w:ascii="Times New Roman" w:hAnsi="Times New Roman" w:cs="Times New Roman"/>
          <w:sz w:val="24"/>
          <w:szCs w:val="24"/>
        </w:rPr>
        <w:t xml:space="preserve">support </w:t>
      </w:r>
      <w:r w:rsidR="004C5970" w:rsidRPr="007B5A09">
        <w:rPr>
          <w:rFonts w:ascii="Times New Roman" w:hAnsi="Times New Roman" w:cs="Times New Roman"/>
          <w:sz w:val="24"/>
          <w:szCs w:val="24"/>
        </w:rPr>
        <w:t>to</w:t>
      </w:r>
      <w:r w:rsidR="006669F3" w:rsidRPr="007B5A09">
        <w:rPr>
          <w:rFonts w:ascii="Times New Roman" w:hAnsi="Times New Roman" w:cs="Times New Roman"/>
          <w:sz w:val="24"/>
          <w:szCs w:val="24"/>
        </w:rPr>
        <w:t xml:space="preserve"> </w:t>
      </w:r>
      <w:r w:rsidR="00E36C77" w:rsidRPr="007B5A09">
        <w:rPr>
          <w:rFonts w:ascii="Times New Roman" w:hAnsi="Times New Roman" w:cs="Times New Roman"/>
          <w:sz w:val="24"/>
          <w:szCs w:val="24"/>
        </w:rPr>
        <w:t xml:space="preserve">smaller scale rice </w:t>
      </w:r>
      <w:r w:rsidR="006669F3" w:rsidRPr="007B5A09">
        <w:rPr>
          <w:rFonts w:ascii="Times New Roman" w:hAnsi="Times New Roman" w:cs="Times New Roman"/>
          <w:sz w:val="24"/>
          <w:szCs w:val="24"/>
        </w:rPr>
        <w:t xml:space="preserve">processing units </w:t>
      </w:r>
      <w:r w:rsidR="00532A96" w:rsidRPr="007B5A09">
        <w:rPr>
          <w:rFonts w:ascii="Times New Roman" w:hAnsi="Times New Roman" w:cs="Times New Roman"/>
          <w:sz w:val="24"/>
          <w:szCs w:val="24"/>
        </w:rPr>
        <w:t>(</w:t>
      </w:r>
      <w:r w:rsidR="00FA6DAA" w:rsidRPr="007B5A09">
        <w:rPr>
          <w:rFonts w:ascii="Times New Roman" w:hAnsi="Times New Roman" w:cs="Times New Roman"/>
          <w:sz w:val="24"/>
          <w:szCs w:val="24"/>
        </w:rPr>
        <w:t xml:space="preserve">PU, </w:t>
      </w:r>
      <w:r w:rsidR="00E36C77" w:rsidRPr="007B5A09">
        <w:rPr>
          <w:rFonts w:ascii="Times New Roman" w:hAnsi="Times New Roman" w:cs="Times New Roman"/>
          <w:sz w:val="24"/>
          <w:szCs w:val="24"/>
        </w:rPr>
        <w:t>SME category)</w:t>
      </w:r>
      <w:r w:rsidR="007C2745" w:rsidRPr="007B5A09">
        <w:rPr>
          <w:rFonts w:ascii="Times New Roman" w:hAnsi="Times New Roman" w:cs="Times New Roman"/>
          <w:sz w:val="24"/>
          <w:szCs w:val="24"/>
        </w:rPr>
        <w:t xml:space="preserve"> (which could be thought of as a labor demand side intervention), support </w:t>
      </w:r>
      <w:r w:rsidR="003A6E28" w:rsidRPr="007B5A09">
        <w:rPr>
          <w:rFonts w:ascii="Times New Roman" w:hAnsi="Times New Roman" w:cs="Times New Roman"/>
          <w:sz w:val="24"/>
          <w:szCs w:val="24"/>
        </w:rPr>
        <w:t>t</w:t>
      </w:r>
      <w:r w:rsidR="007C2745" w:rsidRPr="007B5A09">
        <w:rPr>
          <w:rFonts w:ascii="Times New Roman" w:hAnsi="Times New Roman" w:cs="Times New Roman"/>
          <w:sz w:val="24"/>
          <w:szCs w:val="24"/>
        </w:rPr>
        <w:t>o smallholder producers (which could be thought of as a labor supply intervention)</w:t>
      </w:r>
      <w:r w:rsidR="00E36C77" w:rsidRPr="007B5A09">
        <w:rPr>
          <w:rFonts w:ascii="Times New Roman" w:hAnsi="Times New Roman" w:cs="Times New Roman"/>
          <w:sz w:val="24"/>
          <w:szCs w:val="24"/>
        </w:rPr>
        <w:t xml:space="preserve"> </w:t>
      </w:r>
      <w:r w:rsidR="003A6E28" w:rsidRPr="007B5A09">
        <w:rPr>
          <w:rFonts w:ascii="Times New Roman" w:hAnsi="Times New Roman" w:cs="Times New Roman"/>
          <w:sz w:val="24"/>
          <w:szCs w:val="24"/>
        </w:rPr>
        <w:t xml:space="preserve">and support to a micro-finance institute </w:t>
      </w:r>
      <w:r w:rsidR="00FA6DAA" w:rsidRPr="007B5A09">
        <w:rPr>
          <w:rFonts w:ascii="Times New Roman" w:hAnsi="Times New Roman" w:cs="Times New Roman"/>
          <w:sz w:val="24"/>
          <w:szCs w:val="24"/>
        </w:rPr>
        <w:t xml:space="preserve">(which supports the connection between the labor supply and demand side) </w:t>
      </w:r>
      <w:r w:rsidR="003A6E28" w:rsidRPr="007B5A09">
        <w:rPr>
          <w:rFonts w:ascii="Times New Roman" w:hAnsi="Times New Roman" w:cs="Times New Roman"/>
          <w:sz w:val="24"/>
          <w:szCs w:val="24"/>
        </w:rPr>
        <w:t xml:space="preserve">to cover some of the additional transaction costs </w:t>
      </w:r>
      <w:r w:rsidR="008870E3" w:rsidRPr="007B5A09">
        <w:rPr>
          <w:rFonts w:ascii="Times New Roman" w:hAnsi="Times New Roman" w:cs="Times New Roman"/>
          <w:sz w:val="24"/>
          <w:szCs w:val="24"/>
        </w:rPr>
        <w:t xml:space="preserve">for the micro-finance institution </w:t>
      </w:r>
      <w:r w:rsidR="002C13E5" w:rsidRPr="007B5A09">
        <w:rPr>
          <w:rFonts w:ascii="Times New Roman" w:hAnsi="Times New Roman" w:cs="Times New Roman"/>
          <w:sz w:val="24"/>
          <w:szCs w:val="24"/>
        </w:rPr>
        <w:t xml:space="preserve">arising from </w:t>
      </w:r>
      <w:r w:rsidR="003A6E28" w:rsidRPr="007B5A09">
        <w:rPr>
          <w:rFonts w:ascii="Times New Roman" w:hAnsi="Times New Roman" w:cs="Times New Roman"/>
          <w:sz w:val="24"/>
          <w:szCs w:val="24"/>
        </w:rPr>
        <w:t>working with smallholder farmers</w:t>
      </w:r>
      <w:r w:rsidR="002C13E5" w:rsidRPr="007B5A09">
        <w:rPr>
          <w:rFonts w:ascii="Times New Roman" w:hAnsi="Times New Roman" w:cs="Times New Roman"/>
          <w:sz w:val="24"/>
          <w:szCs w:val="24"/>
        </w:rPr>
        <w:t xml:space="preserve"> spread across the rural space</w:t>
      </w:r>
      <w:r w:rsidR="003A6E28" w:rsidRPr="007B5A09">
        <w:rPr>
          <w:rFonts w:ascii="Times New Roman" w:hAnsi="Times New Roman" w:cs="Times New Roman"/>
          <w:sz w:val="24"/>
          <w:szCs w:val="24"/>
        </w:rPr>
        <w:t xml:space="preserve">. </w:t>
      </w:r>
      <w:r w:rsidR="00B015FD" w:rsidRPr="007B5A09">
        <w:rPr>
          <w:rFonts w:ascii="Times New Roman" w:hAnsi="Times New Roman" w:cs="Times New Roman"/>
          <w:sz w:val="24"/>
          <w:szCs w:val="24"/>
        </w:rPr>
        <w:t xml:space="preserve">Support to the rice PUs consists of </w:t>
      </w:r>
      <w:r w:rsidR="00E36C77" w:rsidRPr="007B5A09">
        <w:rPr>
          <w:rFonts w:ascii="Times New Roman" w:hAnsi="Times New Roman" w:cs="Times New Roman"/>
          <w:sz w:val="24"/>
          <w:szCs w:val="24"/>
        </w:rPr>
        <w:t xml:space="preserve">technical assistance </w:t>
      </w:r>
      <w:r w:rsidR="007F5379" w:rsidRPr="007B5A09">
        <w:rPr>
          <w:rFonts w:ascii="Times New Roman" w:hAnsi="Times New Roman" w:cs="Times New Roman"/>
          <w:sz w:val="24"/>
          <w:szCs w:val="24"/>
        </w:rPr>
        <w:t xml:space="preserve">regarding </w:t>
      </w:r>
      <w:r w:rsidR="002C13E5" w:rsidRPr="007B5A09">
        <w:rPr>
          <w:rFonts w:ascii="Times New Roman" w:hAnsi="Times New Roman" w:cs="Times New Roman"/>
          <w:sz w:val="24"/>
          <w:szCs w:val="24"/>
        </w:rPr>
        <w:t>the technical and financial operation of a rice mill</w:t>
      </w:r>
      <w:r w:rsidR="00FA6DAA" w:rsidRPr="007B5A09">
        <w:rPr>
          <w:rFonts w:ascii="Times New Roman" w:hAnsi="Times New Roman" w:cs="Times New Roman"/>
          <w:sz w:val="24"/>
          <w:szCs w:val="24"/>
        </w:rPr>
        <w:t xml:space="preserve"> as well as rice marketing</w:t>
      </w:r>
      <w:r w:rsidR="007F5379" w:rsidRPr="007B5A09">
        <w:rPr>
          <w:rFonts w:ascii="Times New Roman" w:hAnsi="Times New Roman" w:cs="Times New Roman"/>
          <w:sz w:val="24"/>
          <w:szCs w:val="24"/>
        </w:rPr>
        <w:t>, as needed</w:t>
      </w:r>
      <w:r w:rsidR="002C13E5" w:rsidRPr="007B5A09">
        <w:rPr>
          <w:rFonts w:ascii="Times New Roman" w:hAnsi="Times New Roman" w:cs="Times New Roman"/>
          <w:sz w:val="24"/>
          <w:szCs w:val="24"/>
        </w:rPr>
        <w:t xml:space="preserve">. Through the establishment of a collaborative partnership with the micro-finance institute, </w:t>
      </w:r>
      <w:r w:rsidR="00E36C77" w:rsidRPr="007B5A09">
        <w:rPr>
          <w:rFonts w:ascii="Times New Roman" w:hAnsi="Times New Roman" w:cs="Times New Roman"/>
          <w:sz w:val="24"/>
          <w:szCs w:val="24"/>
        </w:rPr>
        <w:t xml:space="preserve">access to working capital </w:t>
      </w:r>
      <w:r w:rsidR="002C13E5" w:rsidRPr="007B5A09">
        <w:rPr>
          <w:rFonts w:ascii="Times New Roman" w:hAnsi="Times New Roman" w:cs="Times New Roman"/>
          <w:sz w:val="24"/>
          <w:szCs w:val="24"/>
        </w:rPr>
        <w:t>for post-harvest rice purchasing is further facilitated</w:t>
      </w:r>
      <w:r w:rsidR="00B015FD" w:rsidRPr="007B5A09">
        <w:rPr>
          <w:rFonts w:ascii="Times New Roman" w:hAnsi="Times New Roman" w:cs="Times New Roman"/>
          <w:sz w:val="24"/>
          <w:szCs w:val="24"/>
        </w:rPr>
        <w:t xml:space="preserve">. </w:t>
      </w:r>
      <w:r w:rsidR="00A83789" w:rsidRPr="007B5A09">
        <w:rPr>
          <w:rFonts w:ascii="Times New Roman" w:hAnsi="Times New Roman" w:cs="Times New Roman"/>
          <w:sz w:val="24"/>
          <w:szCs w:val="24"/>
        </w:rPr>
        <w:t xml:space="preserve">Lack of working capital is a common problem faced by smaller PUs, resulting in underutilization of their milling capacity and investment capital. </w:t>
      </w:r>
      <w:r w:rsidR="00A81B41" w:rsidRPr="007B5A09">
        <w:rPr>
          <w:rFonts w:ascii="Times New Roman" w:hAnsi="Times New Roman" w:cs="Times New Roman"/>
          <w:sz w:val="24"/>
          <w:szCs w:val="24"/>
        </w:rPr>
        <w:t xml:space="preserve">It is also needed to switch from fee-based milling </w:t>
      </w:r>
      <w:r w:rsidR="00A81B41" w:rsidRPr="007B5A09">
        <w:rPr>
          <w:rFonts w:ascii="Times New Roman" w:hAnsi="Times New Roman" w:cs="Times New Roman"/>
          <w:sz w:val="24"/>
          <w:szCs w:val="24"/>
        </w:rPr>
        <w:lastRenderedPageBreak/>
        <w:t xml:space="preserve">for which the margins per kg have </w:t>
      </w:r>
      <w:r w:rsidR="000B00ED" w:rsidRPr="007B5A09">
        <w:rPr>
          <w:rFonts w:ascii="Times New Roman" w:hAnsi="Times New Roman" w:cs="Times New Roman"/>
          <w:sz w:val="24"/>
          <w:szCs w:val="24"/>
        </w:rPr>
        <w:t>become</w:t>
      </w:r>
      <w:r w:rsidR="004D29CA" w:rsidRPr="007B5A09">
        <w:rPr>
          <w:rFonts w:ascii="Times New Roman" w:hAnsi="Times New Roman" w:cs="Times New Roman"/>
          <w:sz w:val="24"/>
          <w:szCs w:val="24"/>
        </w:rPr>
        <w:t xml:space="preserve"> (too)</w:t>
      </w:r>
      <w:r w:rsidR="000B00ED" w:rsidRPr="007B5A09">
        <w:rPr>
          <w:rFonts w:ascii="Times New Roman" w:hAnsi="Times New Roman" w:cs="Times New Roman"/>
          <w:sz w:val="24"/>
          <w:szCs w:val="24"/>
        </w:rPr>
        <w:t xml:space="preserve"> </w:t>
      </w:r>
      <w:r w:rsidR="004D29CA" w:rsidRPr="007B5A09">
        <w:rPr>
          <w:rFonts w:ascii="Times New Roman" w:hAnsi="Times New Roman" w:cs="Times New Roman"/>
          <w:sz w:val="24"/>
          <w:szCs w:val="24"/>
        </w:rPr>
        <w:t xml:space="preserve">small </w:t>
      </w:r>
      <w:r w:rsidR="000B00ED" w:rsidRPr="007B5A09">
        <w:rPr>
          <w:rFonts w:ascii="Times New Roman" w:hAnsi="Times New Roman" w:cs="Times New Roman"/>
          <w:sz w:val="24"/>
          <w:szCs w:val="24"/>
        </w:rPr>
        <w:t xml:space="preserve">(10 FCFA/kg) to </w:t>
      </w:r>
      <w:r w:rsidR="004D29CA" w:rsidRPr="007B5A09">
        <w:rPr>
          <w:rFonts w:ascii="Times New Roman" w:hAnsi="Times New Roman" w:cs="Times New Roman"/>
          <w:sz w:val="24"/>
          <w:szCs w:val="24"/>
        </w:rPr>
        <w:t xml:space="preserve">a model of transforming purchased paddy rice into white rice for sale. </w:t>
      </w:r>
      <w:r w:rsidR="00692153" w:rsidRPr="007B5A09">
        <w:rPr>
          <w:rFonts w:ascii="Times New Roman" w:hAnsi="Times New Roman" w:cs="Times New Roman"/>
          <w:bCs/>
          <w:sz w:val="24"/>
          <w:szCs w:val="24"/>
        </w:rPr>
        <w:t xml:space="preserve">This fetches higher margins per kg of transformed </w:t>
      </w:r>
      <w:proofErr w:type="gramStart"/>
      <w:r w:rsidR="00692153" w:rsidRPr="007B5A09">
        <w:rPr>
          <w:rFonts w:ascii="Times New Roman" w:hAnsi="Times New Roman" w:cs="Times New Roman"/>
          <w:bCs/>
          <w:sz w:val="24"/>
          <w:szCs w:val="24"/>
        </w:rPr>
        <w:t>rice, but</w:t>
      </w:r>
      <w:proofErr w:type="gramEnd"/>
      <w:r w:rsidR="00692153" w:rsidRPr="007B5A09">
        <w:rPr>
          <w:rFonts w:ascii="Times New Roman" w:hAnsi="Times New Roman" w:cs="Times New Roman"/>
          <w:bCs/>
          <w:sz w:val="24"/>
          <w:szCs w:val="24"/>
        </w:rPr>
        <w:t xml:space="preserve"> requires working capital to buy the rice in the market or directly from the </w:t>
      </w:r>
      <w:r w:rsidR="002000C5">
        <w:rPr>
          <w:rFonts w:ascii="Times New Roman" w:hAnsi="Times New Roman" w:cs="Times New Roman"/>
          <w:bCs/>
          <w:sz w:val="24"/>
          <w:szCs w:val="24"/>
        </w:rPr>
        <w:t>producer</w:t>
      </w:r>
      <w:r w:rsidR="00692153" w:rsidRPr="007B5A09">
        <w:rPr>
          <w:rFonts w:ascii="Times New Roman" w:hAnsi="Times New Roman" w:cs="Times New Roman"/>
          <w:bCs/>
          <w:sz w:val="24"/>
          <w:szCs w:val="24"/>
        </w:rPr>
        <w:t xml:space="preserve">s. The pilot builds on this form of </w:t>
      </w:r>
      <w:r w:rsidR="00C92E2D" w:rsidRPr="007B5A09">
        <w:rPr>
          <w:rFonts w:ascii="Times New Roman" w:hAnsi="Times New Roman" w:cs="Times New Roman"/>
          <w:bCs/>
          <w:sz w:val="24"/>
          <w:szCs w:val="24"/>
        </w:rPr>
        <w:t xml:space="preserve">purchased </w:t>
      </w:r>
      <w:r w:rsidR="00692153" w:rsidRPr="007B5A09">
        <w:rPr>
          <w:rFonts w:ascii="Times New Roman" w:hAnsi="Times New Roman" w:cs="Times New Roman"/>
          <w:bCs/>
          <w:sz w:val="24"/>
          <w:szCs w:val="24"/>
        </w:rPr>
        <w:t xml:space="preserve">paddy transformation for sale model through the development of contract farming of higher quality paddy rice permitting the PUs to obtain better margins per kg of white rice </w:t>
      </w:r>
      <w:r w:rsidR="00C92E2D" w:rsidRPr="007B5A09">
        <w:rPr>
          <w:rFonts w:ascii="Times New Roman" w:hAnsi="Times New Roman" w:cs="Times New Roman"/>
          <w:bCs/>
          <w:sz w:val="24"/>
          <w:szCs w:val="24"/>
        </w:rPr>
        <w:t xml:space="preserve">by supplying the more remunerative </w:t>
      </w:r>
      <w:r w:rsidR="00692153" w:rsidRPr="007B5A09">
        <w:rPr>
          <w:rFonts w:ascii="Times New Roman" w:hAnsi="Times New Roman" w:cs="Times New Roman"/>
          <w:bCs/>
          <w:sz w:val="24"/>
          <w:szCs w:val="24"/>
        </w:rPr>
        <w:t>urban markets. The pilot’s s</w:t>
      </w:r>
      <w:r w:rsidR="00B015FD" w:rsidRPr="007B5A09">
        <w:rPr>
          <w:rFonts w:ascii="Times New Roman" w:hAnsi="Times New Roman" w:cs="Times New Roman"/>
          <w:sz w:val="24"/>
          <w:szCs w:val="24"/>
        </w:rPr>
        <w:t xml:space="preserve">upport to the </w:t>
      </w:r>
      <w:r w:rsidR="002000C5">
        <w:rPr>
          <w:rFonts w:ascii="Times New Roman" w:hAnsi="Times New Roman" w:cs="Times New Roman"/>
          <w:sz w:val="24"/>
          <w:szCs w:val="24"/>
        </w:rPr>
        <w:t>producer</w:t>
      </w:r>
      <w:r w:rsidR="00B015FD" w:rsidRPr="007B5A09">
        <w:rPr>
          <w:rFonts w:ascii="Times New Roman" w:hAnsi="Times New Roman" w:cs="Times New Roman"/>
          <w:sz w:val="24"/>
          <w:szCs w:val="24"/>
        </w:rPr>
        <w:t xml:space="preserve">s consists of </w:t>
      </w:r>
      <w:r w:rsidR="00E36C77" w:rsidRPr="007B5A09">
        <w:rPr>
          <w:rFonts w:ascii="Times New Roman" w:hAnsi="Times New Roman" w:cs="Times New Roman"/>
          <w:sz w:val="24"/>
          <w:szCs w:val="24"/>
        </w:rPr>
        <w:t>agronomic training</w:t>
      </w:r>
      <w:r w:rsidR="00FA6DAA" w:rsidRPr="007B5A09">
        <w:rPr>
          <w:rFonts w:ascii="Times New Roman" w:hAnsi="Times New Roman" w:cs="Times New Roman"/>
          <w:sz w:val="24"/>
          <w:szCs w:val="24"/>
        </w:rPr>
        <w:t xml:space="preserve"> to ensure </w:t>
      </w:r>
      <w:r w:rsidR="006C426C" w:rsidRPr="007B5A09">
        <w:rPr>
          <w:rFonts w:ascii="Times New Roman" w:hAnsi="Times New Roman" w:cs="Times New Roman"/>
          <w:sz w:val="24"/>
          <w:szCs w:val="24"/>
        </w:rPr>
        <w:t xml:space="preserve">higher yields </w:t>
      </w:r>
      <w:r w:rsidR="00A829A3" w:rsidRPr="007B5A09">
        <w:rPr>
          <w:rFonts w:ascii="Times New Roman" w:hAnsi="Times New Roman" w:cs="Times New Roman"/>
          <w:sz w:val="24"/>
          <w:szCs w:val="24"/>
        </w:rPr>
        <w:t>of</w:t>
      </w:r>
      <w:r w:rsidR="006C426C" w:rsidRPr="007B5A09">
        <w:rPr>
          <w:rFonts w:ascii="Times New Roman" w:hAnsi="Times New Roman" w:cs="Times New Roman"/>
          <w:sz w:val="24"/>
          <w:szCs w:val="24"/>
        </w:rPr>
        <w:t xml:space="preserve"> </w:t>
      </w:r>
      <w:r w:rsidR="003A28CD" w:rsidRPr="007B5A09">
        <w:rPr>
          <w:rFonts w:ascii="Times New Roman" w:hAnsi="Times New Roman" w:cs="Times New Roman"/>
          <w:sz w:val="24"/>
          <w:szCs w:val="24"/>
        </w:rPr>
        <w:t>better</w:t>
      </w:r>
      <w:r w:rsidR="003A28CD">
        <w:rPr>
          <w:rFonts w:ascii="Times New Roman" w:hAnsi="Times New Roman" w:cs="Times New Roman"/>
          <w:sz w:val="24"/>
          <w:szCs w:val="24"/>
        </w:rPr>
        <w:t>-quality</w:t>
      </w:r>
      <w:r w:rsidR="00FA6DAA" w:rsidRPr="007B5A09">
        <w:rPr>
          <w:rFonts w:ascii="Times New Roman" w:hAnsi="Times New Roman" w:cs="Times New Roman"/>
          <w:sz w:val="24"/>
          <w:szCs w:val="24"/>
        </w:rPr>
        <w:t xml:space="preserve"> rice</w:t>
      </w:r>
      <w:r w:rsidR="00E36C77" w:rsidRPr="007B5A09">
        <w:rPr>
          <w:rFonts w:ascii="Times New Roman" w:hAnsi="Times New Roman" w:cs="Times New Roman"/>
          <w:sz w:val="24"/>
          <w:szCs w:val="24"/>
        </w:rPr>
        <w:t xml:space="preserve">, </w:t>
      </w:r>
      <w:r w:rsidR="00B015FD" w:rsidRPr="007B5A09">
        <w:rPr>
          <w:rFonts w:ascii="Times New Roman" w:hAnsi="Times New Roman" w:cs="Times New Roman"/>
          <w:sz w:val="24"/>
          <w:szCs w:val="24"/>
        </w:rPr>
        <w:t xml:space="preserve">facilitating </w:t>
      </w:r>
      <w:r w:rsidR="00E36C77" w:rsidRPr="007B5A09">
        <w:rPr>
          <w:rFonts w:ascii="Times New Roman" w:hAnsi="Times New Roman" w:cs="Times New Roman"/>
          <w:sz w:val="24"/>
          <w:szCs w:val="24"/>
        </w:rPr>
        <w:t>access to finance by the same microfinance institute to buy inputs, and technical assistance</w:t>
      </w:r>
      <w:r w:rsidR="00B015FD" w:rsidRPr="007B5A09">
        <w:rPr>
          <w:rFonts w:ascii="Times New Roman" w:hAnsi="Times New Roman" w:cs="Times New Roman"/>
          <w:sz w:val="24"/>
          <w:szCs w:val="24"/>
        </w:rPr>
        <w:t xml:space="preserve"> to help the </w:t>
      </w:r>
      <w:r w:rsidR="002000C5">
        <w:rPr>
          <w:rFonts w:ascii="Times New Roman" w:hAnsi="Times New Roman" w:cs="Times New Roman"/>
          <w:sz w:val="24"/>
          <w:szCs w:val="24"/>
        </w:rPr>
        <w:t>producer</w:t>
      </w:r>
      <w:r w:rsidR="00B015FD" w:rsidRPr="007B5A09">
        <w:rPr>
          <w:rFonts w:ascii="Times New Roman" w:hAnsi="Times New Roman" w:cs="Times New Roman"/>
          <w:sz w:val="24"/>
          <w:szCs w:val="24"/>
        </w:rPr>
        <w:t xml:space="preserve">s organize themselves </w:t>
      </w:r>
      <w:r w:rsidR="002C13E5" w:rsidRPr="007B5A09">
        <w:rPr>
          <w:rFonts w:ascii="Times New Roman" w:hAnsi="Times New Roman" w:cs="Times New Roman"/>
          <w:sz w:val="24"/>
          <w:szCs w:val="24"/>
        </w:rPr>
        <w:t xml:space="preserve">in commercial interest groups </w:t>
      </w:r>
      <w:r w:rsidR="00B015FD" w:rsidRPr="007B5A09">
        <w:rPr>
          <w:rFonts w:ascii="Times New Roman" w:hAnsi="Times New Roman" w:cs="Times New Roman"/>
          <w:sz w:val="24"/>
          <w:szCs w:val="24"/>
        </w:rPr>
        <w:t xml:space="preserve">around rice. </w:t>
      </w:r>
    </w:p>
    <w:p w14:paraId="44396054" w14:textId="00A54401" w:rsidR="0020669A" w:rsidRPr="007B5A09" w:rsidRDefault="00E36C77" w:rsidP="003B63D5">
      <w:pPr>
        <w:spacing w:before="120" w:after="120"/>
        <w:jc w:val="both"/>
        <w:rPr>
          <w:rFonts w:ascii="Times New Roman" w:hAnsi="Times New Roman" w:cs="Times New Roman"/>
          <w:sz w:val="24"/>
          <w:szCs w:val="24"/>
        </w:rPr>
      </w:pPr>
      <w:r w:rsidRPr="007B5A09">
        <w:rPr>
          <w:rFonts w:ascii="Times New Roman" w:hAnsi="Times New Roman" w:cs="Times New Roman"/>
          <w:sz w:val="24"/>
          <w:szCs w:val="24"/>
        </w:rPr>
        <w:t xml:space="preserve">The rice purchasing contract between the </w:t>
      </w:r>
      <w:r w:rsidR="00393E59" w:rsidRPr="007B5A09">
        <w:rPr>
          <w:rFonts w:ascii="Times New Roman" w:hAnsi="Times New Roman" w:cs="Times New Roman"/>
          <w:sz w:val="24"/>
          <w:szCs w:val="24"/>
        </w:rPr>
        <w:t>PU</w:t>
      </w:r>
      <w:r w:rsidRPr="007B5A09">
        <w:rPr>
          <w:rFonts w:ascii="Times New Roman" w:hAnsi="Times New Roman" w:cs="Times New Roman"/>
          <w:sz w:val="24"/>
          <w:szCs w:val="24"/>
        </w:rPr>
        <w:t xml:space="preserve"> and the </w:t>
      </w:r>
      <w:r w:rsidR="002000C5">
        <w:rPr>
          <w:rFonts w:ascii="Times New Roman" w:hAnsi="Times New Roman" w:cs="Times New Roman"/>
          <w:sz w:val="24"/>
          <w:szCs w:val="24"/>
        </w:rPr>
        <w:t>producer</w:t>
      </w:r>
      <w:r w:rsidRPr="007B5A09">
        <w:rPr>
          <w:rFonts w:ascii="Times New Roman" w:hAnsi="Times New Roman" w:cs="Times New Roman"/>
          <w:sz w:val="24"/>
          <w:szCs w:val="24"/>
        </w:rPr>
        <w:t>s stipulates the purchasing price and quality at harvest as well as the quantity to be delivered</w:t>
      </w:r>
      <w:r w:rsidR="003009C3" w:rsidRPr="007B5A09">
        <w:rPr>
          <w:rFonts w:ascii="Times New Roman" w:hAnsi="Times New Roman" w:cs="Times New Roman"/>
          <w:sz w:val="24"/>
          <w:szCs w:val="24"/>
        </w:rPr>
        <w:t xml:space="preserve">. It ties the different partners together. It forms the basis for obtaining input credit for the </w:t>
      </w:r>
      <w:r w:rsidR="002000C5">
        <w:rPr>
          <w:rFonts w:ascii="Times New Roman" w:hAnsi="Times New Roman" w:cs="Times New Roman"/>
          <w:sz w:val="24"/>
          <w:szCs w:val="24"/>
        </w:rPr>
        <w:t>producer</w:t>
      </w:r>
      <w:r w:rsidR="003009C3" w:rsidRPr="007B5A09">
        <w:rPr>
          <w:rFonts w:ascii="Times New Roman" w:hAnsi="Times New Roman" w:cs="Times New Roman"/>
          <w:sz w:val="24"/>
          <w:szCs w:val="24"/>
        </w:rPr>
        <w:t xml:space="preserve">s and the amount of working capital for the PUs after the harvest. </w:t>
      </w:r>
      <w:r w:rsidR="002C13E5" w:rsidRPr="007B5A09">
        <w:rPr>
          <w:rFonts w:ascii="Times New Roman" w:hAnsi="Times New Roman" w:cs="Times New Roman"/>
          <w:sz w:val="24"/>
          <w:szCs w:val="24"/>
        </w:rPr>
        <w:t>All modern inputs and credit are provided on commercial terms. There are no direct input or credit subsidies</w:t>
      </w:r>
      <w:r w:rsidR="003009C3" w:rsidRPr="007B5A09">
        <w:rPr>
          <w:rFonts w:ascii="Times New Roman" w:hAnsi="Times New Roman" w:cs="Times New Roman"/>
          <w:sz w:val="24"/>
          <w:szCs w:val="24"/>
        </w:rPr>
        <w:t xml:space="preserve"> provided by the pilot</w:t>
      </w:r>
      <w:r w:rsidR="002C13E5" w:rsidRPr="007B5A09">
        <w:rPr>
          <w:rFonts w:ascii="Times New Roman" w:hAnsi="Times New Roman" w:cs="Times New Roman"/>
          <w:sz w:val="24"/>
          <w:szCs w:val="24"/>
        </w:rPr>
        <w:t xml:space="preserve">. Instead, the </w:t>
      </w:r>
      <w:r w:rsidR="003009C3" w:rsidRPr="007B5A09">
        <w:rPr>
          <w:rFonts w:ascii="Times New Roman" w:hAnsi="Times New Roman" w:cs="Times New Roman"/>
          <w:sz w:val="24"/>
          <w:szCs w:val="24"/>
        </w:rPr>
        <w:t xml:space="preserve">pilot </w:t>
      </w:r>
      <w:r w:rsidR="002C13E5" w:rsidRPr="007B5A09">
        <w:rPr>
          <w:rFonts w:ascii="Times New Roman" w:hAnsi="Times New Roman" w:cs="Times New Roman"/>
          <w:sz w:val="24"/>
          <w:szCs w:val="24"/>
        </w:rPr>
        <w:t>focus</w:t>
      </w:r>
      <w:r w:rsidR="003009C3" w:rsidRPr="007B5A09">
        <w:rPr>
          <w:rFonts w:ascii="Times New Roman" w:hAnsi="Times New Roman" w:cs="Times New Roman"/>
          <w:sz w:val="24"/>
          <w:szCs w:val="24"/>
        </w:rPr>
        <w:t>es on facilitating interaction and establishing trust between the partners, t</w:t>
      </w:r>
      <w:r w:rsidR="007F5379" w:rsidRPr="007B5A09">
        <w:rPr>
          <w:rFonts w:ascii="Times New Roman" w:hAnsi="Times New Roman" w:cs="Times New Roman"/>
          <w:sz w:val="24"/>
          <w:szCs w:val="24"/>
        </w:rPr>
        <w:t xml:space="preserve">o </w:t>
      </w:r>
      <w:r w:rsidR="002C13E5" w:rsidRPr="007B5A09">
        <w:rPr>
          <w:rFonts w:ascii="Times New Roman" w:hAnsi="Times New Roman" w:cs="Times New Roman"/>
          <w:sz w:val="24"/>
          <w:szCs w:val="24"/>
        </w:rPr>
        <w:t>reduc</w:t>
      </w:r>
      <w:r w:rsidR="007F5379" w:rsidRPr="007B5A09">
        <w:rPr>
          <w:rFonts w:ascii="Times New Roman" w:hAnsi="Times New Roman" w:cs="Times New Roman"/>
          <w:sz w:val="24"/>
          <w:szCs w:val="24"/>
        </w:rPr>
        <w:t>e</w:t>
      </w:r>
      <w:r w:rsidR="002C13E5" w:rsidRPr="007B5A09">
        <w:rPr>
          <w:rFonts w:ascii="Times New Roman" w:hAnsi="Times New Roman" w:cs="Times New Roman"/>
          <w:sz w:val="24"/>
          <w:szCs w:val="24"/>
        </w:rPr>
        <w:t xml:space="preserve"> transaction costs arising from coordination</w:t>
      </w:r>
      <w:r w:rsidR="003009C3" w:rsidRPr="007B5A09">
        <w:rPr>
          <w:rFonts w:ascii="Times New Roman" w:hAnsi="Times New Roman" w:cs="Times New Roman"/>
          <w:sz w:val="24"/>
          <w:szCs w:val="24"/>
        </w:rPr>
        <w:t xml:space="preserve"> and contract </w:t>
      </w:r>
      <w:r w:rsidR="007F5379" w:rsidRPr="007B5A09">
        <w:rPr>
          <w:rFonts w:ascii="Times New Roman" w:hAnsi="Times New Roman" w:cs="Times New Roman"/>
          <w:sz w:val="24"/>
          <w:szCs w:val="24"/>
        </w:rPr>
        <w:t>enforcement which are expected to be particularly high at the beginning</w:t>
      </w:r>
      <w:r w:rsidR="002C13E5" w:rsidRPr="007B5A09">
        <w:rPr>
          <w:rFonts w:ascii="Times New Roman" w:hAnsi="Times New Roman" w:cs="Times New Roman"/>
          <w:sz w:val="24"/>
          <w:szCs w:val="24"/>
        </w:rPr>
        <w:t>.</w:t>
      </w:r>
      <w:r w:rsidR="003009C3" w:rsidRPr="007B5A09">
        <w:rPr>
          <w:rFonts w:ascii="Times New Roman" w:hAnsi="Times New Roman" w:cs="Times New Roman"/>
          <w:sz w:val="24"/>
          <w:szCs w:val="24"/>
        </w:rPr>
        <w:t xml:space="preserve"> </w:t>
      </w:r>
      <w:r w:rsidR="007F5379" w:rsidRPr="007B5A09">
        <w:rPr>
          <w:rFonts w:ascii="Times New Roman" w:hAnsi="Times New Roman" w:cs="Times New Roman"/>
          <w:sz w:val="24"/>
          <w:szCs w:val="24"/>
        </w:rPr>
        <w:t xml:space="preserve">The pilot </w:t>
      </w:r>
      <w:r w:rsidR="003009C3" w:rsidRPr="007B5A09">
        <w:rPr>
          <w:rFonts w:ascii="Times New Roman" w:hAnsi="Times New Roman" w:cs="Times New Roman"/>
          <w:sz w:val="24"/>
          <w:szCs w:val="24"/>
        </w:rPr>
        <w:t xml:space="preserve">also takes charge of the extension services provided to the </w:t>
      </w:r>
      <w:r w:rsidR="002000C5">
        <w:rPr>
          <w:rFonts w:ascii="Times New Roman" w:hAnsi="Times New Roman" w:cs="Times New Roman"/>
          <w:sz w:val="24"/>
          <w:szCs w:val="24"/>
        </w:rPr>
        <w:t>producer</w:t>
      </w:r>
      <w:r w:rsidR="003009C3" w:rsidRPr="007B5A09">
        <w:rPr>
          <w:rFonts w:ascii="Times New Roman" w:hAnsi="Times New Roman" w:cs="Times New Roman"/>
          <w:sz w:val="24"/>
          <w:szCs w:val="24"/>
        </w:rPr>
        <w:t>s</w:t>
      </w:r>
      <w:r w:rsidR="007F5379" w:rsidRPr="007B5A09">
        <w:rPr>
          <w:rFonts w:ascii="Times New Roman" w:hAnsi="Times New Roman" w:cs="Times New Roman"/>
          <w:sz w:val="24"/>
          <w:szCs w:val="24"/>
        </w:rPr>
        <w:t xml:space="preserve"> and the technical assistance to the PUs</w:t>
      </w:r>
      <w:r w:rsidR="003009C3" w:rsidRPr="007B5A09">
        <w:rPr>
          <w:rFonts w:ascii="Times New Roman" w:hAnsi="Times New Roman" w:cs="Times New Roman"/>
          <w:sz w:val="24"/>
          <w:szCs w:val="24"/>
        </w:rPr>
        <w:t xml:space="preserve">. </w:t>
      </w:r>
      <w:r w:rsidR="00D14EB9" w:rsidRPr="007B5A09">
        <w:rPr>
          <w:rFonts w:ascii="Times New Roman" w:hAnsi="Times New Roman" w:cs="Times New Roman"/>
          <w:sz w:val="24"/>
          <w:szCs w:val="24"/>
        </w:rPr>
        <w:t>Annex 1 presents the different partners</w:t>
      </w:r>
      <w:r w:rsidR="00D95C9F" w:rsidRPr="007B5A09">
        <w:rPr>
          <w:rFonts w:ascii="Times New Roman" w:hAnsi="Times New Roman" w:cs="Times New Roman"/>
          <w:sz w:val="24"/>
          <w:szCs w:val="24"/>
        </w:rPr>
        <w:t xml:space="preserve"> and service </w:t>
      </w:r>
      <w:proofErr w:type="gramStart"/>
      <w:r w:rsidR="00D95C9F" w:rsidRPr="007B5A09">
        <w:rPr>
          <w:rFonts w:ascii="Times New Roman" w:hAnsi="Times New Roman" w:cs="Times New Roman"/>
          <w:sz w:val="24"/>
          <w:szCs w:val="24"/>
        </w:rPr>
        <w:t>providers</w:t>
      </w:r>
      <w:r w:rsidR="00D14EB9" w:rsidRPr="007B5A09">
        <w:rPr>
          <w:rFonts w:ascii="Times New Roman" w:hAnsi="Times New Roman" w:cs="Times New Roman"/>
          <w:sz w:val="24"/>
          <w:szCs w:val="24"/>
        </w:rPr>
        <w:t>, and</w:t>
      </w:r>
      <w:proofErr w:type="gramEnd"/>
      <w:r w:rsidR="00D14EB9" w:rsidRPr="007B5A09">
        <w:rPr>
          <w:rFonts w:ascii="Times New Roman" w:hAnsi="Times New Roman" w:cs="Times New Roman"/>
          <w:sz w:val="24"/>
          <w:szCs w:val="24"/>
        </w:rPr>
        <w:t xml:space="preserve"> describes the intervention a</w:t>
      </w:r>
      <w:r w:rsidR="003009C3" w:rsidRPr="007B5A09">
        <w:rPr>
          <w:rFonts w:ascii="Times New Roman" w:hAnsi="Times New Roman" w:cs="Times New Roman"/>
          <w:sz w:val="24"/>
          <w:szCs w:val="24"/>
        </w:rPr>
        <w:t>nd</w:t>
      </w:r>
      <w:r w:rsidR="00D14EB9" w:rsidRPr="007B5A09">
        <w:rPr>
          <w:rFonts w:ascii="Times New Roman" w:hAnsi="Times New Roman" w:cs="Times New Roman"/>
          <w:sz w:val="24"/>
          <w:szCs w:val="24"/>
        </w:rPr>
        <w:t xml:space="preserve"> evaluation design accompanying the pilot</w:t>
      </w:r>
      <w:r w:rsidR="003009C3" w:rsidRPr="007B5A09">
        <w:rPr>
          <w:rFonts w:ascii="Times New Roman" w:hAnsi="Times New Roman" w:cs="Times New Roman"/>
          <w:sz w:val="24"/>
          <w:szCs w:val="24"/>
        </w:rPr>
        <w:t xml:space="preserve"> in more detail</w:t>
      </w:r>
      <w:r w:rsidR="00D14EB9" w:rsidRPr="007B5A09">
        <w:rPr>
          <w:rFonts w:ascii="Times New Roman" w:hAnsi="Times New Roman" w:cs="Times New Roman"/>
          <w:sz w:val="24"/>
          <w:szCs w:val="24"/>
        </w:rPr>
        <w:t>.</w:t>
      </w:r>
    </w:p>
    <w:p w14:paraId="5DA02E65" w14:textId="656BED5C" w:rsidR="00906D9F" w:rsidRPr="003D3498" w:rsidRDefault="00E81D5A" w:rsidP="006669F3">
      <w:pPr>
        <w:spacing w:before="120" w:after="120"/>
        <w:jc w:val="both"/>
        <w:rPr>
          <w:rFonts w:ascii="Times New Roman" w:hAnsi="Times New Roman" w:cs="Times New Roman"/>
          <w:sz w:val="24"/>
          <w:szCs w:val="24"/>
        </w:rPr>
      </w:pPr>
      <w:r w:rsidRPr="003D3498">
        <w:rPr>
          <w:rFonts w:ascii="Times New Roman" w:hAnsi="Times New Roman" w:cs="Times New Roman"/>
          <w:sz w:val="24"/>
          <w:szCs w:val="24"/>
        </w:rPr>
        <w:t>The pilot</w:t>
      </w:r>
      <w:r w:rsidR="00B015FD" w:rsidRPr="003D3498">
        <w:rPr>
          <w:rFonts w:ascii="Times New Roman" w:hAnsi="Times New Roman" w:cs="Times New Roman"/>
          <w:sz w:val="24"/>
          <w:szCs w:val="24"/>
        </w:rPr>
        <w:t xml:space="preserve"> </w:t>
      </w:r>
      <w:r w:rsidRPr="003D3498">
        <w:rPr>
          <w:rFonts w:ascii="Times New Roman" w:hAnsi="Times New Roman" w:cs="Times New Roman"/>
          <w:sz w:val="24"/>
          <w:szCs w:val="24"/>
        </w:rPr>
        <w:t>is being</w:t>
      </w:r>
      <w:r w:rsidR="00B015FD" w:rsidRPr="003D3498">
        <w:rPr>
          <w:rFonts w:ascii="Times New Roman" w:hAnsi="Times New Roman" w:cs="Times New Roman"/>
          <w:sz w:val="24"/>
          <w:szCs w:val="24"/>
        </w:rPr>
        <w:t xml:space="preserve"> implemented in 3 different regions (</w:t>
      </w:r>
      <w:proofErr w:type="spellStart"/>
      <w:r w:rsidR="00B015FD" w:rsidRPr="003D3498">
        <w:rPr>
          <w:rFonts w:ascii="Times New Roman" w:hAnsi="Times New Roman" w:cs="Times New Roman"/>
          <w:sz w:val="24"/>
          <w:szCs w:val="24"/>
        </w:rPr>
        <w:t>Tonkpi</w:t>
      </w:r>
      <w:proofErr w:type="spellEnd"/>
      <w:r w:rsidR="00B015FD" w:rsidRPr="003D3498">
        <w:rPr>
          <w:rFonts w:ascii="Times New Roman" w:hAnsi="Times New Roman" w:cs="Times New Roman"/>
          <w:sz w:val="24"/>
          <w:szCs w:val="24"/>
        </w:rPr>
        <w:t xml:space="preserve">, </w:t>
      </w:r>
      <w:proofErr w:type="spellStart"/>
      <w:r w:rsidR="00906D9F" w:rsidRPr="003D3498">
        <w:rPr>
          <w:rFonts w:ascii="Times New Roman" w:hAnsi="Times New Roman" w:cs="Times New Roman"/>
          <w:sz w:val="24"/>
          <w:szCs w:val="24"/>
        </w:rPr>
        <w:t>Por</w:t>
      </w:r>
      <w:r w:rsidR="00B015FD" w:rsidRPr="003D3498">
        <w:rPr>
          <w:rFonts w:ascii="Times New Roman" w:hAnsi="Times New Roman" w:cs="Times New Roman"/>
          <w:sz w:val="24"/>
          <w:szCs w:val="24"/>
        </w:rPr>
        <w:t>o</w:t>
      </w:r>
      <w:proofErr w:type="spellEnd"/>
      <w:r w:rsidR="00B015FD" w:rsidRPr="003D3498">
        <w:rPr>
          <w:rFonts w:ascii="Times New Roman" w:hAnsi="Times New Roman" w:cs="Times New Roman"/>
          <w:sz w:val="24"/>
          <w:szCs w:val="24"/>
        </w:rPr>
        <w:t xml:space="preserve"> and </w:t>
      </w:r>
      <w:proofErr w:type="spellStart"/>
      <w:r w:rsidR="00B015FD" w:rsidRPr="003D3498">
        <w:rPr>
          <w:rFonts w:ascii="Times New Roman" w:hAnsi="Times New Roman" w:cs="Times New Roman"/>
          <w:sz w:val="24"/>
          <w:szCs w:val="24"/>
        </w:rPr>
        <w:t>Tchologo</w:t>
      </w:r>
      <w:proofErr w:type="spellEnd"/>
      <w:r w:rsidR="00B015FD" w:rsidRPr="003D3498">
        <w:rPr>
          <w:rFonts w:ascii="Times New Roman" w:hAnsi="Times New Roman" w:cs="Times New Roman"/>
          <w:sz w:val="24"/>
          <w:szCs w:val="24"/>
        </w:rPr>
        <w:t>)</w:t>
      </w:r>
      <w:r w:rsidR="006470F4" w:rsidRPr="003D3498">
        <w:rPr>
          <w:rFonts w:ascii="Times New Roman" w:hAnsi="Times New Roman" w:cs="Times New Roman"/>
          <w:sz w:val="24"/>
          <w:szCs w:val="24"/>
        </w:rPr>
        <w:t xml:space="preserve">. </w:t>
      </w:r>
      <w:r w:rsidR="00906D9F" w:rsidRPr="003D3498">
        <w:rPr>
          <w:rFonts w:ascii="Times New Roman" w:hAnsi="Times New Roman" w:cs="Times New Roman"/>
          <w:sz w:val="24"/>
          <w:szCs w:val="24"/>
        </w:rPr>
        <w:t xml:space="preserve">These followed the selection of 3 PUs in </w:t>
      </w:r>
      <w:r w:rsidR="007F5379" w:rsidRPr="003D3498">
        <w:rPr>
          <w:rFonts w:ascii="Times New Roman" w:hAnsi="Times New Roman" w:cs="Times New Roman"/>
          <w:sz w:val="24"/>
          <w:szCs w:val="24"/>
        </w:rPr>
        <w:t xml:space="preserve">rice producing </w:t>
      </w:r>
      <w:r w:rsidR="00906D9F" w:rsidRPr="003D3498">
        <w:rPr>
          <w:rFonts w:ascii="Times New Roman" w:hAnsi="Times New Roman" w:cs="Times New Roman"/>
          <w:sz w:val="24"/>
          <w:szCs w:val="24"/>
        </w:rPr>
        <w:t>areas</w:t>
      </w:r>
      <w:r w:rsidR="00754609" w:rsidRPr="003D3498">
        <w:rPr>
          <w:rStyle w:val="FootnoteReference"/>
          <w:rFonts w:ascii="Times New Roman" w:hAnsi="Times New Roman" w:cs="Times New Roman"/>
          <w:sz w:val="24"/>
          <w:szCs w:val="24"/>
        </w:rPr>
        <w:footnoteReference w:id="6"/>
      </w:r>
      <w:r w:rsidR="00906D9F" w:rsidRPr="003D3498">
        <w:rPr>
          <w:rFonts w:ascii="Times New Roman" w:hAnsi="Times New Roman" w:cs="Times New Roman"/>
          <w:sz w:val="24"/>
          <w:szCs w:val="24"/>
        </w:rPr>
        <w:t xml:space="preserve"> </w:t>
      </w:r>
      <w:r w:rsidR="007F5379" w:rsidRPr="003D3498">
        <w:rPr>
          <w:rFonts w:ascii="Times New Roman" w:hAnsi="Times New Roman" w:cs="Times New Roman"/>
          <w:sz w:val="24"/>
          <w:szCs w:val="24"/>
        </w:rPr>
        <w:t xml:space="preserve">with </w:t>
      </w:r>
      <w:r w:rsidR="00906D9F" w:rsidRPr="003D3498">
        <w:rPr>
          <w:rFonts w:ascii="Times New Roman" w:hAnsi="Times New Roman" w:cs="Times New Roman"/>
          <w:sz w:val="24"/>
          <w:szCs w:val="24"/>
        </w:rPr>
        <w:t xml:space="preserve">at least 10 cash transfer </w:t>
      </w:r>
      <w:r w:rsidR="006470F4" w:rsidRPr="003D3498">
        <w:rPr>
          <w:rFonts w:ascii="Times New Roman" w:hAnsi="Times New Roman" w:cs="Times New Roman"/>
          <w:sz w:val="24"/>
          <w:szCs w:val="24"/>
        </w:rPr>
        <w:t xml:space="preserve">and </w:t>
      </w:r>
      <w:r w:rsidR="00906D9F" w:rsidRPr="003D3498">
        <w:rPr>
          <w:rFonts w:ascii="Times New Roman" w:hAnsi="Times New Roman" w:cs="Times New Roman"/>
          <w:sz w:val="24"/>
          <w:szCs w:val="24"/>
        </w:rPr>
        <w:t>10 non-cash transfer rice producing villages around them within a radius of 30 km. Presence of a</w:t>
      </w:r>
      <w:r w:rsidR="006470F4" w:rsidRPr="003D3498">
        <w:rPr>
          <w:rFonts w:ascii="Times New Roman" w:hAnsi="Times New Roman" w:cs="Times New Roman"/>
          <w:sz w:val="24"/>
          <w:szCs w:val="24"/>
        </w:rPr>
        <w:t>t least one lowland (</w:t>
      </w:r>
      <w:r w:rsidR="00906D9F" w:rsidRPr="003D3498">
        <w:rPr>
          <w:rFonts w:ascii="Times New Roman" w:hAnsi="Times New Roman" w:cs="Times New Roman"/>
          <w:sz w:val="24"/>
          <w:szCs w:val="24"/>
        </w:rPr>
        <w:t>bas-fonds</w:t>
      </w:r>
      <w:r w:rsidR="006470F4" w:rsidRPr="003D3498">
        <w:rPr>
          <w:rFonts w:ascii="Times New Roman" w:hAnsi="Times New Roman" w:cs="Times New Roman"/>
          <w:sz w:val="24"/>
          <w:szCs w:val="24"/>
        </w:rPr>
        <w:t>)</w:t>
      </w:r>
      <w:r w:rsidR="00906D9F" w:rsidRPr="003D3498">
        <w:rPr>
          <w:rFonts w:ascii="Times New Roman" w:hAnsi="Times New Roman" w:cs="Times New Roman"/>
          <w:sz w:val="24"/>
          <w:szCs w:val="24"/>
        </w:rPr>
        <w:t xml:space="preserve"> </w:t>
      </w:r>
      <w:r w:rsidR="006470F4" w:rsidRPr="003D3498">
        <w:rPr>
          <w:rFonts w:ascii="Times New Roman" w:hAnsi="Times New Roman" w:cs="Times New Roman"/>
          <w:sz w:val="24"/>
          <w:szCs w:val="24"/>
        </w:rPr>
        <w:t xml:space="preserve">in the village </w:t>
      </w:r>
      <w:r w:rsidR="00906D9F" w:rsidRPr="003D3498">
        <w:rPr>
          <w:rFonts w:ascii="Times New Roman" w:hAnsi="Times New Roman" w:cs="Times New Roman"/>
          <w:sz w:val="24"/>
          <w:szCs w:val="24"/>
        </w:rPr>
        <w:t xml:space="preserve">was an additional condition </w:t>
      </w:r>
      <w:r w:rsidR="006470F4" w:rsidRPr="003D3498">
        <w:rPr>
          <w:rFonts w:ascii="Times New Roman" w:hAnsi="Times New Roman" w:cs="Times New Roman"/>
          <w:sz w:val="24"/>
          <w:szCs w:val="24"/>
        </w:rPr>
        <w:t xml:space="preserve">for village selection </w:t>
      </w:r>
      <w:r w:rsidR="00906D9F" w:rsidRPr="003D3498">
        <w:rPr>
          <w:rFonts w:ascii="Times New Roman" w:hAnsi="Times New Roman" w:cs="Times New Roman"/>
          <w:sz w:val="24"/>
          <w:szCs w:val="24"/>
        </w:rPr>
        <w:t xml:space="preserve">to minimize the risk of harvest failure through drought. The three PUs (located in Man, </w:t>
      </w:r>
      <w:proofErr w:type="spellStart"/>
      <w:r w:rsidR="00906D9F" w:rsidRPr="003D3498">
        <w:rPr>
          <w:rFonts w:ascii="Times New Roman" w:hAnsi="Times New Roman" w:cs="Times New Roman"/>
          <w:sz w:val="24"/>
          <w:szCs w:val="24"/>
        </w:rPr>
        <w:t>Tonkpi</w:t>
      </w:r>
      <w:proofErr w:type="spellEnd"/>
      <w:r w:rsidR="00E76C7B" w:rsidRPr="003D3498">
        <w:rPr>
          <w:rFonts w:ascii="Times New Roman" w:hAnsi="Times New Roman" w:cs="Times New Roman"/>
          <w:sz w:val="24"/>
          <w:szCs w:val="24"/>
        </w:rPr>
        <w:t xml:space="preserve"> region</w:t>
      </w:r>
      <w:r w:rsidR="00906D9F" w:rsidRPr="003D3498">
        <w:rPr>
          <w:rFonts w:ascii="Times New Roman" w:hAnsi="Times New Roman" w:cs="Times New Roman"/>
          <w:sz w:val="24"/>
          <w:szCs w:val="24"/>
        </w:rPr>
        <w:t xml:space="preserve">; </w:t>
      </w:r>
      <w:proofErr w:type="spellStart"/>
      <w:r w:rsidR="00906D9F" w:rsidRPr="003D3498">
        <w:rPr>
          <w:rFonts w:ascii="Times New Roman" w:hAnsi="Times New Roman" w:cs="Times New Roman"/>
          <w:sz w:val="24"/>
          <w:szCs w:val="24"/>
        </w:rPr>
        <w:t>Korhogo</w:t>
      </w:r>
      <w:proofErr w:type="spellEnd"/>
      <w:r w:rsidR="00906D9F" w:rsidRPr="003D3498">
        <w:rPr>
          <w:rFonts w:ascii="Times New Roman" w:hAnsi="Times New Roman" w:cs="Times New Roman"/>
          <w:sz w:val="24"/>
          <w:szCs w:val="24"/>
        </w:rPr>
        <w:t xml:space="preserve">, </w:t>
      </w:r>
      <w:proofErr w:type="spellStart"/>
      <w:r w:rsidR="00906D9F" w:rsidRPr="003D3498">
        <w:rPr>
          <w:rFonts w:ascii="Times New Roman" w:hAnsi="Times New Roman" w:cs="Times New Roman"/>
          <w:sz w:val="24"/>
          <w:szCs w:val="24"/>
        </w:rPr>
        <w:t>Poro</w:t>
      </w:r>
      <w:proofErr w:type="spellEnd"/>
      <w:r w:rsidR="00E76C7B" w:rsidRPr="003D3498">
        <w:rPr>
          <w:rFonts w:ascii="Times New Roman" w:hAnsi="Times New Roman" w:cs="Times New Roman"/>
          <w:sz w:val="24"/>
          <w:szCs w:val="24"/>
        </w:rPr>
        <w:t xml:space="preserve"> region</w:t>
      </w:r>
      <w:r w:rsidR="00906D9F" w:rsidRPr="003D3498">
        <w:rPr>
          <w:rFonts w:ascii="Times New Roman" w:hAnsi="Times New Roman" w:cs="Times New Roman"/>
          <w:sz w:val="24"/>
          <w:szCs w:val="24"/>
        </w:rPr>
        <w:t xml:space="preserve">; and </w:t>
      </w:r>
      <w:proofErr w:type="spellStart"/>
      <w:r w:rsidR="00906D9F" w:rsidRPr="003D3498">
        <w:rPr>
          <w:rFonts w:ascii="Times New Roman" w:hAnsi="Times New Roman" w:cs="Times New Roman"/>
          <w:sz w:val="24"/>
          <w:szCs w:val="24"/>
        </w:rPr>
        <w:t>Ferkessédougou</w:t>
      </w:r>
      <w:proofErr w:type="spellEnd"/>
      <w:r w:rsidR="00906D9F" w:rsidRPr="003D3498">
        <w:rPr>
          <w:rFonts w:ascii="Times New Roman" w:hAnsi="Times New Roman" w:cs="Times New Roman"/>
          <w:sz w:val="24"/>
          <w:szCs w:val="24"/>
        </w:rPr>
        <w:t xml:space="preserve">, </w:t>
      </w:r>
      <w:proofErr w:type="spellStart"/>
      <w:r w:rsidR="00906D9F" w:rsidRPr="003D3498">
        <w:rPr>
          <w:rFonts w:ascii="Times New Roman" w:hAnsi="Times New Roman" w:cs="Times New Roman"/>
          <w:sz w:val="24"/>
          <w:szCs w:val="24"/>
        </w:rPr>
        <w:t>Tchologo</w:t>
      </w:r>
      <w:proofErr w:type="spellEnd"/>
      <w:r w:rsidR="00E76C7B" w:rsidRPr="003D3498">
        <w:rPr>
          <w:rFonts w:ascii="Times New Roman" w:hAnsi="Times New Roman" w:cs="Times New Roman"/>
          <w:sz w:val="24"/>
          <w:szCs w:val="24"/>
        </w:rPr>
        <w:t xml:space="preserve"> region</w:t>
      </w:r>
      <w:r w:rsidR="00906D9F" w:rsidRPr="003D3498">
        <w:rPr>
          <w:rFonts w:ascii="Times New Roman" w:hAnsi="Times New Roman" w:cs="Times New Roman"/>
          <w:sz w:val="24"/>
          <w:szCs w:val="24"/>
        </w:rPr>
        <w:t>) represent a poorer, richer; and medium region respectively</w:t>
      </w:r>
      <w:r w:rsidR="00FF4736">
        <w:rPr>
          <w:rFonts w:ascii="Times New Roman" w:hAnsi="Times New Roman" w:cs="Times New Roman"/>
          <w:sz w:val="24"/>
          <w:szCs w:val="24"/>
        </w:rPr>
        <w:t>.</w:t>
      </w:r>
      <w:r w:rsidR="006470F4" w:rsidRPr="003D3498">
        <w:rPr>
          <w:rStyle w:val="FootnoteReference"/>
          <w:rFonts w:ascii="Times New Roman" w:hAnsi="Times New Roman" w:cs="Times New Roman"/>
          <w:sz w:val="24"/>
          <w:szCs w:val="24"/>
        </w:rPr>
        <w:footnoteReference w:id="7"/>
      </w:r>
      <w:r w:rsidR="00906D9F" w:rsidRPr="003D3498">
        <w:rPr>
          <w:rFonts w:ascii="Times New Roman" w:hAnsi="Times New Roman" w:cs="Times New Roman"/>
          <w:sz w:val="24"/>
          <w:szCs w:val="24"/>
        </w:rPr>
        <w:t xml:space="preserve"> </w:t>
      </w:r>
      <w:r w:rsidR="006470F4" w:rsidRPr="003D3498">
        <w:rPr>
          <w:rFonts w:ascii="Times New Roman" w:hAnsi="Times New Roman" w:cs="Times New Roman"/>
          <w:sz w:val="24"/>
          <w:szCs w:val="24"/>
        </w:rPr>
        <w:t>They each also have a local branch of the microfinance institute, which was another criterion in the PU selection.</w:t>
      </w:r>
    </w:p>
    <w:p w14:paraId="3E89EED1" w14:textId="0AFC60E9" w:rsidR="00627A26" w:rsidRDefault="00B015FD" w:rsidP="007F0608">
      <w:pPr>
        <w:spacing w:before="120" w:after="120"/>
        <w:jc w:val="both"/>
        <w:rPr>
          <w:rFonts w:ascii="Times New Roman" w:hAnsi="Times New Roman" w:cs="Times New Roman"/>
          <w:sz w:val="24"/>
          <w:szCs w:val="24"/>
        </w:rPr>
      </w:pPr>
      <w:r w:rsidRPr="00D47ED1">
        <w:rPr>
          <w:rFonts w:ascii="Times New Roman" w:hAnsi="Times New Roman" w:cs="Times New Roman"/>
          <w:sz w:val="24"/>
          <w:szCs w:val="24"/>
        </w:rPr>
        <w:t>T</w:t>
      </w:r>
      <w:r w:rsidR="0020669A" w:rsidRPr="00D47ED1">
        <w:rPr>
          <w:rFonts w:ascii="Times New Roman" w:hAnsi="Times New Roman" w:cs="Times New Roman"/>
          <w:sz w:val="24"/>
          <w:szCs w:val="24"/>
        </w:rPr>
        <w:t xml:space="preserve">he </w:t>
      </w:r>
      <w:r w:rsidR="00771A45" w:rsidRPr="00D47ED1">
        <w:rPr>
          <w:rFonts w:ascii="Times New Roman" w:hAnsi="Times New Roman" w:cs="Times New Roman"/>
          <w:sz w:val="24"/>
          <w:szCs w:val="24"/>
        </w:rPr>
        <w:t xml:space="preserve">pilot started its </w:t>
      </w:r>
      <w:r w:rsidR="009F34E4" w:rsidRPr="00D47ED1">
        <w:rPr>
          <w:rFonts w:ascii="Times New Roman" w:hAnsi="Times New Roman" w:cs="Times New Roman"/>
          <w:sz w:val="24"/>
          <w:szCs w:val="24"/>
        </w:rPr>
        <w:t>activities</w:t>
      </w:r>
      <w:r w:rsidR="00771A45" w:rsidRPr="00D47ED1">
        <w:rPr>
          <w:rFonts w:ascii="Times New Roman" w:hAnsi="Times New Roman" w:cs="Times New Roman"/>
          <w:sz w:val="24"/>
          <w:szCs w:val="24"/>
        </w:rPr>
        <w:t xml:space="preserve"> </w:t>
      </w:r>
      <w:r w:rsidR="000F0203" w:rsidRPr="00D47ED1">
        <w:rPr>
          <w:rFonts w:ascii="Times New Roman" w:hAnsi="Times New Roman" w:cs="Times New Roman"/>
          <w:sz w:val="24"/>
          <w:szCs w:val="24"/>
        </w:rPr>
        <w:t xml:space="preserve">and </w:t>
      </w:r>
      <w:r w:rsidR="00C0520E" w:rsidRPr="00D47ED1">
        <w:rPr>
          <w:rFonts w:ascii="Times New Roman" w:hAnsi="Times New Roman" w:cs="Times New Roman"/>
          <w:sz w:val="24"/>
          <w:szCs w:val="24"/>
        </w:rPr>
        <w:t>first rice campaign in March 2019.</w:t>
      </w:r>
      <w:r w:rsidR="00AB6163" w:rsidRPr="00D47ED1">
        <w:rPr>
          <w:rFonts w:ascii="Times New Roman" w:hAnsi="Times New Roman" w:cs="Times New Roman"/>
          <w:sz w:val="24"/>
          <w:szCs w:val="24"/>
        </w:rPr>
        <w:t xml:space="preserve"> </w:t>
      </w:r>
      <w:r w:rsidR="007A2BBD" w:rsidRPr="00D47ED1">
        <w:rPr>
          <w:rFonts w:ascii="Times New Roman" w:hAnsi="Times New Roman" w:cs="Times New Roman"/>
          <w:sz w:val="24"/>
          <w:szCs w:val="24"/>
        </w:rPr>
        <w:t xml:space="preserve">The results of the first campaign and </w:t>
      </w:r>
      <w:r w:rsidR="00A61D24">
        <w:rPr>
          <w:rFonts w:ascii="Times New Roman" w:hAnsi="Times New Roman" w:cs="Times New Roman"/>
          <w:sz w:val="24"/>
          <w:szCs w:val="24"/>
        </w:rPr>
        <w:t>recommendations that emerged from workshops with involved partner</w:t>
      </w:r>
      <w:r w:rsidR="001662EA">
        <w:rPr>
          <w:rFonts w:ascii="Times New Roman" w:hAnsi="Times New Roman" w:cs="Times New Roman"/>
          <w:sz w:val="24"/>
          <w:szCs w:val="24"/>
        </w:rPr>
        <w:t xml:space="preserve"> </w:t>
      </w:r>
      <w:r w:rsidR="00D26360" w:rsidRPr="00D47ED1">
        <w:rPr>
          <w:rFonts w:ascii="Times New Roman" w:hAnsi="Times New Roman" w:cs="Times New Roman"/>
          <w:sz w:val="24"/>
          <w:szCs w:val="24"/>
        </w:rPr>
        <w:t xml:space="preserve">are described in the pilot’s progress report </w:t>
      </w:r>
      <w:r w:rsidR="00FD2465" w:rsidRPr="00D47ED1">
        <w:rPr>
          <w:rFonts w:ascii="Times New Roman" w:hAnsi="Times New Roman" w:cs="Times New Roman"/>
          <w:sz w:val="24"/>
          <w:szCs w:val="24"/>
        </w:rPr>
        <w:t>dated June 12,</w:t>
      </w:r>
      <w:r w:rsidR="009C2FC1" w:rsidRPr="00D47ED1">
        <w:rPr>
          <w:rFonts w:ascii="Times New Roman" w:hAnsi="Times New Roman" w:cs="Times New Roman"/>
          <w:sz w:val="24"/>
          <w:szCs w:val="24"/>
        </w:rPr>
        <w:t xml:space="preserve"> 2020.</w:t>
      </w:r>
      <w:r w:rsidR="00FD2465" w:rsidRPr="00D47ED1">
        <w:rPr>
          <w:rStyle w:val="FootnoteReference"/>
          <w:rFonts w:ascii="Times New Roman" w:hAnsi="Times New Roman" w:cs="Times New Roman"/>
          <w:sz w:val="24"/>
          <w:szCs w:val="24"/>
        </w:rPr>
        <w:footnoteReference w:id="8"/>
      </w:r>
      <w:r w:rsidR="0035093D" w:rsidRPr="00D47ED1">
        <w:rPr>
          <w:rFonts w:ascii="Times New Roman" w:hAnsi="Times New Roman" w:cs="Times New Roman"/>
          <w:sz w:val="24"/>
          <w:szCs w:val="24"/>
        </w:rPr>
        <w:t xml:space="preserve"> In early 2020, the pilot entered its second campaign, with a few changes, based on </w:t>
      </w:r>
      <w:r w:rsidR="00076F44" w:rsidRPr="00D47ED1">
        <w:rPr>
          <w:rFonts w:ascii="Times New Roman" w:hAnsi="Times New Roman" w:cs="Times New Roman"/>
          <w:sz w:val="24"/>
          <w:szCs w:val="24"/>
        </w:rPr>
        <w:t xml:space="preserve">the recommendations made at the end of the first campaign: (1) </w:t>
      </w:r>
      <w:r w:rsidR="004C5F20" w:rsidRPr="00D47ED1">
        <w:rPr>
          <w:rFonts w:ascii="Times New Roman" w:hAnsi="Times New Roman" w:cs="Times New Roman"/>
          <w:sz w:val="24"/>
          <w:szCs w:val="24"/>
        </w:rPr>
        <w:t xml:space="preserve">support to </w:t>
      </w:r>
      <w:r w:rsidR="004C5F20" w:rsidRPr="004C5F20">
        <w:rPr>
          <w:rFonts w:ascii="Times New Roman" w:hAnsi="Times New Roman" w:cs="Times New Roman"/>
          <w:sz w:val="24"/>
          <w:szCs w:val="24"/>
        </w:rPr>
        <w:t xml:space="preserve">intensified rainfed rice production </w:t>
      </w:r>
      <w:r w:rsidR="004C5F20">
        <w:rPr>
          <w:rFonts w:ascii="Times New Roman" w:hAnsi="Times New Roman" w:cs="Times New Roman"/>
          <w:sz w:val="24"/>
          <w:szCs w:val="24"/>
        </w:rPr>
        <w:t xml:space="preserve">was discontinued, as it is not </w:t>
      </w:r>
      <w:r w:rsidR="004C5F20">
        <w:rPr>
          <w:rFonts w:ascii="Times New Roman" w:hAnsi="Times New Roman" w:cs="Times New Roman"/>
          <w:sz w:val="24"/>
          <w:szCs w:val="24"/>
        </w:rPr>
        <w:lastRenderedPageBreak/>
        <w:t>profitable; (</w:t>
      </w:r>
      <w:r w:rsidR="00627A26">
        <w:rPr>
          <w:rFonts w:ascii="Times New Roman" w:hAnsi="Times New Roman" w:cs="Times New Roman"/>
          <w:sz w:val="24"/>
          <w:szCs w:val="24"/>
        </w:rPr>
        <w:t xml:space="preserve">2) </w:t>
      </w:r>
      <w:r w:rsidR="00313300">
        <w:rPr>
          <w:rFonts w:ascii="Times New Roman" w:hAnsi="Times New Roman" w:cs="Times New Roman"/>
          <w:sz w:val="24"/>
          <w:szCs w:val="24"/>
        </w:rPr>
        <w:t xml:space="preserve">participating </w:t>
      </w:r>
      <w:r w:rsidR="002000C5">
        <w:rPr>
          <w:rFonts w:ascii="Times New Roman" w:hAnsi="Times New Roman" w:cs="Times New Roman"/>
          <w:sz w:val="24"/>
          <w:szCs w:val="24"/>
        </w:rPr>
        <w:t>producer</w:t>
      </w:r>
      <w:r w:rsidR="00313300">
        <w:rPr>
          <w:rFonts w:ascii="Times New Roman" w:hAnsi="Times New Roman" w:cs="Times New Roman"/>
          <w:sz w:val="24"/>
          <w:szCs w:val="24"/>
        </w:rPr>
        <w:t xml:space="preserve">s were required to at least </w:t>
      </w:r>
      <w:r w:rsidR="00715306">
        <w:rPr>
          <w:rFonts w:ascii="Times New Roman" w:hAnsi="Times New Roman" w:cs="Times New Roman"/>
          <w:sz w:val="24"/>
          <w:szCs w:val="24"/>
        </w:rPr>
        <w:t xml:space="preserve">dedicate 0.25 ha of land to rice production; (3) lowland rice fields of interested </w:t>
      </w:r>
      <w:r w:rsidR="002000C5">
        <w:rPr>
          <w:rFonts w:ascii="Times New Roman" w:hAnsi="Times New Roman" w:cs="Times New Roman"/>
          <w:sz w:val="24"/>
          <w:szCs w:val="24"/>
        </w:rPr>
        <w:t>producer</w:t>
      </w:r>
      <w:r w:rsidR="00715306">
        <w:rPr>
          <w:rFonts w:ascii="Times New Roman" w:hAnsi="Times New Roman" w:cs="Times New Roman"/>
          <w:sz w:val="24"/>
          <w:szCs w:val="24"/>
        </w:rPr>
        <w:t xml:space="preserve">s were assessed to ensure they are </w:t>
      </w:r>
      <w:r w:rsidR="00792C6C">
        <w:rPr>
          <w:rFonts w:ascii="Times New Roman" w:hAnsi="Times New Roman" w:cs="Times New Roman"/>
          <w:sz w:val="24"/>
          <w:szCs w:val="24"/>
        </w:rPr>
        <w:t>suitable</w:t>
      </w:r>
      <w:r w:rsidR="00715306">
        <w:rPr>
          <w:rFonts w:ascii="Times New Roman" w:hAnsi="Times New Roman" w:cs="Times New Roman"/>
          <w:sz w:val="24"/>
          <w:szCs w:val="24"/>
        </w:rPr>
        <w:t xml:space="preserve"> for rice production; (4) </w:t>
      </w:r>
      <w:r w:rsidR="002E17B7">
        <w:rPr>
          <w:rFonts w:ascii="Times New Roman" w:hAnsi="Times New Roman" w:cs="Times New Roman"/>
          <w:sz w:val="24"/>
          <w:szCs w:val="24"/>
        </w:rPr>
        <w:t>extension services were fu</w:t>
      </w:r>
      <w:r w:rsidR="00313300">
        <w:rPr>
          <w:rFonts w:ascii="Times New Roman" w:hAnsi="Times New Roman" w:cs="Times New Roman"/>
          <w:sz w:val="24"/>
          <w:szCs w:val="24"/>
        </w:rPr>
        <w:t>r</w:t>
      </w:r>
      <w:r w:rsidR="002E17B7">
        <w:rPr>
          <w:rFonts w:ascii="Times New Roman" w:hAnsi="Times New Roman" w:cs="Times New Roman"/>
          <w:sz w:val="24"/>
          <w:szCs w:val="24"/>
        </w:rPr>
        <w:t>ther strengthened</w:t>
      </w:r>
      <w:r w:rsidR="00313300">
        <w:rPr>
          <w:rFonts w:ascii="Times New Roman" w:hAnsi="Times New Roman" w:cs="Times New Roman"/>
          <w:sz w:val="24"/>
          <w:szCs w:val="24"/>
        </w:rPr>
        <w:t xml:space="preserve">; </w:t>
      </w:r>
      <w:r w:rsidR="0069419C">
        <w:rPr>
          <w:rFonts w:ascii="Times New Roman" w:hAnsi="Times New Roman" w:cs="Times New Roman"/>
          <w:sz w:val="24"/>
          <w:szCs w:val="24"/>
        </w:rPr>
        <w:t xml:space="preserve">(5) </w:t>
      </w:r>
      <w:r w:rsidR="003109F2">
        <w:rPr>
          <w:rFonts w:ascii="Times New Roman" w:hAnsi="Times New Roman" w:cs="Times New Roman"/>
          <w:sz w:val="24"/>
          <w:szCs w:val="24"/>
        </w:rPr>
        <w:t xml:space="preserve">simplified account opening and contracting procedures were introduced to gain time at the beginning of the campaign; (6) </w:t>
      </w:r>
      <w:r w:rsidR="00417D89">
        <w:rPr>
          <w:rFonts w:ascii="Times New Roman" w:hAnsi="Times New Roman" w:cs="Times New Roman"/>
          <w:sz w:val="24"/>
          <w:szCs w:val="24"/>
        </w:rPr>
        <w:t xml:space="preserve">the representatives of the presidents of the village level GICs were invited to monthly </w:t>
      </w:r>
      <w:r w:rsidR="007F0608">
        <w:rPr>
          <w:rFonts w:ascii="Times New Roman" w:hAnsi="Times New Roman" w:cs="Times New Roman"/>
          <w:sz w:val="24"/>
          <w:szCs w:val="24"/>
        </w:rPr>
        <w:t xml:space="preserve">partnership meetings to increase the </w:t>
      </w:r>
      <w:r w:rsidR="002000C5">
        <w:rPr>
          <w:rFonts w:ascii="Times New Roman" w:hAnsi="Times New Roman" w:cs="Times New Roman"/>
          <w:sz w:val="24"/>
          <w:szCs w:val="24"/>
        </w:rPr>
        <w:t>producer</w:t>
      </w:r>
      <w:r w:rsidR="007F0608">
        <w:rPr>
          <w:rFonts w:ascii="Times New Roman" w:hAnsi="Times New Roman" w:cs="Times New Roman"/>
          <w:sz w:val="24"/>
          <w:szCs w:val="24"/>
        </w:rPr>
        <w:t>s’ voice and participation; and (7) t</w:t>
      </w:r>
      <w:r w:rsidR="00E75D9B">
        <w:rPr>
          <w:rFonts w:ascii="Times New Roman" w:hAnsi="Times New Roman" w:cs="Times New Roman"/>
          <w:sz w:val="24"/>
          <w:szCs w:val="24"/>
        </w:rPr>
        <w:t xml:space="preserve">he PU in </w:t>
      </w:r>
      <w:proofErr w:type="spellStart"/>
      <w:r w:rsidR="00E75D9B">
        <w:rPr>
          <w:rFonts w:ascii="Times New Roman" w:hAnsi="Times New Roman" w:cs="Times New Roman"/>
          <w:sz w:val="24"/>
          <w:szCs w:val="24"/>
        </w:rPr>
        <w:t>Tonkpi</w:t>
      </w:r>
      <w:proofErr w:type="spellEnd"/>
      <w:r w:rsidR="00E75D9B">
        <w:rPr>
          <w:rFonts w:ascii="Times New Roman" w:hAnsi="Times New Roman" w:cs="Times New Roman"/>
          <w:sz w:val="24"/>
          <w:szCs w:val="24"/>
        </w:rPr>
        <w:t xml:space="preserve"> was replaced with </w:t>
      </w:r>
      <w:r w:rsidR="007F0608">
        <w:rPr>
          <w:rFonts w:ascii="Times New Roman" w:hAnsi="Times New Roman" w:cs="Times New Roman"/>
          <w:sz w:val="24"/>
          <w:szCs w:val="24"/>
        </w:rPr>
        <w:t>a new</w:t>
      </w:r>
      <w:r w:rsidR="00E75D9B">
        <w:rPr>
          <w:rFonts w:ascii="Times New Roman" w:hAnsi="Times New Roman" w:cs="Times New Roman"/>
          <w:sz w:val="24"/>
          <w:szCs w:val="24"/>
        </w:rPr>
        <w:t xml:space="preserve"> PU</w:t>
      </w:r>
      <w:r w:rsidR="007F0608">
        <w:rPr>
          <w:rFonts w:ascii="Times New Roman" w:hAnsi="Times New Roman" w:cs="Times New Roman"/>
          <w:sz w:val="24"/>
          <w:szCs w:val="24"/>
        </w:rPr>
        <w:t xml:space="preserve"> that</w:t>
      </w:r>
      <w:r w:rsidR="006E6E8B">
        <w:rPr>
          <w:rFonts w:ascii="Times New Roman" w:hAnsi="Times New Roman" w:cs="Times New Roman"/>
          <w:sz w:val="24"/>
          <w:szCs w:val="24"/>
        </w:rPr>
        <w:t xml:space="preserve"> shared the vision of the piloting team on producing high quality white rice for the local market. </w:t>
      </w:r>
    </w:p>
    <w:p w14:paraId="747DE421" w14:textId="42B8D866" w:rsidR="00603A6F" w:rsidRPr="006E4B5B" w:rsidRDefault="006E6E8B" w:rsidP="00514FB5">
      <w:pPr>
        <w:spacing w:before="120" w:after="120"/>
        <w:jc w:val="both"/>
        <w:rPr>
          <w:rFonts w:ascii="Times New Roman" w:hAnsi="Times New Roman" w:cs="Times New Roman"/>
          <w:sz w:val="24"/>
          <w:szCs w:val="24"/>
        </w:rPr>
      </w:pP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w:t>
      </w:r>
      <w:r w:rsidR="009029E4">
        <w:rPr>
          <w:rFonts w:ascii="Times New Roman" w:hAnsi="Times New Roman" w:cs="Times New Roman"/>
          <w:sz w:val="24"/>
          <w:szCs w:val="24"/>
        </w:rPr>
        <w:t xml:space="preserve">additional </w:t>
      </w:r>
      <w:r>
        <w:rPr>
          <w:rFonts w:ascii="Times New Roman" w:hAnsi="Times New Roman" w:cs="Times New Roman"/>
          <w:sz w:val="24"/>
          <w:szCs w:val="24"/>
        </w:rPr>
        <w:t xml:space="preserve">insights and lessons emerge </w:t>
      </w:r>
      <w:r w:rsidR="009029E4">
        <w:rPr>
          <w:rFonts w:ascii="Times New Roman" w:hAnsi="Times New Roman" w:cs="Times New Roman"/>
          <w:sz w:val="24"/>
          <w:szCs w:val="24"/>
        </w:rPr>
        <w:t xml:space="preserve">at the end of the second campaign, which will be taken into account in </w:t>
      </w:r>
      <w:r w:rsidR="00085F4C">
        <w:rPr>
          <w:rFonts w:ascii="Times New Roman" w:hAnsi="Times New Roman" w:cs="Times New Roman"/>
          <w:sz w:val="24"/>
          <w:szCs w:val="24"/>
        </w:rPr>
        <w:t>the preparation of a third campaign. The</w:t>
      </w:r>
      <w:r w:rsidR="00514FB5">
        <w:rPr>
          <w:rFonts w:ascii="Times New Roman" w:hAnsi="Times New Roman" w:cs="Times New Roman"/>
          <w:sz w:val="24"/>
          <w:szCs w:val="24"/>
        </w:rPr>
        <w:t xml:space="preserve">se lessons follow from regional workshops </w:t>
      </w:r>
      <w:r w:rsidR="00A9342B" w:rsidRPr="00514FB5">
        <w:rPr>
          <w:rFonts w:ascii="Times New Roman" w:hAnsi="Times New Roman" w:cs="Times New Roman"/>
          <w:sz w:val="24"/>
          <w:szCs w:val="24"/>
        </w:rPr>
        <w:t xml:space="preserve">held </w:t>
      </w:r>
      <w:r w:rsidR="00603A6F" w:rsidRPr="00514FB5">
        <w:rPr>
          <w:rFonts w:ascii="Times New Roman" w:hAnsi="Times New Roman" w:cs="Times New Roman"/>
          <w:sz w:val="24"/>
          <w:szCs w:val="24"/>
        </w:rPr>
        <w:t>in each of the three regions of intervention</w:t>
      </w:r>
      <w:r w:rsidR="00A9342B" w:rsidRPr="00514FB5">
        <w:rPr>
          <w:rFonts w:ascii="Times New Roman" w:hAnsi="Times New Roman" w:cs="Times New Roman"/>
          <w:sz w:val="24"/>
          <w:szCs w:val="24"/>
        </w:rPr>
        <w:t xml:space="preserve"> at the end of the 20</w:t>
      </w:r>
      <w:r w:rsidR="00514FB5" w:rsidRPr="00514FB5">
        <w:rPr>
          <w:rFonts w:ascii="Times New Roman" w:hAnsi="Times New Roman" w:cs="Times New Roman"/>
          <w:sz w:val="24"/>
          <w:szCs w:val="24"/>
        </w:rPr>
        <w:t>20</w:t>
      </w:r>
      <w:r w:rsidR="00A9342B" w:rsidRPr="00514FB5">
        <w:rPr>
          <w:rFonts w:ascii="Times New Roman" w:hAnsi="Times New Roman" w:cs="Times New Roman"/>
          <w:sz w:val="24"/>
          <w:szCs w:val="24"/>
        </w:rPr>
        <w:t xml:space="preserve"> campaign in January 202</w:t>
      </w:r>
      <w:r w:rsidR="00514FB5" w:rsidRPr="00514FB5">
        <w:rPr>
          <w:rFonts w:ascii="Times New Roman" w:hAnsi="Times New Roman" w:cs="Times New Roman"/>
          <w:sz w:val="24"/>
          <w:szCs w:val="24"/>
        </w:rPr>
        <w:t>1</w:t>
      </w:r>
      <w:r w:rsidR="00603A6F" w:rsidRPr="00514FB5">
        <w:rPr>
          <w:rFonts w:ascii="Times New Roman" w:hAnsi="Times New Roman" w:cs="Times New Roman"/>
          <w:sz w:val="24"/>
          <w:szCs w:val="24"/>
        </w:rPr>
        <w:t xml:space="preserve">, </w:t>
      </w:r>
      <w:r w:rsidR="00A9342B" w:rsidRPr="00514FB5">
        <w:rPr>
          <w:rFonts w:ascii="Times New Roman" w:hAnsi="Times New Roman" w:cs="Times New Roman"/>
          <w:sz w:val="24"/>
          <w:szCs w:val="24"/>
        </w:rPr>
        <w:t xml:space="preserve">followed by </w:t>
      </w:r>
      <w:r w:rsidR="00603A6F" w:rsidRPr="00514FB5">
        <w:rPr>
          <w:rFonts w:ascii="Times New Roman" w:hAnsi="Times New Roman" w:cs="Times New Roman"/>
          <w:sz w:val="24"/>
          <w:szCs w:val="24"/>
        </w:rPr>
        <w:t xml:space="preserve">a </w:t>
      </w:r>
      <w:r w:rsidR="00A9342B" w:rsidRPr="00514FB5">
        <w:rPr>
          <w:rFonts w:ascii="Times New Roman" w:hAnsi="Times New Roman" w:cs="Times New Roman"/>
          <w:sz w:val="24"/>
          <w:szCs w:val="24"/>
        </w:rPr>
        <w:t xml:space="preserve">national </w:t>
      </w:r>
      <w:r w:rsidR="00603A6F" w:rsidRPr="00514FB5">
        <w:rPr>
          <w:rFonts w:ascii="Times New Roman" w:hAnsi="Times New Roman" w:cs="Times New Roman"/>
          <w:sz w:val="24"/>
          <w:szCs w:val="24"/>
        </w:rPr>
        <w:t xml:space="preserve">workshop held </w:t>
      </w:r>
      <w:r w:rsidR="00514FB5" w:rsidRPr="00514FB5">
        <w:rPr>
          <w:rFonts w:ascii="Times New Roman" w:hAnsi="Times New Roman" w:cs="Times New Roman"/>
          <w:sz w:val="24"/>
          <w:szCs w:val="24"/>
        </w:rPr>
        <w:t xml:space="preserve">virtually </w:t>
      </w:r>
      <w:r w:rsidR="00603A6F" w:rsidRPr="00514FB5">
        <w:rPr>
          <w:rFonts w:ascii="Times New Roman" w:hAnsi="Times New Roman" w:cs="Times New Roman"/>
          <w:sz w:val="24"/>
          <w:szCs w:val="24"/>
        </w:rPr>
        <w:t xml:space="preserve">with all </w:t>
      </w:r>
      <w:r w:rsidR="00A9342B" w:rsidRPr="00514FB5">
        <w:rPr>
          <w:rFonts w:ascii="Times New Roman" w:hAnsi="Times New Roman" w:cs="Times New Roman"/>
          <w:sz w:val="24"/>
          <w:szCs w:val="24"/>
        </w:rPr>
        <w:t xml:space="preserve">key </w:t>
      </w:r>
      <w:r w:rsidR="00603A6F" w:rsidRPr="00514FB5">
        <w:rPr>
          <w:rFonts w:ascii="Times New Roman" w:hAnsi="Times New Roman" w:cs="Times New Roman"/>
          <w:sz w:val="24"/>
          <w:szCs w:val="24"/>
        </w:rPr>
        <w:t xml:space="preserve">stakeholders (including </w:t>
      </w:r>
      <w:r w:rsidR="002000C5">
        <w:rPr>
          <w:rFonts w:ascii="Times New Roman" w:hAnsi="Times New Roman" w:cs="Times New Roman"/>
          <w:sz w:val="24"/>
          <w:szCs w:val="24"/>
        </w:rPr>
        <w:t>producer</w:t>
      </w:r>
      <w:r w:rsidR="00603A6F" w:rsidRPr="00514FB5">
        <w:rPr>
          <w:rFonts w:ascii="Times New Roman" w:hAnsi="Times New Roman" w:cs="Times New Roman"/>
          <w:sz w:val="24"/>
          <w:szCs w:val="24"/>
        </w:rPr>
        <w:t xml:space="preserve"> representatives)</w:t>
      </w:r>
      <w:r w:rsidR="00A9342B" w:rsidRPr="00514FB5">
        <w:rPr>
          <w:rFonts w:ascii="Times New Roman" w:hAnsi="Times New Roman" w:cs="Times New Roman"/>
          <w:sz w:val="24"/>
          <w:szCs w:val="24"/>
        </w:rPr>
        <w:t xml:space="preserve">. </w:t>
      </w:r>
      <w:r w:rsidR="00603A6F" w:rsidRPr="008170AF">
        <w:rPr>
          <w:rFonts w:ascii="Times New Roman" w:hAnsi="Times New Roman" w:cs="Times New Roman"/>
          <w:sz w:val="24"/>
          <w:szCs w:val="24"/>
        </w:rPr>
        <w:t>The</w:t>
      </w:r>
      <w:r w:rsidR="008170AF" w:rsidRPr="008170AF">
        <w:rPr>
          <w:rFonts w:ascii="Times New Roman" w:hAnsi="Times New Roman" w:cs="Times New Roman"/>
          <w:sz w:val="24"/>
          <w:szCs w:val="24"/>
        </w:rPr>
        <w:t>se</w:t>
      </w:r>
      <w:r w:rsidR="00603A6F" w:rsidRPr="008170AF">
        <w:rPr>
          <w:rFonts w:ascii="Times New Roman" w:hAnsi="Times New Roman" w:cs="Times New Roman"/>
          <w:sz w:val="24"/>
          <w:szCs w:val="24"/>
        </w:rPr>
        <w:t xml:space="preserve"> insights </w:t>
      </w:r>
      <w:r w:rsidR="00A9342B" w:rsidRPr="008170AF">
        <w:rPr>
          <w:rFonts w:ascii="Times New Roman" w:hAnsi="Times New Roman" w:cs="Times New Roman"/>
          <w:sz w:val="24"/>
          <w:szCs w:val="24"/>
        </w:rPr>
        <w:t>ar</w:t>
      </w:r>
      <w:r w:rsidR="00603A6F" w:rsidRPr="008170AF">
        <w:rPr>
          <w:rFonts w:ascii="Times New Roman" w:hAnsi="Times New Roman" w:cs="Times New Roman"/>
          <w:sz w:val="24"/>
          <w:szCs w:val="24"/>
        </w:rPr>
        <w:t xml:space="preserve">e </w:t>
      </w:r>
      <w:r w:rsidR="00A9342B" w:rsidRPr="008170AF">
        <w:rPr>
          <w:rFonts w:ascii="Times New Roman" w:hAnsi="Times New Roman" w:cs="Times New Roman"/>
          <w:sz w:val="24"/>
          <w:szCs w:val="24"/>
        </w:rPr>
        <w:t xml:space="preserve">further </w:t>
      </w:r>
      <w:r w:rsidR="00603A6F" w:rsidRPr="008170AF">
        <w:rPr>
          <w:rFonts w:ascii="Times New Roman" w:hAnsi="Times New Roman" w:cs="Times New Roman"/>
          <w:sz w:val="24"/>
          <w:szCs w:val="24"/>
        </w:rPr>
        <w:t xml:space="preserve">complemented with a </w:t>
      </w:r>
      <w:r w:rsidR="00A9342B" w:rsidRPr="008170AF">
        <w:rPr>
          <w:rFonts w:ascii="Times New Roman" w:hAnsi="Times New Roman" w:cs="Times New Roman"/>
          <w:sz w:val="24"/>
          <w:szCs w:val="24"/>
        </w:rPr>
        <w:t xml:space="preserve">more in-depth </w:t>
      </w:r>
      <w:r w:rsidR="00603A6F" w:rsidRPr="008170AF">
        <w:rPr>
          <w:rFonts w:ascii="Times New Roman" w:hAnsi="Times New Roman" w:cs="Times New Roman"/>
          <w:sz w:val="24"/>
          <w:szCs w:val="24"/>
        </w:rPr>
        <w:t xml:space="preserve">quantitative </w:t>
      </w:r>
      <w:r w:rsidR="00603A6F" w:rsidRPr="006E4B5B">
        <w:rPr>
          <w:rFonts w:ascii="Times New Roman" w:hAnsi="Times New Roman" w:cs="Times New Roman"/>
          <w:sz w:val="24"/>
          <w:szCs w:val="24"/>
        </w:rPr>
        <w:t xml:space="preserve">analysis of the administrative data collected for the purpose of </w:t>
      </w:r>
      <w:r w:rsidR="00A9342B" w:rsidRPr="006E4B5B">
        <w:rPr>
          <w:rFonts w:ascii="Times New Roman" w:hAnsi="Times New Roman" w:cs="Times New Roman"/>
          <w:sz w:val="24"/>
          <w:szCs w:val="24"/>
        </w:rPr>
        <w:t>the credit administration.</w:t>
      </w:r>
      <w:r w:rsidR="00480B96" w:rsidRPr="006E4B5B">
        <w:rPr>
          <w:rFonts w:ascii="Times New Roman" w:hAnsi="Times New Roman" w:cs="Times New Roman"/>
          <w:sz w:val="24"/>
          <w:szCs w:val="24"/>
        </w:rPr>
        <w:t xml:space="preserve"> </w:t>
      </w:r>
      <w:r w:rsidR="00A9342B" w:rsidRPr="006E4B5B">
        <w:rPr>
          <w:rFonts w:ascii="Times New Roman" w:hAnsi="Times New Roman" w:cs="Times New Roman"/>
          <w:sz w:val="24"/>
          <w:szCs w:val="24"/>
        </w:rPr>
        <w:t xml:space="preserve">Comprehensive baseline data was </w:t>
      </w:r>
      <w:r w:rsidR="00480B96" w:rsidRPr="006E4B5B">
        <w:rPr>
          <w:rFonts w:ascii="Times New Roman" w:hAnsi="Times New Roman" w:cs="Times New Roman"/>
          <w:sz w:val="24"/>
          <w:szCs w:val="24"/>
        </w:rPr>
        <w:t xml:space="preserve">further </w:t>
      </w:r>
      <w:r w:rsidR="00A9342B" w:rsidRPr="006E4B5B">
        <w:rPr>
          <w:rFonts w:ascii="Times New Roman" w:hAnsi="Times New Roman" w:cs="Times New Roman"/>
          <w:sz w:val="24"/>
          <w:szCs w:val="24"/>
        </w:rPr>
        <w:t xml:space="preserve">collected </w:t>
      </w:r>
      <w:r w:rsidR="006E4B5B" w:rsidRPr="006E4B5B">
        <w:rPr>
          <w:rFonts w:ascii="Times New Roman" w:hAnsi="Times New Roman" w:cs="Times New Roman"/>
          <w:sz w:val="24"/>
          <w:szCs w:val="24"/>
        </w:rPr>
        <w:t xml:space="preserve">in August 2020 </w:t>
      </w:r>
      <w:r w:rsidR="00480B96" w:rsidRPr="006E4B5B">
        <w:rPr>
          <w:rFonts w:ascii="Times New Roman" w:hAnsi="Times New Roman" w:cs="Times New Roman"/>
          <w:sz w:val="24"/>
          <w:szCs w:val="24"/>
        </w:rPr>
        <w:t xml:space="preserve">on the </w:t>
      </w:r>
      <w:r w:rsidR="002000C5">
        <w:rPr>
          <w:rFonts w:ascii="Times New Roman" w:hAnsi="Times New Roman" w:cs="Times New Roman"/>
          <w:sz w:val="24"/>
          <w:szCs w:val="24"/>
        </w:rPr>
        <w:t>producer</w:t>
      </w:r>
      <w:r w:rsidR="00480B96" w:rsidRPr="006E4B5B">
        <w:rPr>
          <w:rFonts w:ascii="Times New Roman" w:hAnsi="Times New Roman" w:cs="Times New Roman"/>
          <w:sz w:val="24"/>
          <w:szCs w:val="24"/>
        </w:rPr>
        <w:t>s</w:t>
      </w:r>
      <w:r w:rsidR="006E4B5B" w:rsidRPr="006E4B5B">
        <w:rPr>
          <w:rFonts w:ascii="Times New Roman" w:hAnsi="Times New Roman" w:cs="Times New Roman"/>
          <w:sz w:val="24"/>
          <w:szCs w:val="24"/>
        </w:rPr>
        <w:t>’</w:t>
      </w:r>
      <w:r w:rsidR="00480B96" w:rsidRPr="006E4B5B">
        <w:rPr>
          <w:rFonts w:ascii="Times New Roman" w:hAnsi="Times New Roman" w:cs="Times New Roman"/>
          <w:sz w:val="24"/>
          <w:szCs w:val="24"/>
        </w:rPr>
        <w:t xml:space="preserve"> 201</w:t>
      </w:r>
      <w:r w:rsidR="008170AF" w:rsidRPr="006E4B5B">
        <w:rPr>
          <w:rFonts w:ascii="Times New Roman" w:hAnsi="Times New Roman" w:cs="Times New Roman"/>
          <w:sz w:val="24"/>
          <w:szCs w:val="24"/>
        </w:rPr>
        <w:t>9</w:t>
      </w:r>
      <w:r w:rsidR="00480B96" w:rsidRPr="006E4B5B">
        <w:rPr>
          <w:rFonts w:ascii="Times New Roman" w:hAnsi="Times New Roman" w:cs="Times New Roman"/>
          <w:sz w:val="24"/>
          <w:szCs w:val="24"/>
        </w:rPr>
        <w:t xml:space="preserve"> cultivation practices and incomes</w:t>
      </w:r>
      <w:r w:rsidR="006E4B5B" w:rsidRPr="006E4B5B">
        <w:rPr>
          <w:rFonts w:ascii="Times New Roman" w:hAnsi="Times New Roman" w:cs="Times New Roman"/>
          <w:sz w:val="24"/>
          <w:szCs w:val="24"/>
        </w:rPr>
        <w:t xml:space="preserve">, </w:t>
      </w:r>
      <w:r w:rsidR="00A9342B" w:rsidRPr="006E4B5B">
        <w:rPr>
          <w:rFonts w:ascii="Times New Roman" w:hAnsi="Times New Roman" w:cs="Times New Roman"/>
          <w:sz w:val="24"/>
          <w:szCs w:val="24"/>
        </w:rPr>
        <w:t xml:space="preserve">which will be drawn upon when conducting the impact evaluation. </w:t>
      </w:r>
    </w:p>
    <w:p w14:paraId="1C6AE9B4" w14:textId="661B6A6B" w:rsidR="00384759" w:rsidRPr="00697F73" w:rsidRDefault="00384759" w:rsidP="00384759">
      <w:pPr>
        <w:spacing w:before="120" w:after="120"/>
        <w:jc w:val="both"/>
        <w:rPr>
          <w:rFonts w:ascii="Times New Roman" w:hAnsi="Times New Roman" w:cs="Times New Roman"/>
          <w:sz w:val="24"/>
          <w:szCs w:val="24"/>
        </w:rPr>
      </w:pPr>
      <w:r w:rsidRPr="00697F73">
        <w:rPr>
          <w:rFonts w:ascii="Times New Roman" w:hAnsi="Times New Roman" w:cs="Times New Roman"/>
          <w:sz w:val="24"/>
          <w:szCs w:val="24"/>
        </w:rPr>
        <w:t xml:space="preserve">In what follows, Section 2 reviews the key findings from the workshop and quantitative analysis as well the </w:t>
      </w:r>
      <w:r w:rsidR="00F02575" w:rsidRPr="00697F73">
        <w:rPr>
          <w:rFonts w:ascii="Times New Roman" w:hAnsi="Times New Roman" w:cs="Times New Roman"/>
          <w:sz w:val="24"/>
          <w:szCs w:val="24"/>
        </w:rPr>
        <w:t xml:space="preserve">remedial </w:t>
      </w:r>
      <w:r w:rsidRPr="00697F73">
        <w:rPr>
          <w:rFonts w:ascii="Times New Roman" w:hAnsi="Times New Roman" w:cs="Times New Roman"/>
          <w:sz w:val="24"/>
          <w:szCs w:val="24"/>
        </w:rPr>
        <w:t xml:space="preserve">actions </w:t>
      </w:r>
      <w:r w:rsidR="00F02575" w:rsidRPr="00697F73">
        <w:rPr>
          <w:rFonts w:ascii="Times New Roman" w:hAnsi="Times New Roman" w:cs="Times New Roman"/>
          <w:sz w:val="24"/>
          <w:szCs w:val="24"/>
        </w:rPr>
        <w:t xml:space="preserve">taken in </w:t>
      </w:r>
      <w:r w:rsidRPr="00697F73">
        <w:rPr>
          <w:rFonts w:ascii="Times New Roman" w:hAnsi="Times New Roman" w:cs="Times New Roman"/>
          <w:sz w:val="24"/>
          <w:szCs w:val="24"/>
        </w:rPr>
        <w:t xml:space="preserve">next campaign. Section 3 reflects on the implications for the ongoing research design and budget allocation. These are followed by </w:t>
      </w:r>
      <w:r w:rsidR="00697F73" w:rsidRPr="00697F73">
        <w:rPr>
          <w:rFonts w:ascii="Times New Roman" w:hAnsi="Times New Roman" w:cs="Times New Roman"/>
          <w:sz w:val="24"/>
          <w:szCs w:val="24"/>
        </w:rPr>
        <w:t>an Annex</w:t>
      </w:r>
      <w:r w:rsidR="00F02575" w:rsidRPr="00697F73">
        <w:rPr>
          <w:rFonts w:ascii="Times New Roman" w:hAnsi="Times New Roman" w:cs="Times New Roman"/>
          <w:sz w:val="24"/>
          <w:szCs w:val="24"/>
        </w:rPr>
        <w:t xml:space="preserve"> </w:t>
      </w:r>
      <w:r w:rsidRPr="00697F73">
        <w:rPr>
          <w:rFonts w:ascii="Times New Roman" w:hAnsi="Times New Roman" w:cs="Times New Roman"/>
          <w:sz w:val="24"/>
          <w:szCs w:val="24"/>
        </w:rPr>
        <w:t>which give</w:t>
      </w:r>
      <w:r w:rsidR="00697F73" w:rsidRPr="00697F73">
        <w:rPr>
          <w:rFonts w:ascii="Times New Roman" w:hAnsi="Times New Roman" w:cs="Times New Roman"/>
          <w:sz w:val="24"/>
          <w:szCs w:val="24"/>
        </w:rPr>
        <w:t>s</w:t>
      </w:r>
      <w:r w:rsidRPr="00697F73">
        <w:rPr>
          <w:rFonts w:ascii="Times New Roman" w:hAnsi="Times New Roman" w:cs="Times New Roman"/>
          <w:sz w:val="24"/>
          <w:szCs w:val="24"/>
        </w:rPr>
        <w:t xml:space="preserve"> more information on the pilot and its implementation arrangements.</w:t>
      </w:r>
    </w:p>
    <w:p w14:paraId="64C7BC2E" w14:textId="77777777" w:rsidR="00065183" w:rsidRPr="00697F73" w:rsidRDefault="00065183" w:rsidP="00384759">
      <w:pPr>
        <w:spacing w:before="120" w:after="120"/>
        <w:jc w:val="both"/>
        <w:rPr>
          <w:rFonts w:ascii="Times New Roman" w:hAnsi="Times New Roman" w:cs="Times New Roman"/>
          <w:sz w:val="24"/>
          <w:szCs w:val="24"/>
        </w:rPr>
      </w:pPr>
    </w:p>
    <w:p w14:paraId="031DE7DB" w14:textId="77777777" w:rsidR="00A249B9" w:rsidRDefault="00C97C7D" w:rsidP="00A249B9">
      <w:pPr>
        <w:pStyle w:val="Heading1"/>
        <w:rPr>
          <w:rFonts w:ascii="Times New Roman" w:hAnsi="Times New Roman" w:cs="Times New Roman"/>
          <w:szCs w:val="24"/>
        </w:rPr>
      </w:pPr>
      <w:r w:rsidRPr="00C71E3B">
        <w:rPr>
          <w:rFonts w:ascii="Times New Roman" w:hAnsi="Times New Roman" w:cs="Times New Roman"/>
          <w:szCs w:val="24"/>
        </w:rPr>
        <w:t xml:space="preserve">Review of the </w:t>
      </w:r>
      <w:r w:rsidR="00C71E3B" w:rsidRPr="00C71E3B">
        <w:rPr>
          <w:rFonts w:ascii="Times New Roman" w:hAnsi="Times New Roman" w:cs="Times New Roman"/>
          <w:szCs w:val="24"/>
        </w:rPr>
        <w:t>2020</w:t>
      </w:r>
      <w:r w:rsidRPr="00C71E3B">
        <w:rPr>
          <w:rFonts w:ascii="Times New Roman" w:hAnsi="Times New Roman" w:cs="Times New Roman"/>
          <w:szCs w:val="24"/>
        </w:rPr>
        <w:t xml:space="preserve"> Campaign</w:t>
      </w:r>
    </w:p>
    <w:p w14:paraId="79E5D734" w14:textId="77777777" w:rsidR="008275F3" w:rsidRPr="008275F3" w:rsidRDefault="008275F3" w:rsidP="008275F3">
      <w:pPr>
        <w:pStyle w:val="Heading2"/>
        <w:numPr>
          <w:ilvl w:val="0"/>
          <w:numId w:val="0"/>
        </w:numPr>
        <w:ind w:left="576"/>
      </w:pPr>
    </w:p>
    <w:p w14:paraId="73877EA0" w14:textId="39C94842" w:rsidR="007712DF" w:rsidRPr="00A249B9" w:rsidRDefault="00A249B9" w:rsidP="008275F3">
      <w:pPr>
        <w:pStyle w:val="Heading2"/>
        <w:numPr>
          <w:ilvl w:val="0"/>
          <w:numId w:val="0"/>
        </w:numPr>
      </w:pPr>
      <w:r w:rsidRPr="008275F3">
        <w:rPr>
          <w:iCs/>
        </w:rPr>
        <w:t>Participation</w:t>
      </w:r>
    </w:p>
    <w:p w14:paraId="65E26F76" w14:textId="20999D37" w:rsidR="0022534A" w:rsidRDefault="00C20305" w:rsidP="004D7A85">
      <w:pPr>
        <w:spacing w:before="120" w:after="120"/>
        <w:jc w:val="both"/>
        <w:rPr>
          <w:rFonts w:ascii="Times New Roman" w:hAnsi="Times New Roman" w:cs="Times New Roman"/>
          <w:bCs/>
          <w:sz w:val="24"/>
          <w:szCs w:val="24"/>
        </w:rPr>
      </w:pPr>
      <w:r>
        <w:rPr>
          <w:rFonts w:ascii="Times New Roman" w:hAnsi="Times New Roman" w:cs="Times New Roman"/>
          <w:bCs/>
          <w:sz w:val="24"/>
          <w:szCs w:val="24"/>
        </w:rPr>
        <w:t xml:space="preserve">Contracting in 2020 was limited to lowland rice producers. </w:t>
      </w:r>
      <w:r w:rsidR="00217E05" w:rsidRPr="00BB2E3A">
        <w:rPr>
          <w:rFonts w:ascii="Times New Roman" w:hAnsi="Times New Roman" w:cs="Times New Roman"/>
          <w:bCs/>
          <w:sz w:val="24"/>
          <w:szCs w:val="24"/>
        </w:rPr>
        <w:t xml:space="preserve">From the </w:t>
      </w:r>
      <w:r w:rsidR="00EA5042" w:rsidRPr="00BB2E3A">
        <w:rPr>
          <w:rFonts w:ascii="Times New Roman" w:hAnsi="Times New Roman" w:cs="Times New Roman"/>
          <w:bCs/>
          <w:sz w:val="24"/>
          <w:szCs w:val="24"/>
        </w:rPr>
        <w:t>52</w:t>
      </w:r>
      <w:r w:rsidR="005D5765" w:rsidRPr="00BB2E3A">
        <w:rPr>
          <w:rFonts w:ascii="Times New Roman" w:hAnsi="Times New Roman" w:cs="Times New Roman"/>
          <w:bCs/>
          <w:sz w:val="24"/>
          <w:szCs w:val="24"/>
        </w:rPr>
        <w:t xml:space="preserve"> </w:t>
      </w:r>
      <w:r w:rsidR="00EA5042" w:rsidRPr="00BB2E3A">
        <w:rPr>
          <w:rFonts w:ascii="Times New Roman" w:hAnsi="Times New Roman" w:cs="Times New Roman"/>
          <w:bCs/>
          <w:sz w:val="24"/>
          <w:szCs w:val="24"/>
        </w:rPr>
        <w:t>participating</w:t>
      </w:r>
      <w:r w:rsidR="00217E05" w:rsidRPr="00BB2E3A">
        <w:rPr>
          <w:rFonts w:ascii="Times New Roman" w:hAnsi="Times New Roman" w:cs="Times New Roman"/>
          <w:bCs/>
          <w:sz w:val="24"/>
          <w:szCs w:val="24"/>
        </w:rPr>
        <w:t xml:space="preserve"> villages</w:t>
      </w:r>
      <w:r w:rsidR="005D5765" w:rsidRPr="00BB2E3A">
        <w:rPr>
          <w:rFonts w:ascii="Times New Roman" w:hAnsi="Times New Roman" w:cs="Times New Roman"/>
          <w:bCs/>
          <w:sz w:val="24"/>
          <w:szCs w:val="24"/>
        </w:rPr>
        <w:t xml:space="preserve"> in the 30</w:t>
      </w:r>
      <w:r w:rsidR="009B3A38">
        <w:rPr>
          <w:rFonts w:ascii="Times New Roman" w:hAnsi="Times New Roman" w:cs="Times New Roman"/>
          <w:bCs/>
          <w:sz w:val="24"/>
          <w:szCs w:val="24"/>
        </w:rPr>
        <w:t>-</w:t>
      </w:r>
      <w:r w:rsidR="005D5765" w:rsidRPr="00BB2E3A">
        <w:rPr>
          <w:rFonts w:ascii="Times New Roman" w:hAnsi="Times New Roman" w:cs="Times New Roman"/>
          <w:bCs/>
          <w:sz w:val="24"/>
          <w:szCs w:val="24"/>
        </w:rPr>
        <w:t>km radius around the P</w:t>
      </w:r>
      <w:r w:rsidR="00C2455F">
        <w:rPr>
          <w:rFonts w:ascii="Times New Roman" w:hAnsi="Times New Roman" w:cs="Times New Roman"/>
          <w:bCs/>
          <w:sz w:val="24"/>
          <w:szCs w:val="24"/>
        </w:rPr>
        <w:t>U</w:t>
      </w:r>
      <w:r w:rsidR="005D5765" w:rsidRPr="00BB2E3A">
        <w:rPr>
          <w:rFonts w:ascii="Times New Roman" w:hAnsi="Times New Roman" w:cs="Times New Roman"/>
          <w:bCs/>
          <w:sz w:val="24"/>
          <w:szCs w:val="24"/>
        </w:rPr>
        <w:t>s</w:t>
      </w:r>
      <w:r w:rsidR="004913C1" w:rsidRPr="00BB2E3A">
        <w:rPr>
          <w:rFonts w:ascii="Times New Roman" w:hAnsi="Times New Roman" w:cs="Times New Roman"/>
          <w:bCs/>
          <w:sz w:val="24"/>
          <w:szCs w:val="24"/>
        </w:rPr>
        <w:t xml:space="preserve"> in 2019</w:t>
      </w:r>
      <w:r w:rsidR="00217E05" w:rsidRPr="00BB2E3A">
        <w:rPr>
          <w:rFonts w:ascii="Times New Roman" w:hAnsi="Times New Roman" w:cs="Times New Roman"/>
          <w:bCs/>
          <w:sz w:val="24"/>
          <w:szCs w:val="24"/>
        </w:rPr>
        <w:t>, 4</w:t>
      </w:r>
      <w:r w:rsidR="008F5782">
        <w:rPr>
          <w:rFonts w:ascii="Times New Roman" w:hAnsi="Times New Roman" w:cs="Times New Roman"/>
          <w:bCs/>
          <w:sz w:val="24"/>
          <w:szCs w:val="24"/>
        </w:rPr>
        <w:t xml:space="preserve">6 </w:t>
      </w:r>
      <w:r w:rsidR="005F4A3A">
        <w:rPr>
          <w:rFonts w:ascii="Times New Roman" w:hAnsi="Times New Roman" w:cs="Times New Roman"/>
          <w:bCs/>
          <w:sz w:val="24"/>
          <w:szCs w:val="24"/>
        </w:rPr>
        <w:t xml:space="preserve">also </w:t>
      </w:r>
      <w:r w:rsidR="008F5782">
        <w:rPr>
          <w:rFonts w:ascii="Times New Roman" w:hAnsi="Times New Roman" w:cs="Times New Roman"/>
          <w:bCs/>
          <w:sz w:val="24"/>
          <w:szCs w:val="24"/>
        </w:rPr>
        <w:t xml:space="preserve">produced </w:t>
      </w:r>
      <w:r w:rsidR="0011268E">
        <w:rPr>
          <w:rFonts w:ascii="Times New Roman" w:hAnsi="Times New Roman" w:cs="Times New Roman"/>
          <w:bCs/>
          <w:sz w:val="24"/>
          <w:szCs w:val="24"/>
        </w:rPr>
        <w:t xml:space="preserve">lowland </w:t>
      </w:r>
      <w:r w:rsidR="008F5782">
        <w:rPr>
          <w:rFonts w:ascii="Times New Roman" w:hAnsi="Times New Roman" w:cs="Times New Roman"/>
          <w:bCs/>
          <w:sz w:val="24"/>
          <w:szCs w:val="24"/>
        </w:rPr>
        <w:t>rice</w:t>
      </w:r>
      <w:r w:rsidR="005F4A3A">
        <w:rPr>
          <w:rFonts w:ascii="Times New Roman" w:hAnsi="Times New Roman" w:cs="Times New Roman"/>
          <w:bCs/>
          <w:sz w:val="24"/>
          <w:szCs w:val="24"/>
        </w:rPr>
        <w:t xml:space="preserve"> (with several of them producing both rainfed and lowland rice). </w:t>
      </w:r>
      <w:r w:rsidR="00832B1C">
        <w:rPr>
          <w:rFonts w:ascii="Times New Roman" w:hAnsi="Times New Roman" w:cs="Times New Roman"/>
          <w:bCs/>
          <w:sz w:val="24"/>
          <w:szCs w:val="24"/>
        </w:rPr>
        <w:t xml:space="preserve">Only </w:t>
      </w:r>
      <w:r w:rsidR="002711F1">
        <w:rPr>
          <w:rFonts w:ascii="Times New Roman" w:hAnsi="Times New Roman" w:cs="Times New Roman"/>
          <w:bCs/>
          <w:sz w:val="24"/>
          <w:szCs w:val="24"/>
        </w:rPr>
        <w:t xml:space="preserve">a third </w:t>
      </w:r>
      <w:r w:rsidR="00832B1C">
        <w:rPr>
          <w:rFonts w:ascii="Times New Roman" w:hAnsi="Times New Roman" w:cs="Times New Roman"/>
          <w:bCs/>
          <w:sz w:val="24"/>
          <w:szCs w:val="24"/>
        </w:rPr>
        <w:t>of the lowland producing rice villages in 20</w:t>
      </w:r>
      <w:r w:rsidR="0011268E">
        <w:rPr>
          <w:rFonts w:ascii="Times New Roman" w:hAnsi="Times New Roman" w:cs="Times New Roman"/>
          <w:bCs/>
          <w:sz w:val="24"/>
          <w:szCs w:val="24"/>
        </w:rPr>
        <w:t>19</w:t>
      </w:r>
      <w:r w:rsidR="00832B1C">
        <w:rPr>
          <w:rFonts w:ascii="Times New Roman" w:hAnsi="Times New Roman" w:cs="Times New Roman"/>
          <w:bCs/>
          <w:sz w:val="24"/>
          <w:szCs w:val="24"/>
        </w:rPr>
        <w:t xml:space="preserve"> </w:t>
      </w:r>
      <w:r w:rsidR="002711F1">
        <w:rPr>
          <w:rFonts w:ascii="Times New Roman" w:hAnsi="Times New Roman" w:cs="Times New Roman"/>
          <w:bCs/>
          <w:sz w:val="24"/>
          <w:szCs w:val="24"/>
        </w:rPr>
        <w:t xml:space="preserve">(15 </w:t>
      </w:r>
      <w:r w:rsidR="0011268E">
        <w:rPr>
          <w:rFonts w:ascii="Times New Roman" w:hAnsi="Times New Roman" w:cs="Times New Roman"/>
          <w:bCs/>
          <w:sz w:val="24"/>
          <w:szCs w:val="24"/>
        </w:rPr>
        <w:t>out of 46</w:t>
      </w:r>
      <w:r w:rsidR="002711F1">
        <w:rPr>
          <w:rFonts w:ascii="Times New Roman" w:hAnsi="Times New Roman" w:cs="Times New Roman"/>
          <w:bCs/>
          <w:sz w:val="24"/>
          <w:szCs w:val="24"/>
        </w:rPr>
        <w:t xml:space="preserve">) continued to participate </w:t>
      </w:r>
      <w:r w:rsidR="00EA5042" w:rsidRPr="00BB2E3A">
        <w:rPr>
          <w:rFonts w:ascii="Times New Roman" w:hAnsi="Times New Roman" w:cs="Times New Roman"/>
          <w:bCs/>
          <w:sz w:val="24"/>
          <w:szCs w:val="24"/>
        </w:rPr>
        <w:t>in 2020</w:t>
      </w:r>
      <w:r w:rsidR="004760B8">
        <w:rPr>
          <w:rFonts w:ascii="Times New Roman" w:hAnsi="Times New Roman" w:cs="Times New Roman"/>
          <w:bCs/>
          <w:sz w:val="24"/>
          <w:szCs w:val="24"/>
        </w:rPr>
        <w:t xml:space="preserve"> (Table 1)</w:t>
      </w:r>
      <w:r w:rsidR="00217E05" w:rsidRPr="00BB2E3A">
        <w:rPr>
          <w:rFonts w:ascii="Times New Roman" w:hAnsi="Times New Roman" w:cs="Times New Roman"/>
          <w:bCs/>
          <w:sz w:val="24"/>
          <w:szCs w:val="24"/>
        </w:rPr>
        <w:t>.</w:t>
      </w:r>
      <w:r w:rsidR="00EA5042" w:rsidRPr="00BB2E3A">
        <w:rPr>
          <w:rFonts w:ascii="Times New Roman" w:hAnsi="Times New Roman" w:cs="Times New Roman"/>
          <w:bCs/>
          <w:sz w:val="24"/>
          <w:szCs w:val="24"/>
        </w:rPr>
        <w:t xml:space="preserve"> </w:t>
      </w:r>
      <w:r w:rsidR="00E571C9">
        <w:rPr>
          <w:rFonts w:ascii="Times New Roman" w:hAnsi="Times New Roman" w:cs="Times New Roman"/>
          <w:bCs/>
          <w:sz w:val="24"/>
          <w:szCs w:val="24"/>
        </w:rPr>
        <w:t xml:space="preserve">This followed from </w:t>
      </w:r>
      <w:r w:rsidR="00F200E5">
        <w:rPr>
          <w:rFonts w:ascii="Times New Roman" w:hAnsi="Times New Roman" w:cs="Times New Roman"/>
          <w:bCs/>
          <w:sz w:val="24"/>
          <w:szCs w:val="24"/>
        </w:rPr>
        <w:t xml:space="preserve">indebtedness </w:t>
      </w:r>
      <w:r w:rsidR="00BF0F72">
        <w:rPr>
          <w:rFonts w:ascii="Times New Roman" w:hAnsi="Times New Roman" w:cs="Times New Roman"/>
          <w:bCs/>
          <w:sz w:val="24"/>
          <w:szCs w:val="24"/>
        </w:rPr>
        <w:t xml:space="preserve">(partly due to the failure of rainfed rice production) </w:t>
      </w:r>
      <w:r w:rsidR="00354348">
        <w:rPr>
          <w:rFonts w:ascii="Times New Roman" w:hAnsi="Times New Roman" w:cs="Times New Roman"/>
          <w:bCs/>
          <w:sz w:val="24"/>
          <w:szCs w:val="24"/>
        </w:rPr>
        <w:t xml:space="preserve">and </w:t>
      </w:r>
      <w:r w:rsidR="00A06C0E">
        <w:rPr>
          <w:rFonts w:ascii="Times New Roman" w:hAnsi="Times New Roman" w:cs="Times New Roman"/>
          <w:bCs/>
          <w:sz w:val="24"/>
          <w:szCs w:val="24"/>
        </w:rPr>
        <w:t xml:space="preserve">disinterest </w:t>
      </w:r>
      <w:r w:rsidR="000E3881">
        <w:rPr>
          <w:rFonts w:ascii="Times New Roman" w:hAnsi="Times New Roman" w:cs="Times New Roman"/>
          <w:bCs/>
          <w:sz w:val="24"/>
          <w:szCs w:val="24"/>
        </w:rPr>
        <w:t>(</w:t>
      </w:r>
      <w:r w:rsidR="00A06C0E">
        <w:rPr>
          <w:rFonts w:ascii="Times New Roman" w:hAnsi="Times New Roman" w:cs="Times New Roman"/>
          <w:bCs/>
          <w:sz w:val="24"/>
          <w:szCs w:val="24"/>
        </w:rPr>
        <w:t xml:space="preserve">given </w:t>
      </w:r>
      <w:r w:rsidR="00BF0F72">
        <w:rPr>
          <w:rFonts w:ascii="Times New Roman" w:hAnsi="Times New Roman" w:cs="Times New Roman"/>
          <w:bCs/>
          <w:sz w:val="24"/>
          <w:szCs w:val="24"/>
        </w:rPr>
        <w:t xml:space="preserve">still </w:t>
      </w:r>
      <w:r w:rsidR="00A06C0E">
        <w:rPr>
          <w:rFonts w:ascii="Times New Roman" w:hAnsi="Times New Roman" w:cs="Times New Roman"/>
          <w:bCs/>
          <w:sz w:val="24"/>
          <w:szCs w:val="24"/>
        </w:rPr>
        <w:t xml:space="preserve">low </w:t>
      </w:r>
      <w:r w:rsidR="00354348">
        <w:rPr>
          <w:rFonts w:ascii="Times New Roman" w:hAnsi="Times New Roman" w:cs="Times New Roman"/>
          <w:bCs/>
          <w:sz w:val="24"/>
          <w:szCs w:val="24"/>
        </w:rPr>
        <w:t>profitab</w:t>
      </w:r>
      <w:r w:rsidR="00A567FD">
        <w:rPr>
          <w:rFonts w:ascii="Times New Roman" w:hAnsi="Times New Roman" w:cs="Times New Roman"/>
          <w:bCs/>
          <w:sz w:val="24"/>
          <w:szCs w:val="24"/>
        </w:rPr>
        <w:t xml:space="preserve">ility </w:t>
      </w:r>
      <w:r w:rsidR="00BF0F72">
        <w:rPr>
          <w:rFonts w:ascii="Times New Roman" w:hAnsi="Times New Roman" w:cs="Times New Roman"/>
          <w:bCs/>
          <w:sz w:val="24"/>
          <w:szCs w:val="24"/>
        </w:rPr>
        <w:t xml:space="preserve">overall </w:t>
      </w:r>
      <w:r w:rsidR="000E3881">
        <w:rPr>
          <w:rFonts w:ascii="Times New Roman" w:hAnsi="Times New Roman" w:cs="Times New Roman"/>
          <w:bCs/>
          <w:sz w:val="24"/>
          <w:szCs w:val="24"/>
        </w:rPr>
        <w:t xml:space="preserve">of lowland rice as well </w:t>
      </w:r>
      <w:r w:rsidR="00A567FD">
        <w:rPr>
          <w:rFonts w:ascii="Times New Roman" w:hAnsi="Times New Roman" w:cs="Times New Roman"/>
          <w:bCs/>
          <w:sz w:val="24"/>
          <w:szCs w:val="24"/>
        </w:rPr>
        <w:t>in 2019</w:t>
      </w:r>
      <w:r w:rsidR="000E3881">
        <w:rPr>
          <w:rFonts w:ascii="Times New Roman" w:hAnsi="Times New Roman" w:cs="Times New Roman"/>
          <w:bCs/>
          <w:sz w:val="24"/>
          <w:szCs w:val="24"/>
        </w:rPr>
        <w:t xml:space="preserve">, despite some promising signs) </w:t>
      </w:r>
      <w:r w:rsidR="00F200E5">
        <w:rPr>
          <w:rFonts w:ascii="Times New Roman" w:hAnsi="Times New Roman" w:cs="Times New Roman"/>
          <w:bCs/>
          <w:sz w:val="24"/>
          <w:szCs w:val="24"/>
        </w:rPr>
        <w:t xml:space="preserve">as well as </w:t>
      </w:r>
      <w:r w:rsidR="0053495C">
        <w:rPr>
          <w:rFonts w:ascii="Times New Roman" w:hAnsi="Times New Roman" w:cs="Times New Roman"/>
          <w:bCs/>
          <w:sz w:val="24"/>
          <w:szCs w:val="24"/>
        </w:rPr>
        <w:t>a more strict application of the eligibility criteria (including</w:t>
      </w:r>
      <w:r w:rsidR="00BD2530">
        <w:rPr>
          <w:rFonts w:ascii="Times New Roman" w:hAnsi="Times New Roman" w:cs="Times New Roman"/>
          <w:bCs/>
          <w:sz w:val="24"/>
          <w:szCs w:val="24"/>
        </w:rPr>
        <w:t xml:space="preserve"> access to </w:t>
      </w:r>
      <w:r w:rsidR="001B1F1A">
        <w:rPr>
          <w:rFonts w:ascii="Times New Roman" w:hAnsi="Times New Roman" w:cs="Times New Roman"/>
          <w:bCs/>
          <w:sz w:val="24"/>
          <w:szCs w:val="24"/>
        </w:rPr>
        <w:t>a lowland plot suitable for rice production of 0.25 ha or more)</w:t>
      </w:r>
      <w:r w:rsidR="00E1378E">
        <w:rPr>
          <w:rFonts w:ascii="Times New Roman" w:hAnsi="Times New Roman" w:cs="Times New Roman"/>
          <w:bCs/>
          <w:sz w:val="24"/>
          <w:szCs w:val="24"/>
        </w:rPr>
        <w:t>.</w:t>
      </w:r>
      <w:r w:rsidR="00E1378E" w:rsidRPr="00BB2E3A">
        <w:rPr>
          <w:rStyle w:val="FootnoteReference"/>
          <w:rFonts w:ascii="Times New Roman" w:hAnsi="Times New Roman" w:cs="Times New Roman"/>
          <w:bCs/>
          <w:sz w:val="24"/>
          <w:szCs w:val="24"/>
        </w:rPr>
        <w:footnoteReference w:id="9"/>
      </w:r>
      <w:r w:rsidR="00ED2725">
        <w:rPr>
          <w:rFonts w:ascii="Times New Roman" w:hAnsi="Times New Roman" w:cs="Times New Roman"/>
          <w:bCs/>
          <w:sz w:val="24"/>
          <w:szCs w:val="24"/>
        </w:rPr>
        <w:t xml:space="preserve"> In response, </w:t>
      </w:r>
      <w:r w:rsidR="007B0486">
        <w:rPr>
          <w:rFonts w:ascii="Times New Roman" w:hAnsi="Times New Roman" w:cs="Times New Roman"/>
          <w:bCs/>
          <w:sz w:val="24"/>
          <w:szCs w:val="24"/>
        </w:rPr>
        <w:t xml:space="preserve">the </w:t>
      </w:r>
      <w:r w:rsidR="00790330">
        <w:rPr>
          <w:rFonts w:ascii="Times New Roman" w:hAnsi="Times New Roman" w:cs="Times New Roman"/>
          <w:bCs/>
          <w:sz w:val="24"/>
          <w:szCs w:val="24"/>
        </w:rPr>
        <w:t xml:space="preserve">catchment areas around the PUs was </w:t>
      </w:r>
      <w:r w:rsidR="007B0486">
        <w:rPr>
          <w:rFonts w:ascii="Times New Roman" w:hAnsi="Times New Roman" w:cs="Times New Roman"/>
          <w:bCs/>
          <w:sz w:val="24"/>
          <w:szCs w:val="24"/>
        </w:rPr>
        <w:t xml:space="preserve">extended to </w:t>
      </w:r>
      <w:r w:rsidR="00790330">
        <w:rPr>
          <w:rFonts w:ascii="Times New Roman" w:hAnsi="Times New Roman" w:cs="Times New Roman"/>
          <w:bCs/>
          <w:sz w:val="24"/>
          <w:szCs w:val="24"/>
        </w:rPr>
        <w:t xml:space="preserve">a </w:t>
      </w:r>
      <w:r w:rsidR="007B0486">
        <w:rPr>
          <w:rFonts w:ascii="Times New Roman" w:hAnsi="Times New Roman" w:cs="Times New Roman"/>
          <w:bCs/>
          <w:sz w:val="24"/>
          <w:szCs w:val="24"/>
        </w:rPr>
        <w:t>50</w:t>
      </w:r>
      <w:r w:rsidR="00790330">
        <w:rPr>
          <w:rFonts w:ascii="Times New Roman" w:hAnsi="Times New Roman" w:cs="Times New Roman"/>
          <w:bCs/>
          <w:sz w:val="24"/>
          <w:szCs w:val="24"/>
        </w:rPr>
        <w:t>-km radius</w:t>
      </w:r>
      <w:r w:rsidR="00C12B57">
        <w:rPr>
          <w:rStyle w:val="FootnoteReference"/>
          <w:rFonts w:ascii="Times New Roman" w:hAnsi="Times New Roman" w:cs="Times New Roman"/>
          <w:bCs/>
          <w:sz w:val="24"/>
          <w:szCs w:val="24"/>
        </w:rPr>
        <w:footnoteReference w:id="10"/>
      </w:r>
      <w:r w:rsidR="007B0486">
        <w:rPr>
          <w:rFonts w:ascii="Times New Roman" w:hAnsi="Times New Roman" w:cs="Times New Roman"/>
          <w:bCs/>
          <w:sz w:val="24"/>
          <w:szCs w:val="24"/>
        </w:rPr>
        <w:t xml:space="preserve"> and </w:t>
      </w:r>
      <w:r w:rsidR="004F021A">
        <w:rPr>
          <w:rFonts w:ascii="Times New Roman" w:hAnsi="Times New Roman" w:cs="Times New Roman"/>
          <w:bCs/>
          <w:sz w:val="24"/>
          <w:szCs w:val="24"/>
        </w:rPr>
        <w:t xml:space="preserve">45 </w:t>
      </w:r>
      <w:r w:rsidR="00F85A9A" w:rsidRPr="00BB2E3A">
        <w:rPr>
          <w:rFonts w:ascii="Times New Roman" w:hAnsi="Times New Roman" w:cs="Times New Roman"/>
          <w:bCs/>
          <w:sz w:val="24"/>
          <w:szCs w:val="24"/>
        </w:rPr>
        <w:t xml:space="preserve">additional villages were selected to participate in the program in 2020. </w:t>
      </w:r>
      <w:r w:rsidR="00453853">
        <w:rPr>
          <w:rFonts w:ascii="Times New Roman" w:hAnsi="Times New Roman" w:cs="Times New Roman"/>
          <w:bCs/>
          <w:sz w:val="24"/>
          <w:szCs w:val="24"/>
        </w:rPr>
        <w:t xml:space="preserve"> </w:t>
      </w:r>
      <w:r w:rsidR="007B0486">
        <w:rPr>
          <w:rFonts w:ascii="Times New Roman" w:hAnsi="Times New Roman" w:cs="Times New Roman"/>
          <w:bCs/>
          <w:sz w:val="24"/>
          <w:szCs w:val="24"/>
        </w:rPr>
        <w:t xml:space="preserve">This resulted </w:t>
      </w:r>
      <w:r w:rsidR="007B0486">
        <w:rPr>
          <w:rFonts w:ascii="Times New Roman" w:hAnsi="Times New Roman" w:cs="Times New Roman"/>
          <w:bCs/>
          <w:sz w:val="24"/>
          <w:szCs w:val="24"/>
        </w:rPr>
        <w:lastRenderedPageBreak/>
        <w:t xml:space="preserve">in </w:t>
      </w:r>
      <w:r w:rsidR="00F85A9A" w:rsidRPr="00BB2E3A">
        <w:rPr>
          <w:rFonts w:ascii="Times New Roman" w:hAnsi="Times New Roman" w:cs="Times New Roman"/>
          <w:bCs/>
          <w:sz w:val="24"/>
          <w:szCs w:val="24"/>
        </w:rPr>
        <w:t xml:space="preserve">60 </w:t>
      </w:r>
      <w:r w:rsidR="007B0486">
        <w:rPr>
          <w:rFonts w:ascii="Times New Roman" w:hAnsi="Times New Roman" w:cs="Times New Roman"/>
          <w:bCs/>
          <w:sz w:val="24"/>
          <w:szCs w:val="24"/>
        </w:rPr>
        <w:t xml:space="preserve">participating villages in the 2020 campaign </w:t>
      </w:r>
      <w:r w:rsidR="00C12B57">
        <w:rPr>
          <w:rFonts w:ascii="Times New Roman" w:hAnsi="Times New Roman" w:cs="Times New Roman"/>
          <w:bCs/>
          <w:sz w:val="24"/>
          <w:szCs w:val="24"/>
        </w:rPr>
        <w:t xml:space="preserve">overall </w:t>
      </w:r>
      <w:r w:rsidR="007B0486">
        <w:rPr>
          <w:rFonts w:ascii="Times New Roman" w:hAnsi="Times New Roman" w:cs="Times New Roman"/>
          <w:bCs/>
          <w:sz w:val="24"/>
          <w:szCs w:val="24"/>
        </w:rPr>
        <w:t>(</w:t>
      </w:r>
      <w:r w:rsidR="00F85A9A" w:rsidRPr="00BB2E3A">
        <w:rPr>
          <w:rFonts w:ascii="Times New Roman" w:hAnsi="Times New Roman" w:cs="Times New Roman"/>
          <w:bCs/>
          <w:sz w:val="24"/>
          <w:szCs w:val="24"/>
        </w:rPr>
        <w:t xml:space="preserve">20, 21 and 19 around </w:t>
      </w:r>
      <w:r w:rsidR="00862F36">
        <w:rPr>
          <w:rFonts w:ascii="Times New Roman" w:hAnsi="Times New Roman" w:cs="Times New Roman"/>
          <w:bCs/>
          <w:sz w:val="24"/>
          <w:szCs w:val="24"/>
        </w:rPr>
        <w:t xml:space="preserve">the towns of </w:t>
      </w:r>
      <w:proofErr w:type="spellStart"/>
      <w:r w:rsidR="00F85A9A" w:rsidRPr="00BB2E3A">
        <w:rPr>
          <w:rFonts w:ascii="Times New Roman" w:hAnsi="Times New Roman" w:cs="Times New Roman"/>
          <w:bCs/>
          <w:sz w:val="24"/>
          <w:szCs w:val="24"/>
        </w:rPr>
        <w:t>Korhogo</w:t>
      </w:r>
      <w:proofErr w:type="spellEnd"/>
      <w:r w:rsidR="00F85A9A" w:rsidRPr="00BB2E3A">
        <w:rPr>
          <w:rFonts w:ascii="Times New Roman" w:hAnsi="Times New Roman" w:cs="Times New Roman"/>
          <w:bCs/>
          <w:sz w:val="24"/>
          <w:szCs w:val="24"/>
        </w:rPr>
        <w:t xml:space="preserve">, </w:t>
      </w:r>
      <w:proofErr w:type="spellStart"/>
      <w:r w:rsidR="00F85A9A" w:rsidRPr="00BB2E3A">
        <w:rPr>
          <w:rFonts w:ascii="Times New Roman" w:hAnsi="Times New Roman" w:cs="Times New Roman"/>
          <w:bCs/>
          <w:sz w:val="24"/>
          <w:szCs w:val="24"/>
        </w:rPr>
        <w:t>Ferkessedougou</w:t>
      </w:r>
      <w:proofErr w:type="spellEnd"/>
      <w:r w:rsidR="00F85A9A" w:rsidRPr="00BB2E3A">
        <w:rPr>
          <w:rFonts w:ascii="Times New Roman" w:hAnsi="Times New Roman" w:cs="Times New Roman"/>
          <w:bCs/>
          <w:sz w:val="24"/>
          <w:szCs w:val="24"/>
        </w:rPr>
        <w:t>, and Man respectively)</w:t>
      </w:r>
      <w:r w:rsidR="00862F36">
        <w:rPr>
          <w:rFonts w:ascii="Times New Roman" w:hAnsi="Times New Roman" w:cs="Times New Roman"/>
          <w:bCs/>
          <w:sz w:val="24"/>
          <w:szCs w:val="24"/>
        </w:rPr>
        <w:t>;</w:t>
      </w:r>
      <w:r w:rsidR="00F85A9A" w:rsidRPr="00BB2E3A">
        <w:rPr>
          <w:rFonts w:ascii="Times New Roman" w:hAnsi="Times New Roman" w:cs="Times New Roman"/>
          <w:bCs/>
          <w:sz w:val="24"/>
          <w:szCs w:val="24"/>
        </w:rPr>
        <w:t xml:space="preserve"> 26 were cash-transfer benefi</w:t>
      </w:r>
      <w:r w:rsidR="00DC72F5">
        <w:rPr>
          <w:rFonts w:ascii="Times New Roman" w:hAnsi="Times New Roman" w:cs="Times New Roman"/>
          <w:bCs/>
          <w:sz w:val="24"/>
          <w:szCs w:val="24"/>
        </w:rPr>
        <w:t>ci</w:t>
      </w:r>
      <w:r w:rsidR="00F85A9A" w:rsidRPr="00BB2E3A">
        <w:rPr>
          <w:rFonts w:ascii="Times New Roman" w:hAnsi="Times New Roman" w:cs="Times New Roman"/>
          <w:bCs/>
          <w:sz w:val="24"/>
          <w:szCs w:val="24"/>
        </w:rPr>
        <w:t>ary villages</w:t>
      </w:r>
      <w:r w:rsidR="0065147E">
        <w:rPr>
          <w:rFonts w:ascii="Times New Roman" w:hAnsi="Times New Roman" w:cs="Times New Roman"/>
          <w:bCs/>
          <w:sz w:val="24"/>
          <w:szCs w:val="24"/>
        </w:rPr>
        <w:t xml:space="preserve"> (Table 2)</w:t>
      </w:r>
      <w:r w:rsidR="00F85A9A" w:rsidRPr="00BB2E3A">
        <w:rPr>
          <w:rFonts w:ascii="Times New Roman" w:hAnsi="Times New Roman" w:cs="Times New Roman"/>
          <w:bCs/>
          <w:sz w:val="24"/>
          <w:szCs w:val="24"/>
        </w:rPr>
        <w:t xml:space="preserve">. </w:t>
      </w:r>
    </w:p>
    <w:p w14:paraId="2DD9CAB6" w14:textId="5BCD893B" w:rsidR="0081600D" w:rsidRDefault="0081600D" w:rsidP="5147FB4B">
      <w:pPr>
        <w:spacing w:before="120" w:after="120"/>
        <w:jc w:val="both"/>
        <w:rPr>
          <w:rFonts w:ascii="Times New Roman" w:hAnsi="Times New Roman" w:cs="Times New Roman"/>
          <w:sz w:val="24"/>
          <w:szCs w:val="24"/>
        </w:rPr>
      </w:pPr>
      <w:r w:rsidRPr="27C203AA">
        <w:rPr>
          <w:rFonts w:ascii="Times New Roman" w:hAnsi="Times New Roman" w:cs="Times New Roman"/>
          <w:sz w:val="24"/>
          <w:szCs w:val="24"/>
        </w:rPr>
        <w:t>Overall, 458 households participated in 2020 (</w:t>
      </w:r>
      <w:proofErr w:type="gramStart"/>
      <w:r w:rsidRPr="27C203AA">
        <w:rPr>
          <w:rFonts w:ascii="Times New Roman" w:hAnsi="Times New Roman" w:cs="Times New Roman"/>
          <w:sz w:val="24"/>
          <w:szCs w:val="24"/>
        </w:rPr>
        <w:t>i.e.</w:t>
      </w:r>
      <w:proofErr w:type="gramEnd"/>
      <w:r w:rsidRPr="27C203AA">
        <w:rPr>
          <w:rFonts w:ascii="Times New Roman" w:hAnsi="Times New Roman" w:cs="Times New Roman"/>
          <w:sz w:val="24"/>
          <w:szCs w:val="24"/>
        </w:rPr>
        <w:t xml:space="preserve"> 142, 211, and 105 around </w:t>
      </w:r>
      <w:proofErr w:type="spellStart"/>
      <w:r w:rsidRPr="27C203AA">
        <w:rPr>
          <w:rFonts w:ascii="Times New Roman" w:hAnsi="Times New Roman" w:cs="Times New Roman"/>
          <w:sz w:val="24"/>
          <w:szCs w:val="24"/>
        </w:rPr>
        <w:t>Korhogo</w:t>
      </w:r>
      <w:proofErr w:type="spellEnd"/>
      <w:r w:rsidRPr="27C203AA">
        <w:rPr>
          <w:rFonts w:ascii="Times New Roman" w:hAnsi="Times New Roman" w:cs="Times New Roman"/>
          <w:sz w:val="24"/>
          <w:szCs w:val="24"/>
        </w:rPr>
        <w:t xml:space="preserve">, </w:t>
      </w:r>
      <w:proofErr w:type="spellStart"/>
      <w:r w:rsidRPr="27C203AA">
        <w:rPr>
          <w:rFonts w:ascii="Times New Roman" w:hAnsi="Times New Roman" w:cs="Times New Roman"/>
          <w:sz w:val="24"/>
          <w:szCs w:val="24"/>
        </w:rPr>
        <w:t>Ferkessedougou</w:t>
      </w:r>
      <w:proofErr w:type="spellEnd"/>
      <w:r w:rsidRPr="27C203AA">
        <w:rPr>
          <w:rFonts w:ascii="Times New Roman" w:hAnsi="Times New Roman" w:cs="Times New Roman"/>
          <w:sz w:val="24"/>
          <w:szCs w:val="24"/>
        </w:rPr>
        <w:t xml:space="preserve">, and Man respectively), of which </w:t>
      </w:r>
      <w:r w:rsidR="00D16328" w:rsidRPr="27C203AA">
        <w:rPr>
          <w:rFonts w:ascii="Times New Roman" w:hAnsi="Times New Roman" w:cs="Times New Roman"/>
          <w:sz w:val="24"/>
          <w:szCs w:val="24"/>
        </w:rPr>
        <w:t xml:space="preserve">88 (23%) also participated in 2019 and </w:t>
      </w:r>
      <w:r w:rsidRPr="27C203AA">
        <w:rPr>
          <w:rFonts w:ascii="Times New Roman" w:hAnsi="Times New Roman" w:cs="Times New Roman"/>
          <w:sz w:val="24"/>
          <w:szCs w:val="24"/>
        </w:rPr>
        <w:t>131 (29%) were cash transfer beneficiaries</w:t>
      </w:r>
      <w:r w:rsidR="00D16328" w:rsidRPr="27C203AA">
        <w:rPr>
          <w:rFonts w:ascii="Times New Roman" w:hAnsi="Times New Roman" w:cs="Times New Roman"/>
          <w:sz w:val="24"/>
          <w:szCs w:val="24"/>
        </w:rPr>
        <w:t xml:space="preserve">. A slightly higher percentage of the cash transfer beneficiaries </w:t>
      </w:r>
      <w:r w:rsidR="007235B1" w:rsidRPr="27C203AA">
        <w:rPr>
          <w:rFonts w:ascii="Times New Roman" w:hAnsi="Times New Roman" w:cs="Times New Roman"/>
          <w:sz w:val="24"/>
          <w:szCs w:val="24"/>
        </w:rPr>
        <w:t xml:space="preserve">continued to participate from 2019 </w:t>
      </w:r>
      <w:r w:rsidR="00A53B94" w:rsidRPr="27C203AA">
        <w:rPr>
          <w:rFonts w:ascii="Times New Roman" w:hAnsi="Times New Roman" w:cs="Times New Roman"/>
          <w:sz w:val="24"/>
          <w:szCs w:val="24"/>
        </w:rPr>
        <w:t xml:space="preserve">(47 out of 131, or </w:t>
      </w:r>
      <w:r w:rsidR="00F30F57" w:rsidRPr="27C203AA">
        <w:rPr>
          <w:rFonts w:ascii="Times New Roman" w:hAnsi="Times New Roman" w:cs="Times New Roman"/>
          <w:sz w:val="24"/>
          <w:szCs w:val="24"/>
        </w:rPr>
        <w:t>35.9 % vs 23%</w:t>
      </w:r>
      <w:r w:rsidR="00A846FC" w:rsidRPr="27C203AA">
        <w:rPr>
          <w:rFonts w:ascii="Times New Roman" w:hAnsi="Times New Roman" w:cs="Times New Roman"/>
          <w:sz w:val="24"/>
          <w:szCs w:val="24"/>
        </w:rPr>
        <w:t xml:space="preserve"> among all participants</w:t>
      </w:r>
      <w:r w:rsidR="00F30F57" w:rsidRPr="27C203AA">
        <w:rPr>
          <w:rFonts w:ascii="Times New Roman" w:hAnsi="Times New Roman" w:cs="Times New Roman"/>
          <w:sz w:val="24"/>
          <w:szCs w:val="24"/>
        </w:rPr>
        <w:t>).</w:t>
      </w:r>
      <w:r w:rsidR="003707A7" w:rsidRPr="27C203AA">
        <w:rPr>
          <w:rFonts w:ascii="Times New Roman" w:hAnsi="Times New Roman" w:cs="Times New Roman"/>
          <w:sz w:val="24"/>
          <w:szCs w:val="24"/>
        </w:rPr>
        <w:t xml:space="preserve"> T</w:t>
      </w:r>
      <w:r w:rsidR="00522A6C" w:rsidRPr="27C203AA">
        <w:rPr>
          <w:rFonts w:ascii="Times New Roman" w:hAnsi="Times New Roman" w:cs="Times New Roman"/>
          <w:sz w:val="24"/>
          <w:szCs w:val="24"/>
        </w:rPr>
        <w:t xml:space="preserve">he </w:t>
      </w:r>
      <w:r w:rsidR="00B05232" w:rsidRPr="27C203AA">
        <w:rPr>
          <w:rFonts w:ascii="Times New Roman" w:hAnsi="Times New Roman" w:cs="Times New Roman"/>
          <w:sz w:val="24"/>
          <w:szCs w:val="24"/>
        </w:rPr>
        <w:t xml:space="preserve">low repeat participation </w:t>
      </w:r>
      <w:r w:rsidR="00522A6C" w:rsidRPr="27C203AA">
        <w:rPr>
          <w:rFonts w:ascii="Times New Roman" w:hAnsi="Times New Roman" w:cs="Times New Roman"/>
          <w:sz w:val="24"/>
          <w:szCs w:val="24"/>
        </w:rPr>
        <w:t xml:space="preserve">is </w:t>
      </w:r>
      <w:r w:rsidR="00F73D30" w:rsidRPr="27C203AA">
        <w:rPr>
          <w:rFonts w:ascii="Times New Roman" w:hAnsi="Times New Roman" w:cs="Times New Roman"/>
          <w:sz w:val="24"/>
          <w:szCs w:val="24"/>
        </w:rPr>
        <w:t xml:space="preserve">importantly </w:t>
      </w:r>
      <w:r w:rsidR="00522A6C" w:rsidRPr="27C203AA">
        <w:rPr>
          <w:rFonts w:ascii="Times New Roman" w:hAnsi="Times New Roman" w:cs="Times New Roman"/>
          <w:sz w:val="24"/>
          <w:szCs w:val="24"/>
        </w:rPr>
        <w:t>driven by the addition of new villages</w:t>
      </w:r>
      <w:r w:rsidR="00F85B97" w:rsidRPr="27C203AA">
        <w:rPr>
          <w:rFonts w:ascii="Times New Roman" w:hAnsi="Times New Roman" w:cs="Times New Roman"/>
          <w:sz w:val="24"/>
          <w:szCs w:val="24"/>
        </w:rPr>
        <w:t>.</w:t>
      </w:r>
      <w:r w:rsidR="00F85B97" w:rsidRPr="27C203AA">
        <w:rPr>
          <w:rStyle w:val="FootnoteReference"/>
          <w:rFonts w:ascii="Times New Roman" w:hAnsi="Times New Roman" w:cs="Times New Roman"/>
          <w:sz w:val="24"/>
          <w:szCs w:val="24"/>
        </w:rPr>
        <w:footnoteReference w:id="11"/>
      </w:r>
      <w:r w:rsidR="00522A6C" w:rsidRPr="27C203AA">
        <w:rPr>
          <w:rFonts w:ascii="Times New Roman" w:hAnsi="Times New Roman" w:cs="Times New Roman"/>
          <w:sz w:val="24"/>
          <w:szCs w:val="24"/>
        </w:rPr>
        <w:t xml:space="preserve"> </w:t>
      </w:r>
    </w:p>
    <w:p w14:paraId="2FCA1D3B" w14:textId="77777777" w:rsidR="00DC72F5" w:rsidRDefault="00DC72F5" w:rsidP="004D7A85">
      <w:pPr>
        <w:spacing w:before="120" w:after="120"/>
        <w:jc w:val="both"/>
        <w:rPr>
          <w:rFonts w:ascii="Times New Roman" w:hAnsi="Times New Roman" w:cs="Times New Roman"/>
          <w:bCs/>
          <w:sz w:val="24"/>
          <w:szCs w:val="24"/>
        </w:rPr>
      </w:pPr>
    </w:p>
    <w:p w14:paraId="137C6826" w14:textId="1B876DEF" w:rsidR="00571EBA" w:rsidRPr="00A826F4" w:rsidRDefault="00571EBA" w:rsidP="00571EBA">
      <w:pPr>
        <w:spacing w:before="120" w:after="120" w:line="276" w:lineRule="auto"/>
        <w:jc w:val="both"/>
        <w:rPr>
          <w:rFonts w:ascii="Times New Roman" w:hAnsi="Times New Roman" w:cs="Times New Roman"/>
          <w:b/>
          <w:bCs/>
          <w:color w:val="000000"/>
          <w:sz w:val="24"/>
          <w:szCs w:val="24"/>
        </w:rPr>
      </w:pPr>
      <w:r w:rsidRPr="5147FB4B">
        <w:rPr>
          <w:rFonts w:ascii="Times New Roman" w:hAnsi="Times New Roman" w:cs="Times New Roman"/>
          <w:b/>
          <w:bCs/>
          <w:sz w:val="24"/>
          <w:szCs w:val="24"/>
        </w:rPr>
        <w:t>Table 1: The 2019-2020 campaign in numbers</w:t>
      </w:r>
    </w:p>
    <w:tbl>
      <w:tblPr>
        <w:tblStyle w:val="TableGrid"/>
        <w:tblW w:w="9360" w:type="dxa"/>
        <w:tblInd w:w="-5" w:type="dxa"/>
        <w:tblLook w:val="04A0" w:firstRow="1" w:lastRow="0" w:firstColumn="1" w:lastColumn="0" w:noHBand="0" w:noVBand="1"/>
      </w:tblPr>
      <w:tblGrid>
        <w:gridCol w:w="5130"/>
        <w:gridCol w:w="1890"/>
        <w:gridCol w:w="2340"/>
      </w:tblGrid>
      <w:tr w:rsidR="00571EBA" w:rsidRPr="00BF7AD5" w14:paraId="398AE075" w14:textId="77777777" w:rsidTr="5147FB4B">
        <w:trPr>
          <w:tblHeader/>
        </w:trPr>
        <w:tc>
          <w:tcPr>
            <w:tcW w:w="5130" w:type="dxa"/>
            <w:shd w:val="clear" w:color="auto" w:fill="4472C4" w:themeFill="accent1"/>
          </w:tcPr>
          <w:p w14:paraId="26B4341A"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rPr>
            </w:pPr>
            <w:r w:rsidRPr="00BF7AD5">
              <w:rPr>
                <w:rFonts w:asciiTheme="majorHAnsi" w:hAnsiTheme="majorHAnsi" w:cstheme="majorHAnsi"/>
                <w:b/>
                <w:color w:val="FFFFFF" w:themeColor="background1"/>
                <w:sz w:val="20"/>
                <w:szCs w:val="20"/>
              </w:rPr>
              <w:t>Processing Unit</w:t>
            </w:r>
          </w:p>
        </w:tc>
        <w:tc>
          <w:tcPr>
            <w:tcW w:w="1890" w:type="dxa"/>
            <w:shd w:val="clear" w:color="auto" w:fill="4472C4" w:themeFill="accent1"/>
          </w:tcPr>
          <w:p w14:paraId="6A3F890F"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lang w:val="fr-FR"/>
              </w:rPr>
            </w:pPr>
            <w:r>
              <w:rPr>
                <w:rFonts w:asciiTheme="majorHAnsi" w:hAnsiTheme="majorHAnsi" w:cstheme="majorHAnsi"/>
                <w:b/>
                <w:color w:val="FFFFFF" w:themeColor="background1"/>
                <w:sz w:val="20"/>
                <w:szCs w:val="20"/>
                <w:lang w:val="fr-FR"/>
              </w:rPr>
              <w:t>2019</w:t>
            </w:r>
          </w:p>
        </w:tc>
        <w:tc>
          <w:tcPr>
            <w:tcW w:w="2340" w:type="dxa"/>
            <w:shd w:val="clear" w:color="auto" w:fill="4472C4" w:themeFill="accent1"/>
          </w:tcPr>
          <w:p w14:paraId="2279E675"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lang w:val="fr-FR"/>
              </w:rPr>
            </w:pPr>
            <w:r>
              <w:rPr>
                <w:rFonts w:asciiTheme="majorHAnsi" w:hAnsiTheme="majorHAnsi" w:cstheme="majorHAnsi"/>
                <w:b/>
                <w:color w:val="FFFFFF" w:themeColor="background1"/>
                <w:sz w:val="20"/>
                <w:szCs w:val="20"/>
                <w:lang w:val="fr-FR"/>
              </w:rPr>
              <w:t>2020</w:t>
            </w:r>
          </w:p>
        </w:tc>
      </w:tr>
      <w:tr w:rsidR="00571EBA" w:rsidRPr="00BF7AD5" w14:paraId="7B439450" w14:textId="77777777" w:rsidTr="5147FB4B">
        <w:tc>
          <w:tcPr>
            <w:tcW w:w="5130" w:type="dxa"/>
          </w:tcPr>
          <w:p w14:paraId="1FD1CD0F" w14:textId="687C1938" w:rsidR="00571EBA" w:rsidRPr="00BF7AD5" w:rsidRDefault="00571EBA" w:rsidP="002560AF">
            <w:pPr>
              <w:spacing w:before="40" w:after="40"/>
              <w:rPr>
                <w:rFonts w:asciiTheme="majorHAnsi" w:hAnsiTheme="majorHAnsi" w:cstheme="majorHAnsi"/>
                <w:b/>
                <w:bCs/>
                <w:sz w:val="20"/>
                <w:szCs w:val="20"/>
              </w:rPr>
            </w:pPr>
            <w:r w:rsidRPr="00BF7AD5">
              <w:rPr>
                <w:rFonts w:asciiTheme="majorHAnsi" w:hAnsiTheme="majorHAnsi" w:cstheme="majorHAnsi"/>
                <w:b/>
                <w:bCs/>
                <w:sz w:val="20"/>
                <w:szCs w:val="20"/>
              </w:rPr>
              <w:t>Participation</w:t>
            </w:r>
            <w:r w:rsidR="00F54BFF">
              <w:rPr>
                <w:rFonts w:asciiTheme="majorHAnsi" w:hAnsiTheme="majorHAnsi" w:cstheme="majorHAnsi"/>
                <w:b/>
                <w:bCs/>
                <w:sz w:val="20"/>
                <w:szCs w:val="20"/>
              </w:rPr>
              <w:t xml:space="preserve"> (lowland rice only)</w:t>
            </w:r>
          </w:p>
        </w:tc>
        <w:tc>
          <w:tcPr>
            <w:tcW w:w="1890" w:type="dxa"/>
          </w:tcPr>
          <w:p w14:paraId="4EB48925" w14:textId="77777777" w:rsidR="00571EBA" w:rsidRPr="00BF7AD5" w:rsidRDefault="00571EBA" w:rsidP="002560AF">
            <w:pPr>
              <w:spacing w:before="40" w:after="40"/>
              <w:jc w:val="center"/>
              <w:rPr>
                <w:rFonts w:asciiTheme="majorHAnsi" w:hAnsiTheme="majorHAnsi" w:cstheme="majorHAnsi"/>
                <w:sz w:val="20"/>
                <w:szCs w:val="20"/>
              </w:rPr>
            </w:pPr>
          </w:p>
        </w:tc>
        <w:tc>
          <w:tcPr>
            <w:tcW w:w="2340" w:type="dxa"/>
          </w:tcPr>
          <w:p w14:paraId="7EFE4254" w14:textId="77777777" w:rsidR="00571EBA" w:rsidRPr="00BF7AD5" w:rsidRDefault="00571EBA" w:rsidP="002560AF">
            <w:pPr>
              <w:spacing w:before="40" w:after="40"/>
              <w:jc w:val="center"/>
              <w:rPr>
                <w:rFonts w:asciiTheme="majorHAnsi" w:hAnsiTheme="majorHAnsi" w:cstheme="majorHAnsi"/>
                <w:sz w:val="20"/>
                <w:szCs w:val="20"/>
              </w:rPr>
            </w:pPr>
          </w:p>
        </w:tc>
      </w:tr>
      <w:tr w:rsidR="00571EBA" w:rsidRPr="00430B61" w14:paraId="547298B9" w14:textId="77777777" w:rsidTr="5147FB4B">
        <w:tc>
          <w:tcPr>
            <w:tcW w:w="5130" w:type="dxa"/>
          </w:tcPr>
          <w:p w14:paraId="6A9DAE61" w14:textId="77777777" w:rsidR="00571EBA"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i/>
                <w:iCs/>
                <w:sz w:val="20"/>
                <w:szCs w:val="20"/>
              </w:rPr>
              <w:t>Number of villages</w:t>
            </w:r>
          </w:p>
        </w:tc>
        <w:tc>
          <w:tcPr>
            <w:tcW w:w="1890" w:type="dxa"/>
          </w:tcPr>
          <w:p w14:paraId="3E37C00A" w14:textId="77777777" w:rsidR="00571EBA" w:rsidRPr="00071EAE" w:rsidRDefault="00571EBA" w:rsidP="002560AF">
            <w:pPr>
              <w:spacing w:before="40" w:after="40"/>
              <w:jc w:val="center"/>
              <w:rPr>
                <w:rFonts w:asciiTheme="majorHAnsi" w:hAnsiTheme="majorHAnsi" w:cstheme="majorHAnsi"/>
                <w:sz w:val="20"/>
                <w:szCs w:val="20"/>
                <w:lang w:val="fr-CI"/>
              </w:rPr>
            </w:pPr>
            <w:r>
              <w:rPr>
                <w:rFonts w:asciiTheme="majorHAnsi" w:hAnsiTheme="majorHAnsi" w:cstheme="majorHAnsi"/>
                <w:sz w:val="20"/>
                <w:szCs w:val="20"/>
                <w:lang w:val="fr-CI"/>
              </w:rPr>
              <w:t>46</w:t>
            </w:r>
          </w:p>
        </w:tc>
        <w:tc>
          <w:tcPr>
            <w:tcW w:w="2340" w:type="dxa"/>
          </w:tcPr>
          <w:p w14:paraId="7BCF22AF" w14:textId="77777777" w:rsidR="00571EBA"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60</w:t>
            </w:r>
            <w:r>
              <w:rPr>
                <w:rFonts w:asciiTheme="majorHAnsi" w:hAnsiTheme="majorHAnsi" w:cstheme="majorHAnsi"/>
                <w:sz w:val="20"/>
                <w:szCs w:val="20"/>
              </w:rPr>
              <w:t xml:space="preserve"> (15)</w:t>
            </w:r>
          </w:p>
        </w:tc>
      </w:tr>
      <w:tr w:rsidR="00571EBA" w:rsidRPr="00430B61" w14:paraId="6877DBB8" w14:textId="77777777" w:rsidTr="5147FB4B">
        <w:tc>
          <w:tcPr>
            <w:tcW w:w="5130" w:type="dxa"/>
          </w:tcPr>
          <w:p w14:paraId="4B59C281" w14:textId="77777777" w:rsidR="00571EBA"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i/>
                <w:iCs/>
                <w:sz w:val="20"/>
                <w:szCs w:val="20"/>
              </w:rPr>
              <w:t xml:space="preserve">Number of cash transfer beneficiary villages </w:t>
            </w:r>
          </w:p>
        </w:tc>
        <w:tc>
          <w:tcPr>
            <w:tcW w:w="1890" w:type="dxa"/>
          </w:tcPr>
          <w:p w14:paraId="4D87ABC6" w14:textId="77777777" w:rsidR="00571EBA" w:rsidRPr="001F19F0"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22</w:t>
            </w:r>
          </w:p>
        </w:tc>
        <w:tc>
          <w:tcPr>
            <w:tcW w:w="2340" w:type="dxa"/>
          </w:tcPr>
          <w:p w14:paraId="68D5ADC2" w14:textId="77777777" w:rsidR="00571EBA"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26</w:t>
            </w:r>
            <w:r>
              <w:rPr>
                <w:rFonts w:asciiTheme="majorHAnsi" w:hAnsiTheme="majorHAnsi" w:cstheme="majorHAnsi"/>
                <w:sz w:val="20"/>
                <w:szCs w:val="20"/>
              </w:rPr>
              <w:t xml:space="preserve"> (8)</w:t>
            </w:r>
          </w:p>
        </w:tc>
      </w:tr>
      <w:tr w:rsidR="00571EBA" w:rsidRPr="00430B61" w14:paraId="42FB8828" w14:textId="77777777" w:rsidTr="5147FB4B">
        <w:tc>
          <w:tcPr>
            <w:tcW w:w="5130" w:type="dxa"/>
          </w:tcPr>
          <w:p w14:paraId="5934FF6E" w14:textId="719D3781" w:rsidR="00571EBA"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i/>
                <w:iCs/>
                <w:sz w:val="20"/>
                <w:szCs w:val="20"/>
              </w:rPr>
              <w:t xml:space="preserve">Number of producers </w:t>
            </w:r>
          </w:p>
        </w:tc>
        <w:tc>
          <w:tcPr>
            <w:tcW w:w="1890" w:type="dxa"/>
          </w:tcPr>
          <w:p w14:paraId="6137F3C7" w14:textId="77777777" w:rsidR="00571EBA" w:rsidRPr="00071EAE" w:rsidRDefault="00571EBA" w:rsidP="002560AF">
            <w:pPr>
              <w:spacing w:before="40" w:after="40"/>
              <w:jc w:val="center"/>
              <w:rPr>
                <w:rFonts w:asciiTheme="majorHAnsi" w:hAnsiTheme="majorHAnsi" w:cstheme="majorHAnsi"/>
                <w:sz w:val="20"/>
                <w:szCs w:val="20"/>
                <w:lang w:val="fr-CI"/>
              </w:rPr>
            </w:pPr>
            <w:r>
              <w:rPr>
                <w:rFonts w:asciiTheme="majorHAnsi" w:hAnsiTheme="majorHAnsi" w:cstheme="majorHAnsi"/>
                <w:sz w:val="20"/>
                <w:szCs w:val="20"/>
                <w:lang w:val="fr-CI"/>
              </w:rPr>
              <w:t>376</w:t>
            </w:r>
          </w:p>
        </w:tc>
        <w:tc>
          <w:tcPr>
            <w:tcW w:w="2340" w:type="dxa"/>
          </w:tcPr>
          <w:p w14:paraId="3A900ACF" w14:textId="77777777" w:rsidR="00571EBA"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458</w:t>
            </w:r>
            <w:r>
              <w:rPr>
                <w:rFonts w:asciiTheme="majorHAnsi" w:hAnsiTheme="majorHAnsi" w:cstheme="majorHAnsi"/>
                <w:sz w:val="20"/>
                <w:szCs w:val="20"/>
              </w:rPr>
              <w:t xml:space="preserve"> (88)</w:t>
            </w:r>
          </w:p>
        </w:tc>
      </w:tr>
      <w:tr w:rsidR="00571EBA" w:rsidRPr="00430B61" w14:paraId="0C8399EC" w14:textId="77777777" w:rsidTr="5147FB4B">
        <w:tc>
          <w:tcPr>
            <w:tcW w:w="5130" w:type="dxa"/>
          </w:tcPr>
          <w:p w14:paraId="46A34205" w14:textId="77777777" w:rsidR="00571EBA"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i/>
                <w:iCs/>
                <w:sz w:val="20"/>
                <w:szCs w:val="20"/>
              </w:rPr>
              <w:t xml:space="preserve">Number of producers that are cash transfer beneficiaries </w:t>
            </w:r>
          </w:p>
        </w:tc>
        <w:tc>
          <w:tcPr>
            <w:tcW w:w="1890" w:type="dxa"/>
          </w:tcPr>
          <w:p w14:paraId="00288B58" w14:textId="77777777" w:rsidR="00571EBA" w:rsidRPr="001F19F0"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167</w:t>
            </w:r>
          </w:p>
        </w:tc>
        <w:tc>
          <w:tcPr>
            <w:tcW w:w="2340" w:type="dxa"/>
          </w:tcPr>
          <w:p w14:paraId="2E76540F" w14:textId="77777777" w:rsidR="00571EBA"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131</w:t>
            </w:r>
            <w:r>
              <w:rPr>
                <w:rFonts w:asciiTheme="majorHAnsi" w:hAnsiTheme="majorHAnsi" w:cstheme="majorHAnsi"/>
                <w:sz w:val="20"/>
                <w:szCs w:val="20"/>
              </w:rPr>
              <w:t xml:space="preserve"> (47)</w:t>
            </w:r>
          </w:p>
        </w:tc>
      </w:tr>
      <w:tr w:rsidR="00571EBA" w:rsidRPr="00430B61" w14:paraId="5946C970" w14:textId="77777777" w:rsidTr="5147FB4B">
        <w:tc>
          <w:tcPr>
            <w:tcW w:w="5130" w:type="dxa"/>
          </w:tcPr>
          <w:p w14:paraId="2FB4A5C3" w14:textId="59B566FB" w:rsidR="00571EBA" w:rsidRPr="007751AD"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b/>
                <w:bCs/>
                <w:sz w:val="20"/>
                <w:szCs w:val="20"/>
              </w:rPr>
              <w:t>Contract</w:t>
            </w:r>
            <w:r w:rsidR="00A84953">
              <w:rPr>
                <w:rFonts w:asciiTheme="majorHAnsi" w:hAnsiTheme="majorHAnsi" w:cstheme="majorHAnsi"/>
                <w:b/>
                <w:bCs/>
                <w:sz w:val="20"/>
                <w:szCs w:val="20"/>
              </w:rPr>
              <w:t xml:space="preserve">ed </w:t>
            </w:r>
            <w:r w:rsidRPr="007751AD">
              <w:rPr>
                <w:rFonts w:asciiTheme="majorHAnsi" w:hAnsiTheme="majorHAnsi" w:cstheme="majorHAnsi"/>
                <w:b/>
                <w:bCs/>
                <w:sz w:val="20"/>
                <w:szCs w:val="20"/>
              </w:rPr>
              <w:t xml:space="preserve">volume  </w:t>
            </w:r>
          </w:p>
        </w:tc>
        <w:tc>
          <w:tcPr>
            <w:tcW w:w="1890" w:type="dxa"/>
          </w:tcPr>
          <w:p w14:paraId="4047F811" w14:textId="77777777" w:rsidR="00571EBA" w:rsidRPr="007751AD" w:rsidRDefault="00571EBA" w:rsidP="002560AF">
            <w:pPr>
              <w:spacing w:before="40" w:after="40"/>
              <w:jc w:val="center"/>
              <w:rPr>
                <w:rFonts w:asciiTheme="majorHAnsi" w:hAnsiTheme="majorHAnsi" w:cstheme="majorHAnsi"/>
                <w:sz w:val="20"/>
                <w:szCs w:val="20"/>
              </w:rPr>
            </w:pPr>
          </w:p>
        </w:tc>
        <w:tc>
          <w:tcPr>
            <w:tcW w:w="2340" w:type="dxa"/>
          </w:tcPr>
          <w:p w14:paraId="24046FEE" w14:textId="77777777" w:rsidR="00571EBA" w:rsidRPr="007751AD" w:rsidRDefault="00571EBA" w:rsidP="002560AF">
            <w:pPr>
              <w:spacing w:before="40" w:after="40"/>
              <w:jc w:val="center"/>
              <w:rPr>
                <w:rFonts w:asciiTheme="majorHAnsi" w:hAnsiTheme="majorHAnsi" w:cstheme="majorHAnsi"/>
                <w:sz w:val="20"/>
                <w:szCs w:val="20"/>
              </w:rPr>
            </w:pPr>
          </w:p>
        </w:tc>
      </w:tr>
      <w:tr w:rsidR="00571EBA" w:rsidRPr="00D70417" w14:paraId="01AE6C4D" w14:textId="77777777" w:rsidTr="5147FB4B">
        <w:tc>
          <w:tcPr>
            <w:tcW w:w="5130" w:type="dxa"/>
          </w:tcPr>
          <w:p w14:paraId="0BAAAE93"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Total land contracted (ha) </w:t>
            </w:r>
          </w:p>
        </w:tc>
        <w:tc>
          <w:tcPr>
            <w:tcW w:w="1890" w:type="dxa"/>
          </w:tcPr>
          <w:p w14:paraId="2DF7EB8F"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lang w:val="fr-CI"/>
              </w:rPr>
              <w:t>251.</w:t>
            </w:r>
            <w:r w:rsidRPr="00916E27">
              <w:rPr>
                <w:rFonts w:asciiTheme="majorHAnsi" w:hAnsiTheme="majorHAnsi" w:cstheme="majorHAnsi"/>
                <w:sz w:val="20"/>
                <w:szCs w:val="20"/>
                <w:lang w:val="fr-CI"/>
              </w:rPr>
              <w:t>3</w:t>
            </w:r>
          </w:p>
        </w:tc>
        <w:tc>
          <w:tcPr>
            <w:tcW w:w="2340" w:type="dxa"/>
          </w:tcPr>
          <w:p w14:paraId="1B14A298" w14:textId="17C9BA32" w:rsidR="00571EBA" w:rsidRPr="007751AD" w:rsidRDefault="2A6D1215"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267.2</w:t>
            </w:r>
          </w:p>
        </w:tc>
      </w:tr>
      <w:tr w:rsidR="5147FB4B" w14:paraId="5E9A675B" w14:textId="77777777" w:rsidTr="5147FB4B">
        <w:tc>
          <w:tcPr>
            <w:tcW w:w="5130" w:type="dxa"/>
          </w:tcPr>
          <w:p w14:paraId="21926318" w14:textId="16689CCA" w:rsidR="5EE22640" w:rsidRDefault="5EE22640" w:rsidP="5147FB4B">
            <w:pPr>
              <w:spacing w:before="40" w:after="40"/>
              <w:rPr>
                <w:rFonts w:asciiTheme="majorHAnsi" w:hAnsiTheme="majorHAnsi" w:cstheme="majorBidi"/>
                <w:i/>
                <w:iCs/>
                <w:sz w:val="20"/>
                <w:szCs w:val="20"/>
              </w:rPr>
            </w:pPr>
            <w:r w:rsidRPr="5147FB4B">
              <w:rPr>
                <w:rFonts w:asciiTheme="majorHAnsi" w:hAnsiTheme="majorHAnsi" w:cstheme="majorBidi"/>
                <w:i/>
                <w:iCs/>
                <w:sz w:val="20"/>
                <w:szCs w:val="20"/>
              </w:rPr>
              <w:t>Average land contracted (base for determining credit)</w:t>
            </w:r>
          </w:p>
        </w:tc>
        <w:tc>
          <w:tcPr>
            <w:tcW w:w="1890" w:type="dxa"/>
          </w:tcPr>
          <w:p w14:paraId="5F5EC7CF" w14:textId="244ED3F6" w:rsidR="1C64B713" w:rsidRDefault="1C64B713" w:rsidP="5147FB4B">
            <w:pPr>
              <w:jc w:val="center"/>
              <w:rPr>
                <w:rFonts w:asciiTheme="majorHAnsi" w:hAnsiTheme="majorHAnsi" w:cstheme="majorBidi"/>
                <w:sz w:val="20"/>
                <w:szCs w:val="20"/>
                <w:lang w:val="fr-CI"/>
              </w:rPr>
            </w:pPr>
            <w:r w:rsidRPr="5147FB4B">
              <w:rPr>
                <w:rFonts w:asciiTheme="majorHAnsi" w:hAnsiTheme="majorHAnsi" w:cstheme="majorBidi"/>
                <w:sz w:val="20"/>
                <w:szCs w:val="20"/>
                <w:lang w:val="fr-CI"/>
              </w:rPr>
              <w:t>0.67</w:t>
            </w:r>
          </w:p>
        </w:tc>
        <w:tc>
          <w:tcPr>
            <w:tcW w:w="2340" w:type="dxa"/>
          </w:tcPr>
          <w:p w14:paraId="7181A33C" w14:textId="740F1BA7" w:rsidR="1C64B713" w:rsidRDefault="1C64B713" w:rsidP="5147FB4B">
            <w:pPr>
              <w:jc w:val="center"/>
              <w:rPr>
                <w:rFonts w:asciiTheme="majorHAnsi" w:hAnsiTheme="majorHAnsi" w:cstheme="majorBidi"/>
                <w:sz w:val="20"/>
                <w:szCs w:val="20"/>
              </w:rPr>
            </w:pPr>
            <w:r w:rsidRPr="5147FB4B">
              <w:rPr>
                <w:rFonts w:asciiTheme="majorHAnsi" w:hAnsiTheme="majorHAnsi" w:cstheme="majorBidi"/>
                <w:sz w:val="20"/>
                <w:szCs w:val="20"/>
              </w:rPr>
              <w:t>0.65</w:t>
            </w:r>
          </w:p>
        </w:tc>
      </w:tr>
      <w:tr w:rsidR="00571EBA" w:rsidRPr="00D70417" w14:paraId="6E568B8C" w14:textId="77777777" w:rsidTr="00BA4EC6">
        <w:trPr>
          <w:trHeight w:val="620"/>
        </w:trPr>
        <w:tc>
          <w:tcPr>
            <w:tcW w:w="5130" w:type="dxa"/>
          </w:tcPr>
          <w:p w14:paraId="1B7D799A" w14:textId="6A94B53E" w:rsidR="00571EBA" w:rsidRPr="007751AD" w:rsidRDefault="1C64B713" w:rsidP="5147FB4B">
            <w:pPr>
              <w:spacing w:before="40" w:after="40"/>
              <w:rPr>
                <w:rFonts w:asciiTheme="majorHAnsi" w:hAnsiTheme="majorHAnsi" w:cstheme="majorBidi"/>
                <w:i/>
                <w:iCs/>
                <w:sz w:val="20"/>
                <w:szCs w:val="20"/>
              </w:rPr>
            </w:pPr>
            <w:r w:rsidRPr="5147FB4B">
              <w:rPr>
                <w:rFonts w:asciiTheme="majorHAnsi" w:hAnsiTheme="majorHAnsi" w:cstheme="majorBidi"/>
                <w:i/>
                <w:iCs/>
                <w:sz w:val="20"/>
                <w:szCs w:val="20"/>
              </w:rPr>
              <w:t xml:space="preserve">Average land </w:t>
            </w:r>
            <w:proofErr w:type="gramStart"/>
            <w:r w:rsidRPr="5147FB4B">
              <w:rPr>
                <w:rFonts w:asciiTheme="majorHAnsi" w:hAnsiTheme="majorHAnsi" w:cstheme="majorBidi"/>
                <w:i/>
                <w:iCs/>
                <w:sz w:val="20"/>
                <w:szCs w:val="20"/>
              </w:rPr>
              <w:t>actually cultivated</w:t>
            </w:r>
            <w:proofErr w:type="gramEnd"/>
            <w:r w:rsidRPr="5147FB4B">
              <w:rPr>
                <w:rFonts w:asciiTheme="majorHAnsi" w:hAnsiTheme="majorHAnsi" w:cstheme="majorBidi"/>
                <w:i/>
                <w:iCs/>
                <w:sz w:val="20"/>
                <w:szCs w:val="20"/>
              </w:rPr>
              <w:t xml:space="preserve"> by contracted producers (ha) (measured after replanting of rice) </w:t>
            </w:r>
          </w:p>
        </w:tc>
        <w:tc>
          <w:tcPr>
            <w:tcW w:w="1890" w:type="dxa"/>
          </w:tcPr>
          <w:p w14:paraId="37AEC232" w14:textId="77777777" w:rsidR="00571EBA" w:rsidRPr="00A90D56" w:rsidRDefault="00571EBA" w:rsidP="002560AF">
            <w:pPr>
              <w:spacing w:before="40" w:after="40"/>
              <w:jc w:val="center"/>
              <w:rPr>
                <w:rFonts w:asciiTheme="majorHAnsi" w:hAnsiTheme="majorHAnsi" w:cstheme="majorHAnsi"/>
                <w:sz w:val="20"/>
                <w:szCs w:val="20"/>
              </w:rPr>
            </w:pPr>
            <w:r w:rsidRPr="00A90D56">
              <w:rPr>
                <w:rFonts w:asciiTheme="majorHAnsi" w:hAnsiTheme="majorHAnsi" w:cstheme="majorHAnsi"/>
                <w:sz w:val="20"/>
                <w:szCs w:val="20"/>
              </w:rPr>
              <w:t>0.67</w:t>
            </w:r>
          </w:p>
        </w:tc>
        <w:tc>
          <w:tcPr>
            <w:tcW w:w="2340" w:type="dxa"/>
          </w:tcPr>
          <w:p w14:paraId="465CB9F3" w14:textId="42BE8580" w:rsidR="00571EBA" w:rsidRPr="007751AD" w:rsidRDefault="00571EBA"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0.5</w:t>
            </w:r>
            <w:r w:rsidR="17BC1B87" w:rsidRPr="5147FB4B">
              <w:rPr>
                <w:rFonts w:asciiTheme="majorHAnsi" w:hAnsiTheme="majorHAnsi" w:cstheme="majorBidi"/>
                <w:sz w:val="20"/>
                <w:szCs w:val="20"/>
              </w:rPr>
              <w:t>8</w:t>
            </w:r>
          </w:p>
        </w:tc>
      </w:tr>
      <w:tr w:rsidR="00571EBA" w:rsidRPr="001A0C5C" w14:paraId="60F736F6" w14:textId="77777777" w:rsidTr="5147FB4B">
        <w:tc>
          <w:tcPr>
            <w:tcW w:w="5130" w:type="dxa"/>
          </w:tcPr>
          <w:p w14:paraId="093465C3"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Sales commitment by contracted producers (ton) </w:t>
            </w:r>
          </w:p>
        </w:tc>
        <w:tc>
          <w:tcPr>
            <w:tcW w:w="1890" w:type="dxa"/>
          </w:tcPr>
          <w:p w14:paraId="3A308C88"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lang w:val="fr-CI"/>
              </w:rPr>
              <w:t>474.</w:t>
            </w:r>
            <w:r w:rsidRPr="00916E27">
              <w:rPr>
                <w:rFonts w:asciiTheme="majorHAnsi" w:hAnsiTheme="majorHAnsi" w:cstheme="majorHAnsi"/>
                <w:sz w:val="20"/>
                <w:szCs w:val="20"/>
                <w:lang w:val="fr-CI"/>
              </w:rPr>
              <w:t>1</w:t>
            </w:r>
          </w:p>
        </w:tc>
        <w:tc>
          <w:tcPr>
            <w:tcW w:w="2340" w:type="dxa"/>
          </w:tcPr>
          <w:p w14:paraId="738C1B10"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601.0</w:t>
            </w:r>
          </w:p>
        </w:tc>
      </w:tr>
      <w:tr w:rsidR="00571EBA" w:rsidRPr="001A0C5C" w14:paraId="729D62C2" w14:textId="77777777" w:rsidTr="00BA4EC6">
        <w:trPr>
          <w:trHeight w:val="300"/>
        </w:trPr>
        <w:tc>
          <w:tcPr>
            <w:tcW w:w="5130" w:type="dxa"/>
          </w:tcPr>
          <w:p w14:paraId="070468D7" w14:textId="77777777" w:rsidR="00571EBA" w:rsidRPr="007751AD" w:rsidRDefault="00571EBA"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sales commitment by contracted producers (ton)</w:t>
            </w:r>
          </w:p>
        </w:tc>
        <w:tc>
          <w:tcPr>
            <w:tcW w:w="1890" w:type="dxa"/>
          </w:tcPr>
          <w:p w14:paraId="4F36C20B" w14:textId="77777777" w:rsidR="00571EBA" w:rsidRPr="00A90D56"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1,3</w:t>
            </w:r>
          </w:p>
        </w:tc>
        <w:tc>
          <w:tcPr>
            <w:tcW w:w="2340" w:type="dxa"/>
          </w:tcPr>
          <w:p w14:paraId="02BEF3D8"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1,3</w:t>
            </w:r>
          </w:p>
        </w:tc>
      </w:tr>
      <w:tr w:rsidR="00571EBA" w:rsidRPr="000E33D7" w14:paraId="6B927C0A" w14:textId="77777777" w:rsidTr="5147FB4B">
        <w:tc>
          <w:tcPr>
            <w:tcW w:w="5130" w:type="dxa"/>
          </w:tcPr>
          <w:p w14:paraId="1AE29CA6" w14:textId="77777777" w:rsidR="00571EBA" w:rsidRPr="007751AD"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b/>
                <w:bCs/>
                <w:sz w:val="20"/>
                <w:szCs w:val="20"/>
              </w:rPr>
              <w:t xml:space="preserve">Credit and inputs </w:t>
            </w:r>
          </w:p>
        </w:tc>
        <w:tc>
          <w:tcPr>
            <w:tcW w:w="1890" w:type="dxa"/>
          </w:tcPr>
          <w:p w14:paraId="02A05391" w14:textId="77777777" w:rsidR="00571EBA" w:rsidRPr="007751AD" w:rsidRDefault="00571EBA" w:rsidP="002560AF">
            <w:pPr>
              <w:spacing w:before="40" w:after="40"/>
              <w:jc w:val="center"/>
              <w:rPr>
                <w:rFonts w:asciiTheme="majorHAnsi" w:hAnsiTheme="majorHAnsi" w:cstheme="majorHAnsi"/>
                <w:sz w:val="20"/>
                <w:szCs w:val="20"/>
              </w:rPr>
            </w:pPr>
          </w:p>
        </w:tc>
        <w:tc>
          <w:tcPr>
            <w:tcW w:w="2340" w:type="dxa"/>
          </w:tcPr>
          <w:p w14:paraId="5BB28B2F" w14:textId="77777777" w:rsidR="00571EBA" w:rsidRPr="007751AD" w:rsidRDefault="00571EBA" w:rsidP="002560AF">
            <w:pPr>
              <w:spacing w:before="40" w:after="40"/>
              <w:jc w:val="center"/>
              <w:rPr>
                <w:rFonts w:asciiTheme="majorHAnsi" w:hAnsiTheme="majorHAnsi" w:cstheme="majorHAnsi"/>
                <w:sz w:val="20"/>
                <w:szCs w:val="20"/>
              </w:rPr>
            </w:pPr>
          </w:p>
        </w:tc>
      </w:tr>
      <w:tr w:rsidR="00571EBA" w:rsidRPr="000E33D7" w14:paraId="74676390" w14:textId="77777777" w:rsidTr="5147FB4B">
        <w:tc>
          <w:tcPr>
            <w:tcW w:w="5130" w:type="dxa"/>
          </w:tcPr>
          <w:p w14:paraId="6DAD870A" w14:textId="77777777" w:rsidR="00571EBA" w:rsidRPr="007751AD" w:rsidRDefault="00571EBA" w:rsidP="002560AF">
            <w:pPr>
              <w:spacing w:before="40" w:after="40"/>
              <w:rPr>
                <w:rFonts w:asciiTheme="majorHAnsi" w:hAnsiTheme="majorHAnsi" w:cstheme="majorHAnsi"/>
                <w:b/>
                <w:bCs/>
                <w:i/>
                <w:iCs/>
                <w:sz w:val="20"/>
                <w:szCs w:val="20"/>
              </w:rPr>
            </w:pPr>
            <w:r w:rsidRPr="007751AD">
              <w:rPr>
                <w:rFonts w:asciiTheme="majorHAnsi" w:hAnsiTheme="majorHAnsi" w:cstheme="majorHAnsi"/>
                <w:b/>
                <w:bCs/>
                <w:i/>
                <w:iCs/>
                <w:sz w:val="20"/>
                <w:szCs w:val="20"/>
              </w:rPr>
              <w:t>Producers</w:t>
            </w:r>
          </w:p>
        </w:tc>
        <w:tc>
          <w:tcPr>
            <w:tcW w:w="1890" w:type="dxa"/>
          </w:tcPr>
          <w:p w14:paraId="35226AC4" w14:textId="77777777" w:rsidR="00571EBA" w:rsidRPr="007751AD" w:rsidRDefault="00571EBA" w:rsidP="002560AF">
            <w:pPr>
              <w:spacing w:before="40" w:after="40"/>
              <w:jc w:val="center"/>
              <w:rPr>
                <w:rFonts w:asciiTheme="majorHAnsi" w:hAnsiTheme="majorHAnsi" w:cstheme="majorHAnsi"/>
                <w:sz w:val="20"/>
                <w:szCs w:val="20"/>
              </w:rPr>
            </w:pPr>
          </w:p>
        </w:tc>
        <w:tc>
          <w:tcPr>
            <w:tcW w:w="2340" w:type="dxa"/>
          </w:tcPr>
          <w:p w14:paraId="0466BCD8" w14:textId="77777777" w:rsidR="00571EBA" w:rsidRPr="007751AD" w:rsidRDefault="00571EBA" w:rsidP="002560AF">
            <w:pPr>
              <w:spacing w:before="40" w:after="40"/>
              <w:jc w:val="center"/>
              <w:rPr>
                <w:rFonts w:asciiTheme="majorHAnsi" w:hAnsiTheme="majorHAnsi" w:cstheme="majorHAnsi"/>
                <w:sz w:val="20"/>
                <w:szCs w:val="20"/>
              </w:rPr>
            </w:pPr>
          </w:p>
        </w:tc>
      </w:tr>
      <w:tr w:rsidR="00571EBA" w:rsidRPr="002E4339" w14:paraId="0629E1D6" w14:textId="77777777" w:rsidTr="5147FB4B">
        <w:tc>
          <w:tcPr>
            <w:tcW w:w="5130" w:type="dxa"/>
          </w:tcPr>
          <w:p w14:paraId="3D6374E3"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Total value of inputs obtained by producers on credit from COOPEC </w:t>
            </w:r>
            <w:r w:rsidRPr="00C40090">
              <w:rPr>
                <w:rFonts w:asciiTheme="majorHAnsi" w:hAnsiTheme="majorHAnsi" w:cstheme="majorHAnsi"/>
                <w:bCs/>
                <w:sz w:val="20"/>
                <w:szCs w:val="20"/>
              </w:rPr>
              <w:t>(million FCFA)</w:t>
            </w:r>
          </w:p>
        </w:tc>
        <w:tc>
          <w:tcPr>
            <w:tcW w:w="1890" w:type="dxa"/>
          </w:tcPr>
          <w:p w14:paraId="2B87FFC2" w14:textId="77777777" w:rsidR="00571EBA" w:rsidRPr="007751AD" w:rsidRDefault="00571EBA" w:rsidP="002560AF">
            <w:pPr>
              <w:spacing w:before="40" w:after="40"/>
              <w:jc w:val="center"/>
              <w:rPr>
                <w:rFonts w:asciiTheme="majorHAnsi" w:hAnsiTheme="majorHAnsi" w:cstheme="majorHAnsi"/>
                <w:sz w:val="20"/>
                <w:szCs w:val="20"/>
              </w:rPr>
            </w:pPr>
            <w:r w:rsidRPr="00337601">
              <w:rPr>
                <w:rFonts w:asciiTheme="majorHAnsi" w:hAnsiTheme="majorHAnsi" w:cstheme="majorHAnsi"/>
                <w:sz w:val="20"/>
                <w:szCs w:val="20"/>
              </w:rPr>
              <w:t>39.</w:t>
            </w:r>
            <w:r>
              <w:rPr>
                <w:rFonts w:asciiTheme="majorHAnsi" w:hAnsiTheme="majorHAnsi" w:cstheme="majorHAnsi"/>
                <w:sz w:val="20"/>
                <w:szCs w:val="20"/>
              </w:rPr>
              <w:t>7</w:t>
            </w:r>
          </w:p>
        </w:tc>
        <w:tc>
          <w:tcPr>
            <w:tcW w:w="2340" w:type="dxa"/>
          </w:tcPr>
          <w:p w14:paraId="1B6B8068"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30.2</w:t>
            </w:r>
          </w:p>
        </w:tc>
      </w:tr>
      <w:tr w:rsidR="00571EBA" w:rsidRPr="002E4339" w14:paraId="6FBF1C9C" w14:textId="77777777" w:rsidTr="5147FB4B">
        <w:tc>
          <w:tcPr>
            <w:tcW w:w="5130" w:type="dxa"/>
          </w:tcPr>
          <w:p w14:paraId="0FC9903C"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Average value of inputs obtained by producers on credit from COOPEC </w:t>
            </w:r>
            <w:r w:rsidRPr="00C40090">
              <w:rPr>
                <w:rFonts w:asciiTheme="majorHAnsi" w:hAnsiTheme="majorHAnsi" w:cstheme="majorHAnsi"/>
                <w:bCs/>
                <w:sz w:val="20"/>
                <w:szCs w:val="20"/>
              </w:rPr>
              <w:t>(FCFA)</w:t>
            </w:r>
          </w:p>
        </w:tc>
        <w:tc>
          <w:tcPr>
            <w:tcW w:w="1890" w:type="dxa"/>
          </w:tcPr>
          <w:p w14:paraId="42AEF7D5" w14:textId="6B51FF38" w:rsidR="00571EBA" w:rsidRPr="00337601" w:rsidRDefault="00571EBA" w:rsidP="002560AF">
            <w:pPr>
              <w:spacing w:before="40" w:after="40"/>
              <w:jc w:val="center"/>
              <w:rPr>
                <w:rFonts w:asciiTheme="majorHAnsi" w:hAnsiTheme="majorHAnsi" w:cstheme="majorHAnsi"/>
                <w:sz w:val="20"/>
                <w:szCs w:val="20"/>
              </w:rPr>
            </w:pPr>
            <w:r w:rsidRPr="00E94939">
              <w:rPr>
                <w:rFonts w:asciiTheme="majorHAnsi" w:hAnsiTheme="majorHAnsi" w:cstheme="majorHAnsi"/>
                <w:sz w:val="20"/>
                <w:szCs w:val="20"/>
              </w:rPr>
              <w:t>105</w:t>
            </w:r>
            <w:r w:rsidR="007717D5">
              <w:rPr>
                <w:rFonts w:asciiTheme="majorHAnsi" w:hAnsiTheme="majorHAnsi" w:cstheme="majorHAnsi"/>
                <w:sz w:val="20"/>
                <w:szCs w:val="20"/>
              </w:rPr>
              <w:t>,</w:t>
            </w:r>
            <w:r w:rsidRPr="00E94939">
              <w:rPr>
                <w:rFonts w:asciiTheme="majorHAnsi" w:hAnsiTheme="majorHAnsi" w:cstheme="majorHAnsi"/>
                <w:sz w:val="20"/>
                <w:szCs w:val="20"/>
              </w:rPr>
              <w:t>507</w:t>
            </w:r>
          </w:p>
        </w:tc>
        <w:tc>
          <w:tcPr>
            <w:tcW w:w="2340" w:type="dxa"/>
          </w:tcPr>
          <w:p w14:paraId="4D667C65" w14:textId="43B905E6"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65</w:t>
            </w:r>
            <w:r w:rsidR="007717D5">
              <w:rPr>
                <w:rFonts w:asciiTheme="majorHAnsi" w:hAnsiTheme="majorHAnsi" w:cstheme="majorHAnsi"/>
                <w:sz w:val="20"/>
                <w:szCs w:val="20"/>
              </w:rPr>
              <w:t>,</w:t>
            </w:r>
            <w:r>
              <w:rPr>
                <w:rFonts w:asciiTheme="majorHAnsi" w:hAnsiTheme="majorHAnsi" w:cstheme="majorHAnsi"/>
                <w:sz w:val="20"/>
                <w:szCs w:val="20"/>
              </w:rPr>
              <w:t>943</w:t>
            </w:r>
          </w:p>
        </w:tc>
      </w:tr>
      <w:tr w:rsidR="00571EBA" w:rsidRPr="002E4339" w14:paraId="19A74867" w14:textId="77777777" w:rsidTr="5147FB4B">
        <w:tc>
          <w:tcPr>
            <w:tcW w:w="5130" w:type="dxa"/>
          </w:tcPr>
          <w:p w14:paraId="11B9786C"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Cost of COOPEC credit to producers </w:t>
            </w:r>
            <w:r w:rsidRPr="00C40090">
              <w:rPr>
                <w:rFonts w:asciiTheme="majorHAnsi" w:hAnsiTheme="majorHAnsi" w:cstheme="majorHAnsi"/>
                <w:bCs/>
                <w:sz w:val="20"/>
                <w:szCs w:val="20"/>
              </w:rPr>
              <w:t>(million FCFA)</w:t>
            </w:r>
          </w:p>
        </w:tc>
        <w:tc>
          <w:tcPr>
            <w:tcW w:w="1890" w:type="dxa"/>
          </w:tcPr>
          <w:p w14:paraId="134D8281" w14:textId="77777777" w:rsidR="00571EBA" w:rsidRPr="007751AD" w:rsidRDefault="00571EBA" w:rsidP="002560AF">
            <w:pPr>
              <w:spacing w:before="40" w:after="40"/>
              <w:jc w:val="center"/>
              <w:rPr>
                <w:rFonts w:asciiTheme="majorHAnsi" w:hAnsiTheme="majorHAnsi" w:cstheme="majorHAnsi"/>
                <w:sz w:val="20"/>
                <w:szCs w:val="20"/>
              </w:rPr>
            </w:pPr>
            <w:r w:rsidRPr="00650156">
              <w:rPr>
                <w:rFonts w:asciiTheme="majorHAnsi" w:hAnsiTheme="majorHAnsi" w:cstheme="majorHAnsi"/>
                <w:sz w:val="20"/>
                <w:szCs w:val="20"/>
              </w:rPr>
              <w:t>3</w:t>
            </w:r>
            <w:r>
              <w:rPr>
                <w:rFonts w:asciiTheme="majorHAnsi" w:hAnsiTheme="majorHAnsi" w:cstheme="majorHAnsi"/>
                <w:sz w:val="20"/>
                <w:szCs w:val="20"/>
              </w:rPr>
              <w:t>.1</w:t>
            </w:r>
          </w:p>
        </w:tc>
        <w:tc>
          <w:tcPr>
            <w:tcW w:w="2340" w:type="dxa"/>
          </w:tcPr>
          <w:p w14:paraId="1F945C57"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3.3</w:t>
            </w:r>
          </w:p>
        </w:tc>
      </w:tr>
      <w:tr w:rsidR="00571EBA" w:rsidRPr="002E4339" w14:paraId="5787BF57" w14:textId="77777777" w:rsidTr="5147FB4B">
        <w:tc>
          <w:tcPr>
            <w:tcW w:w="5130" w:type="dxa"/>
          </w:tcPr>
          <w:p w14:paraId="4191663E"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Average cost of COOPEC credit to producers</w:t>
            </w:r>
          </w:p>
          <w:p w14:paraId="020C35AA"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bCs/>
                <w:sz w:val="20"/>
                <w:szCs w:val="20"/>
              </w:rPr>
              <w:t>(FCFA)</w:t>
            </w:r>
          </w:p>
        </w:tc>
        <w:tc>
          <w:tcPr>
            <w:tcW w:w="1890" w:type="dxa"/>
          </w:tcPr>
          <w:p w14:paraId="297365C5" w14:textId="77777777" w:rsidR="00571EBA" w:rsidRPr="00650156"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8296</w:t>
            </w:r>
          </w:p>
        </w:tc>
        <w:tc>
          <w:tcPr>
            <w:tcW w:w="2340" w:type="dxa"/>
          </w:tcPr>
          <w:p w14:paraId="4B13F416"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7205</w:t>
            </w:r>
          </w:p>
        </w:tc>
      </w:tr>
      <w:tr w:rsidR="00571EBA" w:rsidRPr="002E4339" w14:paraId="358F00EF" w14:textId="77777777" w:rsidTr="5147FB4B">
        <w:tc>
          <w:tcPr>
            <w:tcW w:w="5130" w:type="dxa"/>
          </w:tcPr>
          <w:p w14:paraId="0DC45429"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Total amount to reimburse </w:t>
            </w:r>
            <w:r w:rsidRPr="00C40090">
              <w:rPr>
                <w:rFonts w:asciiTheme="majorHAnsi" w:hAnsiTheme="majorHAnsi" w:cstheme="majorHAnsi"/>
                <w:bCs/>
                <w:sz w:val="20"/>
                <w:szCs w:val="20"/>
              </w:rPr>
              <w:t>(million FCFA)</w:t>
            </w:r>
          </w:p>
        </w:tc>
        <w:tc>
          <w:tcPr>
            <w:tcW w:w="1890" w:type="dxa"/>
          </w:tcPr>
          <w:p w14:paraId="3FDD5D6B" w14:textId="7E1E9982" w:rsidR="00571EBA" w:rsidRPr="007751AD" w:rsidRDefault="00571EBA"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4</w:t>
            </w:r>
            <w:r w:rsidR="70A8624B" w:rsidRPr="5147FB4B">
              <w:rPr>
                <w:rFonts w:asciiTheme="majorHAnsi" w:hAnsiTheme="majorHAnsi" w:cstheme="majorBidi"/>
                <w:sz w:val="20"/>
                <w:szCs w:val="20"/>
              </w:rPr>
              <w:t>2.8</w:t>
            </w:r>
          </w:p>
        </w:tc>
        <w:tc>
          <w:tcPr>
            <w:tcW w:w="2340" w:type="dxa"/>
          </w:tcPr>
          <w:p w14:paraId="2A55B860" w14:textId="545973E3" w:rsidR="00571EBA" w:rsidRPr="007751AD" w:rsidRDefault="00571EBA" w:rsidP="27C203AA">
            <w:pPr>
              <w:spacing w:before="40" w:after="40"/>
              <w:jc w:val="center"/>
              <w:rPr>
                <w:rFonts w:asciiTheme="majorHAnsi" w:hAnsiTheme="majorHAnsi" w:cstheme="majorBidi"/>
                <w:sz w:val="20"/>
                <w:szCs w:val="20"/>
              </w:rPr>
            </w:pPr>
            <w:r w:rsidRPr="27C203AA">
              <w:rPr>
                <w:rFonts w:asciiTheme="majorHAnsi" w:hAnsiTheme="majorHAnsi" w:cstheme="majorBidi"/>
                <w:sz w:val="20"/>
                <w:szCs w:val="20"/>
              </w:rPr>
              <w:t>3</w:t>
            </w:r>
            <w:r w:rsidR="728AD224" w:rsidRPr="27C203AA">
              <w:rPr>
                <w:rFonts w:asciiTheme="majorHAnsi" w:hAnsiTheme="majorHAnsi" w:cstheme="majorBidi"/>
                <w:sz w:val="20"/>
                <w:szCs w:val="20"/>
              </w:rPr>
              <w:t>3</w:t>
            </w:r>
            <w:r w:rsidRPr="27C203AA">
              <w:rPr>
                <w:rFonts w:asciiTheme="majorHAnsi" w:hAnsiTheme="majorHAnsi" w:cstheme="majorBidi"/>
                <w:sz w:val="20"/>
                <w:szCs w:val="20"/>
              </w:rPr>
              <w:t>.</w:t>
            </w:r>
            <w:r w:rsidR="77D54B00" w:rsidRPr="27C203AA">
              <w:rPr>
                <w:rFonts w:asciiTheme="majorHAnsi" w:hAnsiTheme="majorHAnsi" w:cstheme="majorBidi"/>
                <w:sz w:val="20"/>
                <w:szCs w:val="20"/>
              </w:rPr>
              <w:t>5</w:t>
            </w:r>
          </w:p>
        </w:tc>
      </w:tr>
      <w:tr w:rsidR="00571EBA" w:rsidRPr="002E4339" w14:paraId="2FFBBFB0" w14:textId="77777777" w:rsidTr="5147FB4B">
        <w:tc>
          <w:tcPr>
            <w:tcW w:w="5130" w:type="dxa"/>
          </w:tcPr>
          <w:p w14:paraId="4A23A44B"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Average amount to reimburse </w:t>
            </w:r>
            <w:r w:rsidRPr="00C40090">
              <w:rPr>
                <w:rFonts w:asciiTheme="majorHAnsi" w:hAnsiTheme="majorHAnsi" w:cstheme="majorHAnsi"/>
                <w:bCs/>
                <w:sz w:val="20"/>
                <w:szCs w:val="20"/>
              </w:rPr>
              <w:t>(FCFA)</w:t>
            </w:r>
          </w:p>
        </w:tc>
        <w:tc>
          <w:tcPr>
            <w:tcW w:w="1890" w:type="dxa"/>
          </w:tcPr>
          <w:p w14:paraId="5462B86C" w14:textId="6989A5E2" w:rsidR="00571EBA" w:rsidRPr="00202646" w:rsidRDefault="5FD4755C" w:rsidP="5147FB4B">
            <w:pPr>
              <w:spacing w:before="40" w:after="40"/>
              <w:jc w:val="center"/>
              <w:rPr>
                <w:rFonts w:ascii="Calibri Light" w:eastAsia="Calibri Light" w:hAnsi="Calibri Light" w:cs="Calibri Light"/>
                <w:sz w:val="19"/>
                <w:szCs w:val="19"/>
              </w:rPr>
            </w:pPr>
            <w:r w:rsidRPr="00202646">
              <w:rPr>
                <w:rFonts w:ascii="Calibri Light" w:eastAsia="Calibri Light" w:hAnsi="Calibri Light" w:cs="Calibri Light"/>
                <w:sz w:val="19"/>
                <w:szCs w:val="19"/>
              </w:rPr>
              <w:t>113,803</w:t>
            </w:r>
          </w:p>
        </w:tc>
        <w:tc>
          <w:tcPr>
            <w:tcW w:w="2340" w:type="dxa"/>
          </w:tcPr>
          <w:p w14:paraId="6A49E5A4" w14:textId="06B84C3E" w:rsidR="00571EBA" w:rsidRPr="007751AD" w:rsidRDefault="1A51F152"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73,148</w:t>
            </w:r>
          </w:p>
        </w:tc>
      </w:tr>
      <w:tr w:rsidR="00571EBA" w:rsidRPr="006816A6" w14:paraId="135338E4" w14:textId="77777777" w:rsidTr="5147FB4B">
        <w:tc>
          <w:tcPr>
            <w:tcW w:w="5130" w:type="dxa"/>
          </w:tcPr>
          <w:p w14:paraId="67F5871F" w14:textId="77777777" w:rsidR="00571EBA" w:rsidRPr="004969B2" w:rsidRDefault="00571EBA" w:rsidP="002560AF">
            <w:pPr>
              <w:spacing w:before="40" w:after="40"/>
              <w:rPr>
                <w:rFonts w:asciiTheme="majorHAnsi" w:hAnsiTheme="majorHAnsi" w:cstheme="majorHAnsi"/>
                <w:b/>
                <w:bCs/>
                <w:i/>
                <w:iCs/>
                <w:color w:val="FF0000"/>
                <w:sz w:val="20"/>
                <w:szCs w:val="20"/>
              </w:rPr>
            </w:pPr>
            <w:r w:rsidRPr="007F3C86">
              <w:rPr>
                <w:rFonts w:asciiTheme="majorHAnsi" w:hAnsiTheme="majorHAnsi" w:cstheme="majorHAnsi"/>
                <w:b/>
                <w:bCs/>
                <w:i/>
                <w:iCs/>
                <w:sz w:val="20"/>
                <w:szCs w:val="20"/>
              </w:rPr>
              <w:t>Processing Units (working capital)</w:t>
            </w:r>
          </w:p>
        </w:tc>
        <w:tc>
          <w:tcPr>
            <w:tcW w:w="1890" w:type="dxa"/>
          </w:tcPr>
          <w:p w14:paraId="514D9557" w14:textId="77777777" w:rsidR="00571EBA" w:rsidRPr="00202646" w:rsidRDefault="00571EBA" w:rsidP="002560AF">
            <w:pPr>
              <w:spacing w:before="40" w:after="40"/>
              <w:jc w:val="center"/>
              <w:rPr>
                <w:rFonts w:asciiTheme="majorHAnsi" w:hAnsiTheme="majorHAnsi" w:cstheme="majorHAnsi"/>
                <w:sz w:val="20"/>
                <w:szCs w:val="20"/>
              </w:rPr>
            </w:pPr>
          </w:p>
        </w:tc>
        <w:tc>
          <w:tcPr>
            <w:tcW w:w="2340" w:type="dxa"/>
          </w:tcPr>
          <w:p w14:paraId="286705B8" w14:textId="77777777" w:rsidR="00571EBA" w:rsidRPr="004969B2" w:rsidRDefault="00571EBA" w:rsidP="002560AF">
            <w:pPr>
              <w:spacing w:before="40" w:after="40"/>
              <w:jc w:val="center"/>
              <w:rPr>
                <w:rFonts w:asciiTheme="majorHAnsi" w:hAnsiTheme="majorHAnsi" w:cstheme="majorHAnsi"/>
                <w:color w:val="FF0000"/>
                <w:sz w:val="20"/>
                <w:szCs w:val="20"/>
              </w:rPr>
            </w:pPr>
          </w:p>
        </w:tc>
      </w:tr>
      <w:tr w:rsidR="00571EBA" w:rsidRPr="002E4339" w14:paraId="32481BD3" w14:textId="77777777" w:rsidTr="5147FB4B">
        <w:tc>
          <w:tcPr>
            <w:tcW w:w="5130" w:type="dxa"/>
          </w:tcPr>
          <w:p w14:paraId="7ABA3C85" w14:textId="77777777" w:rsidR="00571EBA" w:rsidRPr="007F3C86" w:rsidRDefault="00571EBA" w:rsidP="002560AF">
            <w:pPr>
              <w:spacing w:before="40" w:after="40"/>
              <w:rPr>
                <w:rFonts w:asciiTheme="majorHAnsi" w:hAnsiTheme="majorHAnsi" w:cstheme="majorHAnsi"/>
                <w:sz w:val="20"/>
                <w:szCs w:val="20"/>
              </w:rPr>
            </w:pPr>
            <w:r w:rsidRPr="007F3C86">
              <w:rPr>
                <w:rFonts w:asciiTheme="majorHAnsi" w:hAnsiTheme="majorHAnsi" w:cstheme="majorHAnsi"/>
                <w:sz w:val="20"/>
                <w:szCs w:val="20"/>
              </w:rPr>
              <w:t>COOPEC credit to PUs (million FCFA) (to buy from pilot producers and others)</w:t>
            </w:r>
          </w:p>
        </w:tc>
        <w:tc>
          <w:tcPr>
            <w:tcW w:w="1890" w:type="dxa"/>
          </w:tcPr>
          <w:p w14:paraId="55B0B546" w14:textId="1EAAB747" w:rsidR="00571EBA" w:rsidRPr="007F3C86" w:rsidRDefault="00571EBA" w:rsidP="0787A1AF">
            <w:pPr>
              <w:spacing w:before="40" w:after="40"/>
              <w:jc w:val="center"/>
              <w:rPr>
                <w:rFonts w:asciiTheme="majorHAnsi" w:hAnsiTheme="majorHAnsi" w:cstheme="majorBidi"/>
                <w:sz w:val="20"/>
                <w:szCs w:val="20"/>
              </w:rPr>
            </w:pPr>
            <w:r w:rsidRPr="0787A1AF">
              <w:rPr>
                <w:rFonts w:asciiTheme="majorHAnsi" w:hAnsiTheme="majorHAnsi" w:cstheme="majorBidi"/>
                <w:sz w:val="20"/>
                <w:szCs w:val="20"/>
              </w:rPr>
              <w:t>16</w:t>
            </w:r>
            <w:r w:rsidR="4733798C" w:rsidRPr="0787A1AF">
              <w:rPr>
                <w:rFonts w:asciiTheme="majorHAnsi" w:hAnsiTheme="majorHAnsi" w:cstheme="majorBidi"/>
                <w:sz w:val="20"/>
                <w:szCs w:val="20"/>
              </w:rPr>
              <w:t>4.5</w:t>
            </w:r>
          </w:p>
        </w:tc>
        <w:tc>
          <w:tcPr>
            <w:tcW w:w="2340" w:type="dxa"/>
          </w:tcPr>
          <w:p w14:paraId="77271B1D" w14:textId="77777777" w:rsidR="00571EBA" w:rsidRPr="007F3C86" w:rsidRDefault="00571EBA" w:rsidP="002560AF">
            <w:pPr>
              <w:spacing w:before="40" w:after="40"/>
              <w:jc w:val="center"/>
              <w:rPr>
                <w:rFonts w:asciiTheme="majorHAnsi" w:hAnsiTheme="majorHAnsi" w:cstheme="majorHAnsi"/>
                <w:sz w:val="20"/>
                <w:szCs w:val="20"/>
              </w:rPr>
            </w:pPr>
            <w:r w:rsidRPr="007F3C86">
              <w:rPr>
                <w:rFonts w:asciiTheme="majorHAnsi" w:hAnsiTheme="majorHAnsi" w:cstheme="majorHAnsi"/>
                <w:sz w:val="20"/>
                <w:szCs w:val="20"/>
              </w:rPr>
              <w:t>70</w:t>
            </w:r>
          </w:p>
        </w:tc>
      </w:tr>
      <w:tr w:rsidR="00571EBA" w:rsidRPr="006816A6" w14:paraId="25740768" w14:textId="77777777" w:rsidTr="5147FB4B">
        <w:tc>
          <w:tcPr>
            <w:tcW w:w="5130" w:type="dxa"/>
          </w:tcPr>
          <w:p w14:paraId="136043E6" w14:textId="25298A2A" w:rsidR="00571EBA" w:rsidRPr="004969B2" w:rsidRDefault="00571EBA" w:rsidP="002560AF">
            <w:pPr>
              <w:spacing w:before="40" w:after="40"/>
              <w:rPr>
                <w:rFonts w:asciiTheme="majorHAnsi" w:hAnsiTheme="majorHAnsi" w:cstheme="majorHAnsi"/>
                <w:b/>
                <w:bCs/>
                <w:sz w:val="20"/>
                <w:szCs w:val="20"/>
              </w:rPr>
            </w:pPr>
            <w:r w:rsidRPr="004969B2">
              <w:rPr>
                <w:rFonts w:asciiTheme="majorHAnsi" w:hAnsiTheme="majorHAnsi" w:cstheme="majorHAnsi"/>
                <w:b/>
                <w:bCs/>
                <w:sz w:val="20"/>
                <w:szCs w:val="20"/>
              </w:rPr>
              <w:lastRenderedPageBreak/>
              <w:t>Production</w:t>
            </w:r>
          </w:p>
        </w:tc>
        <w:tc>
          <w:tcPr>
            <w:tcW w:w="1890" w:type="dxa"/>
          </w:tcPr>
          <w:p w14:paraId="6F1984A6" w14:textId="77777777" w:rsidR="00571EBA" w:rsidRPr="004969B2" w:rsidRDefault="00571EBA" w:rsidP="002560AF">
            <w:pPr>
              <w:spacing w:before="40" w:after="40"/>
              <w:jc w:val="center"/>
              <w:rPr>
                <w:rFonts w:asciiTheme="majorHAnsi" w:hAnsiTheme="majorHAnsi" w:cstheme="majorHAnsi"/>
                <w:sz w:val="20"/>
                <w:szCs w:val="20"/>
              </w:rPr>
            </w:pPr>
          </w:p>
        </w:tc>
        <w:tc>
          <w:tcPr>
            <w:tcW w:w="2340" w:type="dxa"/>
          </w:tcPr>
          <w:p w14:paraId="4102DA0D" w14:textId="77777777" w:rsidR="00571EBA" w:rsidRPr="004969B2" w:rsidRDefault="00571EBA" w:rsidP="002560AF">
            <w:pPr>
              <w:spacing w:before="40" w:after="40"/>
              <w:jc w:val="center"/>
              <w:rPr>
                <w:rFonts w:asciiTheme="majorHAnsi" w:hAnsiTheme="majorHAnsi" w:cstheme="majorHAnsi"/>
                <w:sz w:val="20"/>
                <w:szCs w:val="20"/>
              </w:rPr>
            </w:pPr>
          </w:p>
        </w:tc>
      </w:tr>
      <w:tr w:rsidR="00571EBA" w:rsidRPr="002E4339" w14:paraId="079937C0" w14:textId="77777777" w:rsidTr="5147FB4B">
        <w:tc>
          <w:tcPr>
            <w:tcW w:w="5130" w:type="dxa"/>
          </w:tcPr>
          <w:p w14:paraId="6F4CDCB9" w14:textId="77777777" w:rsidR="00571EBA" w:rsidRPr="004969B2" w:rsidRDefault="00571EBA" w:rsidP="002560AF">
            <w:pPr>
              <w:spacing w:before="40" w:after="40"/>
              <w:rPr>
                <w:rFonts w:asciiTheme="majorHAnsi" w:hAnsiTheme="majorHAnsi" w:cstheme="majorHAnsi"/>
                <w:i/>
                <w:iCs/>
                <w:sz w:val="20"/>
                <w:szCs w:val="20"/>
              </w:rPr>
            </w:pPr>
            <w:r w:rsidRPr="004969B2">
              <w:rPr>
                <w:rFonts w:asciiTheme="majorHAnsi" w:hAnsiTheme="majorHAnsi" w:cstheme="majorHAnsi"/>
                <w:i/>
                <w:iCs/>
                <w:sz w:val="20"/>
                <w:szCs w:val="20"/>
              </w:rPr>
              <w:t>Total harvest (ton)</w:t>
            </w:r>
          </w:p>
        </w:tc>
        <w:tc>
          <w:tcPr>
            <w:tcW w:w="1890" w:type="dxa"/>
          </w:tcPr>
          <w:p w14:paraId="72BC8B08" w14:textId="77777777" w:rsidR="00571EBA" w:rsidRPr="004969B2"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lang w:val="fr-CI"/>
              </w:rPr>
              <w:t>277.</w:t>
            </w:r>
            <w:r w:rsidRPr="00916E27">
              <w:rPr>
                <w:rFonts w:asciiTheme="majorHAnsi" w:hAnsiTheme="majorHAnsi" w:cstheme="majorHAnsi"/>
                <w:sz w:val="20"/>
                <w:szCs w:val="20"/>
                <w:lang w:val="fr-CI"/>
              </w:rPr>
              <w:t>7</w:t>
            </w:r>
          </w:p>
        </w:tc>
        <w:tc>
          <w:tcPr>
            <w:tcW w:w="2340" w:type="dxa"/>
          </w:tcPr>
          <w:p w14:paraId="462EAC6A" w14:textId="77777777" w:rsidR="00571EBA" w:rsidRPr="004969B2" w:rsidRDefault="00571EBA" w:rsidP="00BA4EC6">
            <w:pPr>
              <w:spacing w:before="40" w:after="40"/>
              <w:ind w:left="720" w:hanging="720"/>
              <w:jc w:val="center"/>
              <w:rPr>
                <w:rFonts w:asciiTheme="majorHAnsi" w:hAnsiTheme="majorHAnsi" w:cstheme="majorHAnsi"/>
                <w:sz w:val="20"/>
                <w:szCs w:val="20"/>
              </w:rPr>
            </w:pPr>
            <w:r w:rsidRPr="004969B2">
              <w:rPr>
                <w:rFonts w:asciiTheme="majorHAnsi" w:hAnsiTheme="majorHAnsi" w:cstheme="majorHAnsi"/>
                <w:sz w:val="20"/>
                <w:szCs w:val="20"/>
              </w:rPr>
              <w:t>343.0</w:t>
            </w:r>
          </w:p>
        </w:tc>
      </w:tr>
      <w:tr w:rsidR="002B56D8" w:rsidRPr="004969B2" w14:paraId="5F6CE498" w14:textId="77777777" w:rsidTr="5147FB4B">
        <w:tc>
          <w:tcPr>
            <w:tcW w:w="5130" w:type="dxa"/>
          </w:tcPr>
          <w:p w14:paraId="44695F12" w14:textId="77777777" w:rsidR="002B56D8" w:rsidRPr="004969B2" w:rsidRDefault="002B56D8"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yield (Kg/ha), with null yield</w:t>
            </w:r>
          </w:p>
        </w:tc>
        <w:tc>
          <w:tcPr>
            <w:tcW w:w="1890" w:type="dxa"/>
          </w:tcPr>
          <w:p w14:paraId="19710FAE" w14:textId="77777777" w:rsidR="002B56D8" w:rsidRPr="004969B2" w:rsidRDefault="002B56D8" w:rsidP="002560AF">
            <w:pPr>
              <w:spacing w:before="40" w:after="40"/>
              <w:jc w:val="center"/>
              <w:rPr>
                <w:rFonts w:asciiTheme="majorHAnsi" w:hAnsiTheme="majorHAnsi" w:cstheme="majorHAnsi"/>
                <w:sz w:val="20"/>
                <w:szCs w:val="20"/>
              </w:rPr>
            </w:pPr>
            <w:r w:rsidRPr="00916E27">
              <w:rPr>
                <w:rFonts w:asciiTheme="majorHAnsi" w:hAnsiTheme="majorHAnsi" w:cstheme="majorHAnsi"/>
                <w:sz w:val="20"/>
                <w:szCs w:val="20"/>
                <w:lang w:val="fr-CI"/>
              </w:rPr>
              <w:t>1211</w:t>
            </w:r>
            <w:r>
              <w:rPr>
                <w:rFonts w:asciiTheme="majorHAnsi" w:hAnsiTheme="majorHAnsi" w:cstheme="majorHAnsi"/>
                <w:sz w:val="20"/>
                <w:szCs w:val="20"/>
                <w:lang w:val="fr-CI"/>
              </w:rPr>
              <w:t>.2</w:t>
            </w:r>
          </w:p>
        </w:tc>
        <w:tc>
          <w:tcPr>
            <w:tcW w:w="2340" w:type="dxa"/>
          </w:tcPr>
          <w:p w14:paraId="21734D65" w14:textId="77777777" w:rsidR="002B56D8" w:rsidRPr="004969B2" w:rsidRDefault="002B56D8"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1370.0</w:t>
            </w:r>
          </w:p>
        </w:tc>
      </w:tr>
      <w:tr w:rsidR="002B56D8" w:rsidRPr="004969B2" w14:paraId="3A173935" w14:textId="77777777" w:rsidTr="5147FB4B">
        <w:tc>
          <w:tcPr>
            <w:tcW w:w="5130" w:type="dxa"/>
          </w:tcPr>
          <w:p w14:paraId="6F8A914E" w14:textId="77777777" w:rsidR="002B56D8" w:rsidRDefault="002B56D8"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yield (Kg/ha), excluding null yield</w:t>
            </w:r>
          </w:p>
        </w:tc>
        <w:tc>
          <w:tcPr>
            <w:tcW w:w="1890" w:type="dxa"/>
          </w:tcPr>
          <w:p w14:paraId="31F5415E" w14:textId="77777777" w:rsidR="002B56D8" w:rsidRPr="007F756E" w:rsidRDefault="002B56D8" w:rsidP="002560AF">
            <w:pPr>
              <w:spacing w:before="40" w:after="40"/>
              <w:jc w:val="center"/>
              <w:rPr>
                <w:rFonts w:asciiTheme="majorHAnsi" w:hAnsiTheme="majorHAnsi" w:cstheme="majorHAnsi"/>
                <w:sz w:val="20"/>
                <w:szCs w:val="20"/>
              </w:rPr>
            </w:pPr>
            <w:r w:rsidRPr="007F756E">
              <w:rPr>
                <w:rFonts w:asciiTheme="majorHAnsi" w:hAnsiTheme="majorHAnsi" w:cstheme="majorHAnsi"/>
                <w:sz w:val="20"/>
                <w:szCs w:val="20"/>
              </w:rPr>
              <w:t>1359.</w:t>
            </w:r>
            <w:r>
              <w:rPr>
                <w:rFonts w:asciiTheme="majorHAnsi" w:hAnsiTheme="majorHAnsi" w:cstheme="majorHAnsi"/>
                <w:sz w:val="20"/>
                <w:szCs w:val="20"/>
              </w:rPr>
              <w:t>4</w:t>
            </w:r>
          </w:p>
        </w:tc>
        <w:tc>
          <w:tcPr>
            <w:tcW w:w="2340" w:type="dxa"/>
          </w:tcPr>
          <w:p w14:paraId="28D97982" w14:textId="77777777" w:rsidR="002B56D8" w:rsidRPr="004969B2" w:rsidRDefault="002B56D8"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1572.6</w:t>
            </w:r>
          </w:p>
        </w:tc>
      </w:tr>
      <w:tr w:rsidR="5147FB4B" w14:paraId="68A0BE4D" w14:textId="77777777" w:rsidTr="5147FB4B">
        <w:tc>
          <w:tcPr>
            <w:tcW w:w="5130" w:type="dxa"/>
          </w:tcPr>
          <w:p w14:paraId="5D2174F5" w14:textId="1AB27C8A" w:rsidR="519DD034" w:rsidRDefault="519DD034" w:rsidP="5147FB4B">
            <w:pPr>
              <w:spacing w:before="40" w:after="40"/>
              <w:rPr>
                <w:rFonts w:asciiTheme="majorHAnsi" w:hAnsiTheme="majorHAnsi" w:cstheme="majorBidi"/>
                <w:i/>
                <w:iCs/>
                <w:sz w:val="20"/>
                <w:szCs w:val="20"/>
              </w:rPr>
            </w:pPr>
            <w:r w:rsidRPr="5147FB4B">
              <w:rPr>
                <w:rFonts w:asciiTheme="majorHAnsi" w:hAnsiTheme="majorHAnsi" w:cstheme="majorBidi"/>
                <w:i/>
                <w:iCs/>
                <w:sz w:val="20"/>
                <w:szCs w:val="20"/>
              </w:rPr>
              <w:t>Total number of farmers with zero yield</w:t>
            </w:r>
          </w:p>
        </w:tc>
        <w:tc>
          <w:tcPr>
            <w:tcW w:w="1890" w:type="dxa"/>
          </w:tcPr>
          <w:p w14:paraId="646B2C41" w14:textId="016B22FE" w:rsidR="519DD034" w:rsidRDefault="519DD034" w:rsidP="5147FB4B">
            <w:pPr>
              <w:jc w:val="center"/>
              <w:rPr>
                <w:rFonts w:asciiTheme="majorHAnsi" w:hAnsiTheme="majorHAnsi" w:cstheme="majorBidi"/>
                <w:sz w:val="20"/>
                <w:szCs w:val="20"/>
              </w:rPr>
            </w:pPr>
            <w:r w:rsidRPr="5147FB4B">
              <w:rPr>
                <w:rFonts w:asciiTheme="majorHAnsi" w:hAnsiTheme="majorHAnsi" w:cstheme="majorBidi"/>
                <w:sz w:val="20"/>
                <w:szCs w:val="20"/>
              </w:rPr>
              <w:t>41</w:t>
            </w:r>
          </w:p>
        </w:tc>
        <w:tc>
          <w:tcPr>
            <w:tcW w:w="2340" w:type="dxa"/>
          </w:tcPr>
          <w:p w14:paraId="7566E0E8" w14:textId="4E76A76E" w:rsidR="519DD034" w:rsidRDefault="519DD034" w:rsidP="5147FB4B">
            <w:pPr>
              <w:jc w:val="center"/>
              <w:rPr>
                <w:rFonts w:asciiTheme="majorHAnsi" w:hAnsiTheme="majorHAnsi" w:cstheme="majorBidi"/>
                <w:sz w:val="20"/>
                <w:szCs w:val="20"/>
              </w:rPr>
            </w:pPr>
            <w:r w:rsidRPr="5147FB4B">
              <w:rPr>
                <w:rFonts w:asciiTheme="majorHAnsi" w:hAnsiTheme="majorHAnsi" w:cstheme="majorBidi"/>
                <w:sz w:val="20"/>
                <w:szCs w:val="20"/>
              </w:rPr>
              <w:t>59</w:t>
            </w:r>
          </w:p>
        </w:tc>
      </w:tr>
      <w:tr w:rsidR="00A27740" w:rsidRPr="002E4339" w14:paraId="379C0E15" w14:textId="77777777" w:rsidTr="001B298A">
        <w:tc>
          <w:tcPr>
            <w:tcW w:w="5130" w:type="dxa"/>
          </w:tcPr>
          <w:p w14:paraId="1B5736B2" w14:textId="0D68E1F8" w:rsidR="00A27740" w:rsidRPr="001B298A" w:rsidRDefault="4D1C43F0" w:rsidP="27C203AA">
            <w:pPr>
              <w:spacing w:before="40" w:after="40"/>
              <w:rPr>
                <w:rFonts w:asciiTheme="majorHAnsi" w:hAnsiTheme="majorHAnsi" w:cstheme="majorBidi"/>
                <w:sz w:val="20"/>
                <w:szCs w:val="20"/>
              </w:rPr>
            </w:pPr>
            <w:r w:rsidRPr="001B298A">
              <w:rPr>
                <w:rFonts w:asciiTheme="majorHAnsi" w:hAnsiTheme="majorHAnsi" w:cstheme="majorBidi"/>
                <w:i/>
                <w:iCs/>
                <w:sz w:val="20"/>
                <w:szCs w:val="20"/>
              </w:rPr>
              <w:t xml:space="preserve">Total economic value (value production minus </w:t>
            </w:r>
            <w:r w:rsidR="18448D50" w:rsidRPr="001B298A">
              <w:rPr>
                <w:rFonts w:asciiTheme="majorHAnsi" w:hAnsiTheme="majorHAnsi" w:cstheme="majorBidi"/>
                <w:i/>
                <w:iCs/>
                <w:sz w:val="20"/>
                <w:szCs w:val="20"/>
              </w:rPr>
              <w:t>value inputs and credit cost)</w:t>
            </w:r>
            <w:r w:rsidR="00286CD1">
              <w:rPr>
                <w:rFonts w:asciiTheme="majorHAnsi" w:hAnsiTheme="majorHAnsi" w:cstheme="majorBidi"/>
                <w:i/>
                <w:iCs/>
                <w:sz w:val="20"/>
                <w:szCs w:val="20"/>
              </w:rPr>
              <w:t xml:space="preserve"> </w:t>
            </w:r>
            <w:r w:rsidR="00310B67" w:rsidRPr="001B298A">
              <w:rPr>
                <w:rFonts w:asciiTheme="majorHAnsi" w:hAnsiTheme="majorHAnsi" w:cstheme="majorBidi"/>
                <w:i/>
                <w:iCs/>
                <w:sz w:val="20"/>
                <w:szCs w:val="20"/>
              </w:rPr>
              <w:t>(including null yield)</w:t>
            </w:r>
            <w:r w:rsidR="01488A83" w:rsidRPr="001B298A">
              <w:rPr>
                <w:rFonts w:asciiTheme="majorHAnsi" w:hAnsiTheme="majorHAnsi" w:cstheme="majorBidi"/>
                <w:i/>
                <w:iCs/>
                <w:sz w:val="20"/>
                <w:szCs w:val="20"/>
              </w:rPr>
              <w:t xml:space="preserve"> </w:t>
            </w:r>
            <w:r w:rsidR="01488A83" w:rsidRPr="001B298A">
              <w:rPr>
                <w:rFonts w:asciiTheme="majorHAnsi" w:hAnsiTheme="majorHAnsi" w:cstheme="majorBidi"/>
                <w:sz w:val="20"/>
                <w:szCs w:val="20"/>
              </w:rPr>
              <w:t>(million FCFA)</w:t>
            </w:r>
          </w:p>
        </w:tc>
        <w:tc>
          <w:tcPr>
            <w:tcW w:w="1890" w:type="dxa"/>
            <w:shd w:val="clear" w:color="auto" w:fill="auto"/>
          </w:tcPr>
          <w:p w14:paraId="7BDA0B40" w14:textId="2E2D7745" w:rsidR="00A27740" w:rsidRPr="001B298A" w:rsidRDefault="23C72D69" w:rsidP="5147FB4B">
            <w:pPr>
              <w:spacing w:before="40" w:after="40" w:line="259" w:lineRule="auto"/>
              <w:jc w:val="center"/>
              <w:rPr>
                <w:rFonts w:ascii="Calibri Light" w:eastAsia="Calibri Light" w:hAnsi="Calibri Light" w:cs="Calibri Light"/>
                <w:color w:val="D13438"/>
                <w:sz w:val="20"/>
                <w:szCs w:val="20"/>
                <w:u w:val="single"/>
              </w:rPr>
            </w:pPr>
            <w:r w:rsidRPr="001B298A">
              <w:rPr>
                <w:rFonts w:asciiTheme="majorHAnsi" w:hAnsiTheme="majorHAnsi" w:cstheme="majorBidi"/>
                <w:sz w:val="20"/>
                <w:szCs w:val="20"/>
              </w:rPr>
              <w:t>-5</w:t>
            </w:r>
            <w:r w:rsidR="1832496D" w:rsidRPr="001B298A">
              <w:rPr>
                <w:rFonts w:asciiTheme="majorHAnsi" w:hAnsiTheme="majorHAnsi" w:cstheme="majorBidi"/>
                <w:sz w:val="20"/>
                <w:szCs w:val="20"/>
              </w:rPr>
              <w:t>.</w:t>
            </w:r>
            <w:r w:rsidR="6F2D413B" w:rsidRPr="001B298A">
              <w:rPr>
                <w:rFonts w:asciiTheme="majorHAnsi" w:hAnsiTheme="majorHAnsi" w:cstheme="majorBidi"/>
                <w:sz w:val="20"/>
                <w:szCs w:val="20"/>
              </w:rPr>
              <w:t>3</w:t>
            </w:r>
          </w:p>
        </w:tc>
        <w:tc>
          <w:tcPr>
            <w:tcW w:w="2340" w:type="dxa"/>
            <w:shd w:val="clear" w:color="auto" w:fill="auto"/>
          </w:tcPr>
          <w:p w14:paraId="76EE861D" w14:textId="17DC85AA" w:rsidR="00A27740" w:rsidRPr="001B298A" w:rsidRDefault="51ED4B04" w:rsidP="5147FB4B">
            <w:pPr>
              <w:spacing w:before="40" w:after="40" w:line="259" w:lineRule="auto"/>
              <w:jc w:val="center"/>
              <w:rPr>
                <w:rFonts w:ascii="Calibri Light" w:eastAsia="Calibri Light" w:hAnsi="Calibri Light" w:cs="Calibri Light"/>
                <w:color w:val="D13438"/>
                <w:sz w:val="20"/>
                <w:szCs w:val="20"/>
                <w:u w:val="single"/>
              </w:rPr>
            </w:pPr>
            <w:r w:rsidRPr="001B298A">
              <w:rPr>
                <w:rFonts w:asciiTheme="majorHAnsi" w:hAnsiTheme="majorHAnsi" w:cstheme="majorBidi"/>
                <w:sz w:val="20"/>
                <w:szCs w:val="20"/>
              </w:rPr>
              <w:t>22</w:t>
            </w:r>
            <w:r w:rsidR="1F56D5F6" w:rsidRPr="001B298A">
              <w:rPr>
                <w:rFonts w:asciiTheme="majorHAnsi" w:hAnsiTheme="majorHAnsi" w:cstheme="majorBidi"/>
                <w:sz w:val="20"/>
                <w:szCs w:val="20"/>
              </w:rPr>
              <w:t>.</w:t>
            </w:r>
            <w:r w:rsidR="708A724A" w:rsidRPr="001B298A">
              <w:rPr>
                <w:rFonts w:asciiTheme="majorHAnsi" w:hAnsiTheme="majorHAnsi" w:cstheme="majorBidi"/>
                <w:sz w:val="20"/>
                <w:szCs w:val="20"/>
              </w:rPr>
              <w:t>9</w:t>
            </w:r>
          </w:p>
        </w:tc>
      </w:tr>
      <w:tr w:rsidR="00A27740" w:rsidRPr="002E4339" w14:paraId="486A9C5D" w14:textId="77777777" w:rsidTr="001B298A">
        <w:tc>
          <w:tcPr>
            <w:tcW w:w="5130" w:type="dxa"/>
          </w:tcPr>
          <w:p w14:paraId="78D505BB" w14:textId="60BD98A1" w:rsidR="00A27740" w:rsidRPr="001B298A" w:rsidRDefault="007962B0" w:rsidP="002560AF">
            <w:pPr>
              <w:spacing w:before="40" w:after="40"/>
              <w:rPr>
                <w:rFonts w:asciiTheme="majorHAnsi" w:hAnsiTheme="majorHAnsi" w:cstheme="majorHAnsi"/>
                <w:i/>
                <w:iCs/>
                <w:sz w:val="20"/>
                <w:szCs w:val="20"/>
              </w:rPr>
            </w:pPr>
            <w:r w:rsidRPr="001B298A">
              <w:rPr>
                <w:rFonts w:asciiTheme="majorHAnsi" w:hAnsiTheme="majorHAnsi" w:cstheme="majorHAnsi"/>
                <w:i/>
                <w:iCs/>
                <w:sz w:val="20"/>
                <w:szCs w:val="20"/>
              </w:rPr>
              <w:t>Average t</w:t>
            </w:r>
            <w:r w:rsidR="00143676" w:rsidRPr="001B298A">
              <w:rPr>
                <w:rFonts w:asciiTheme="majorHAnsi" w:hAnsiTheme="majorHAnsi" w:cstheme="majorHAnsi"/>
                <w:i/>
                <w:iCs/>
                <w:sz w:val="20"/>
                <w:szCs w:val="20"/>
              </w:rPr>
              <w:t>otal economic value/ha (value production minus value inputs and c</w:t>
            </w:r>
            <w:r w:rsidR="00696EBA" w:rsidRPr="001B298A">
              <w:rPr>
                <w:rFonts w:asciiTheme="majorHAnsi" w:hAnsiTheme="majorHAnsi" w:cstheme="majorHAnsi"/>
                <w:i/>
                <w:iCs/>
                <w:sz w:val="20"/>
                <w:szCs w:val="20"/>
              </w:rPr>
              <w:t>ost of credit</w:t>
            </w:r>
            <w:r w:rsidR="00143676" w:rsidRPr="001B298A">
              <w:rPr>
                <w:rFonts w:asciiTheme="majorHAnsi" w:hAnsiTheme="majorHAnsi" w:cstheme="majorHAnsi"/>
                <w:i/>
                <w:iCs/>
                <w:sz w:val="20"/>
                <w:szCs w:val="20"/>
              </w:rPr>
              <w:t>)</w:t>
            </w:r>
            <w:r w:rsidR="00B775F7" w:rsidRPr="001B298A">
              <w:rPr>
                <w:rFonts w:asciiTheme="majorHAnsi" w:hAnsiTheme="majorHAnsi" w:cstheme="majorHAnsi"/>
                <w:i/>
                <w:iCs/>
                <w:sz w:val="20"/>
                <w:szCs w:val="20"/>
              </w:rPr>
              <w:t xml:space="preserve"> (including </w:t>
            </w:r>
            <w:r w:rsidR="00310B67" w:rsidRPr="001B298A">
              <w:rPr>
                <w:rFonts w:asciiTheme="majorHAnsi" w:hAnsiTheme="majorHAnsi" w:cstheme="majorHAnsi"/>
                <w:i/>
                <w:iCs/>
                <w:sz w:val="20"/>
                <w:szCs w:val="20"/>
              </w:rPr>
              <w:t>null yield</w:t>
            </w:r>
            <w:r w:rsidR="00B775F7" w:rsidRPr="001B298A">
              <w:rPr>
                <w:rFonts w:asciiTheme="majorHAnsi" w:hAnsiTheme="majorHAnsi" w:cstheme="majorHAnsi"/>
                <w:i/>
                <w:iCs/>
                <w:sz w:val="20"/>
                <w:szCs w:val="20"/>
              </w:rPr>
              <w:t>)</w:t>
            </w:r>
          </w:p>
        </w:tc>
        <w:tc>
          <w:tcPr>
            <w:tcW w:w="1890" w:type="dxa"/>
            <w:shd w:val="clear" w:color="auto" w:fill="auto"/>
          </w:tcPr>
          <w:p w14:paraId="0CDF6D79" w14:textId="4AB560FD" w:rsidR="00A27740" w:rsidRPr="001B298A" w:rsidRDefault="73E6B569" w:rsidP="5B3F7636">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-15,918</w:t>
            </w:r>
          </w:p>
          <w:p w14:paraId="1F49C96D" w14:textId="536688BC" w:rsidR="00A27740" w:rsidRPr="001B298A" w:rsidRDefault="00A27740" w:rsidP="5B3F7636">
            <w:pPr>
              <w:spacing w:before="40" w:after="40"/>
              <w:jc w:val="center"/>
              <w:rPr>
                <w:rFonts w:asciiTheme="majorHAnsi" w:hAnsiTheme="majorHAnsi" w:cstheme="majorBidi"/>
                <w:sz w:val="20"/>
                <w:szCs w:val="20"/>
              </w:rPr>
            </w:pPr>
          </w:p>
        </w:tc>
        <w:tc>
          <w:tcPr>
            <w:tcW w:w="2340" w:type="dxa"/>
            <w:shd w:val="clear" w:color="auto" w:fill="auto"/>
          </w:tcPr>
          <w:p w14:paraId="46888395" w14:textId="0E3AFD7E" w:rsidR="00A27740" w:rsidRPr="001B298A" w:rsidRDefault="7ADF2D7C" w:rsidP="5B3F7636">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73,669</w:t>
            </w:r>
          </w:p>
          <w:p w14:paraId="6CC1230D" w14:textId="265393B1" w:rsidR="00A27740" w:rsidRPr="001B298A" w:rsidRDefault="00A27740" w:rsidP="5B3F7636">
            <w:pPr>
              <w:spacing w:before="40" w:after="40"/>
              <w:jc w:val="center"/>
              <w:rPr>
                <w:rFonts w:asciiTheme="majorHAnsi" w:hAnsiTheme="majorHAnsi" w:cstheme="majorBidi"/>
                <w:sz w:val="20"/>
                <w:szCs w:val="20"/>
              </w:rPr>
            </w:pPr>
          </w:p>
        </w:tc>
      </w:tr>
      <w:tr w:rsidR="00143676" w:rsidRPr="002E4339" w14:paraId="661F46DE" w14:textId="77777777" w:rsidTr="001B298A">
        <w:trPr>
          <w:trHeight w:val="107"/>
        </w:trPr>
        <w:tc>
          <w:tcPr>
            <w:tcW w:w="5130" w:type="dxa"/>
          </w:tcPr>
          <w:p w14:paraId="3D371FD0" w14:textId="3C32B310" w:rsidR="00143676" w:rsidRPr="001B298A" w:rsidRDefault="00310B67" w:rsidP="002560AF">
            <w:pPr>
              <w:spacing w:before="40" w:after="40"/>
              <w:rPr>
                <w:rFonts w:asciiTheme="majorHAnsi" w:hAnsiTheme="majorHAnsi" w:cstheme="majorHAnsi"/>
                <w:i/>
                <w:iCs/>
                <w:sz w:val="20"/>
                <w:szCs w:val="20"/>
              </w:rPr>
            </w:pPr>
            <w:r w:rsidRPr="001B298A">
              <w:rPr>
                <w:rFonts w:asciiTheme="majorHAnsi" w:hAnsiTheme="majorHAnsi" w:cstheme="majorHAnsi"/>
                <w:i/>
                <w:iCs/>
                <w:sz w:val="20"/>
                <w:szCs w:val="20"/>
              </w:rPr>
              <w:t>Average total economic value/ha (value production minus value inputs and cost of credit) (excluding null yield)</w:t>
            </w:r>
          </w:p>
        </w:tc>
        <w:tc>
          <w:tcPr>
            <w:tcW w:w="1890" w:type="dxa"/>
            <w:shd w:val="clear" w:color="auto" w:fill="auto"/>
          </w:tcPr>
          <w:p w14:paraId="06CC4436" w14:textId="1446689E" w:rsidR="00143676" w:rsidRPr="001B298A" w:rsidRDefault="603AEFAA" w:rsidP="5B3F7636">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1,637</w:t>
            </w:r>
          </w:p>
        </w:tc>
        <w:tc>
          <w:tcPr>
            <w:tcW w:w="2340" w:type="dxa"/>
            <w:shd w:val="clear" w:color="auto" w:fill="auto"/>
          </w:tcPr>
          <w:p w14:paraId="65617055" w14:textId="157DD886" w:rsidR="00143676" w:rsidRPr="001B298A" w:rsidRDefault="603AEFAA" w:rsidP="5B3F7636">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96,395</w:t>
            </w:r>
          </w:p>
        </w:tc>
      </w:tr>
      <w:tr w:rsidR="00571EBA" w:rsidRPr="002E4339" w14:paraId="54B06368" w14:textId="77777777" w:rsidTr="001B298A">
        <w:tc>
          <w:tcPr>
            <w:tcW w:w="5130" w:type="dxa"/>
          </w:tcPr>
          <w:p w14:paraId="1BFC810A" w14:textId="77777777" w:rsidR="00571EBA" w:rsidRPr="001B298A" w:rsidRDefault="00571EBA" w:rsidP="002560AF">
            <w:pPr>
              <w:spacing w:before="40" w:after="40"/>
              <w:rPr>
                <w:rFonts w:asciiTheme="majorHAnsi" w:hAnsiTheme="majorHAnsi" w:cstheme="majorHAnsi"/>
                <w:i/>
                <w:iCs/>
                <w:sz w:val="20"/>
                <w:szCs w:val="20"/>
              </w:rPr>
            </w:pPr>
            <w:r w:rsidRPr="001B298A">
              <w:rPr>
                <w:rFonts w:asciiTheme="majorHAnsi" w:hAnsiTheme="majorHAnsi" w:cstheme="majorHAnsi"/>
                <w:i/>
                <w:iCs/>
                <w:sz w:val="20"/>
                <w:szCs w:val="20"/>
              </w:rPr>
              <w:t>Total sales (ton)</w:t>
            </w:r>
          </w:p>
        </w:tc>
        <w:tc>
          <w:tcPr>
            <w:tcW w:w="1890" w:type="dxa"/>
            <w:shd w:val="clear" w:color="auto" w:fill="auto"/>
          </w:tcPr>
          <w:p w14:paraId="40EF30A1" w14:textId="77777777" w:rsidR="00571EBA" w:rsidRPr="001B298A" w:rsidRDefault="00571EBA" w:rsidP="002560AF">
            <w:pPr>
              <w:spacing w:before="40" w:after="40"/>
              <w:jc w:val="center"/>
              <w:rPr>
                <w:rFonts w:asciiTheme="majorHAnsi" w:hAnsiTheme="majorHAnsi" w:cstheme="majorHAnsi"/>
                <w:sz w:val="20"/>
                <w:szCs w:val="20"/>
              </w:rPr>
            </w:pPr>
            <w:r w:rsidRPr="001B298A">
              <w:rPr>
                <w:rFonts w:asciiTheme="majorHAnsi" w:hAnsiTheme="majorHAnsi" w:cstheme="majorHAnsi"/>
                <w:sz w:val="20"/>
                <w:szCs w:val="20"/>
                <w:lang w:val="fr-CI"/>
              </w:rPr>
              <w:t>201.8</w:t>
            </w:r>
          </w:p>
        </w:tc>
        <w:tc>
          <w:tcPr>
            <w:tcW w:w="2340" w:type="dxa"/>
            <w:shd w:val="clear" w:color="auto" w:fill="auto"/>
          </w:tcPr>
          <w:p w14:paraId="33295BB8" w14:textId="77777777" w:rsidR="00571EBA" w:rsidRPr="001B298A" w:rsidRDefault="00571EBA" w:rsidP="002560AF">
            <w:pPr>
              <w:spacing w:before="40" w:after="40"/>
              <w:jc w:val="center"/>
              <w:rPr>
                <w:rFonts w:asciiTheme="majorHAnsi" w:hAnsiTheme="majorHAnsi" w:cstheme="majorHAnsi"/>
                <w:sz w:val="20"/>
                <w:szCs w:val="20"/>
              </w:rPr>
            </w:pPr>
            <w:r w:rsidRPr="001B298A">
              <w:rPr>
                <w:rFonts w:asciiTheme="majorHAnsi" w:hAnsiTheme="majorHAnsi" w:cstheme="majorHAnsi"/>
                <w:sz w:val="20"/>
                <w:szCs w:val="20"/>
              </w:rPr>
              <w:t>182.6</w:t>
            </w:r>
          </w:p>
        </w:tc>
      </w:tr>
      <w:tr w:rsidR="00571EBA" w:rsidRPr="002E4339" w14:paraId="17FC1E04" w14:textId="77777777" w:rsidTr="5147FB4B">
        <w:tc>
          <w:tcPr>
            <w:tcW w:w="5130" w:type="dxa"/>
          </w:tcPr>
          <w:p w14:paraId="0DE26427" w14:textId="77777777" w:rsidR="00571EBA" w:rsidRPr="001B298A" w:rsidRDefault="00571EBA" w:rsidP="002560AF">
            <w:pPr>
              <w:spacing w:before="40" w:after="40"/>
              <w:rPr>
                <w:rFonts w:asciiTheme="majorHAnsi" w:hAnsiTheme="majorHAnsi" w:cstheme="majorHAnsi"/>
                <w:i/>
                <w:iCs/>
                <w:sz w:val="20"/>
                <w:szCs w:val="20"/>
              </w:rPr>
            </w:pPr>
            <w:r w:rsidRPr="001B298A">
              <w:rPr>
                <w:rFonts w:asciiTheme="majorHAnsi" w:hAnsiTheme="majorHAnsi" w:cstheme="majorHAnsi"/>
                <w:i/>
                <w:iCs/>
                <w:sz w:val="20"/>
                <w:szCs w:val="20"/>
              </w:rPr>
              <w:t>Total value paddy sales (million FCFA)</w:t>
            </w:r>
          </w:p>
        </w:tc>
        <w:tc>
          <w:tcPr>
            <w:tcW w:w="1890" w:type="dxa"/>
          </w:tcPr>
          <w:p w14:paraId="4128D7B4" w14:textId="7EF6F089" w:rsidR="00571EBA" w:rsidRPr="001B298A" w:rsidRDefault="4CD96E04" w:rsidP="27C203AA">
            <w:pPr>
              <w:spacing w:before="40" w:after="40" w:line="259" w:lineRule="auto"/>
              <w:jc w:val="center"/>
              <w:rPr>
                <w:rFonts w:ascii="Calibri Light" w:eastAsia="Calibri Light" w:hAnsi="Calibri Light" w:cs="Calibri Light"/>
                <w:color w:val="000000" w:themeColor="text1"/>
                <w:sz w:val="20"/>
                <w:szCs w:val="20"/>
              </w:rPr>
            </w:pPr>
            <w:r w:rsidRPr="001B298A">
              <w:rPr>
                <w:rFonts w:ascii="Calibri Light" w:eastAsia="Calibri Light" w:hAnsi="Calibri Light" w:cs="Calibri Light"/>
                <w:color w:val="000000" w:themeColor="text1"/>
                <w:sz w:val="20"/>
                <w:szCs w:val="20"/>
              </w:rPr>
              <w:t>27.2</w:t>
            </w:r>
          </w:p>
        </w:tc>
        <w:tc>
          <w:tcPr>
            <w:tcW w:w="2340" w:type="dxa"/>
          </w:tcPr>
          <w:p w14:paraId="56E7DC52" w14:textId="579F9204" w:rsidR="00571EBA" w:rsidRPr="001B298A" w:rsidRDefault="244D5844" w:rsidP="27C203AA">
            <w:pPr>
              <w:spacing w:before="40" w:after="40" w:line="259" w:lineRule="auto"/>
              <w:jc w:val="center"/>
              <w:rPr>
                <w:rFonts w:ascii="Calibri Light" w:eastAsia="Calibri Light" w:hAnsi="Calibri Light" w:cs="Calibri Light"/>
                <w:color w:val="000000" w:themeColor="text1"/>
                <w:sz w:val="20"/>
                <w:szCs w:val="20"/>
              </w:rPr>
            </w:pPr>
            <w:r w:rsidRPr="001B298A">
              <w:rPr>
                <w:rFonts w:ascii="Calibri Light" w:eastAsia="Calibri Light" w:hAnsi="Calibri Light" w:cs="Calibri Light"/>
                <w:color w:val="000000" w:themeColor="text1"/>
                <w:sz w:val="20"/>
                <w:szCs w:val="20"/>
              </w:rPr>
              <w:t>27.</w:t>
            </w:r>
            <w:r w:rsidR="00344FEB">
              <w:rPr>
                <w:rFonts w:ascii="Calibri Light" w:eastAsia="Calibri Light" w:hAnsi="Calibri Light" w:cs="Calibri Light"/>
                <w:color w:val="000000" w:themeColor="text1"/>
                <w:sz w:val="20"/>
                <w:szCs w:val="20"/>
              </w:rPr>
              <w:t>4</w:t>
            </w:r>
          </w:p>
        </w:tc>
      </w:tr>
      <w:tr w:rsidR="00571EBA" w:rsidRPr="002E4339" w14:paraId="3D9ECBED" w14:textId="77777777" w:rsidTr="5147FB4B">
        <w:tc>
          <w:tcPr>
            <w:tcW w:w="5130" w:type="dxa"/>
          </w:tcPr>
          <w:p w14:paraId="24DCF404" w14:textId="77777777" w:rsidR="00571EBA" w:rsidRPr="001B298A" w:rsidRDefault="00571EBA" w:rsidP="27C203AA">
            <w:pPr>
              <w:spacing w:before="40" w:after="40"/>
              <w:rPr>
                <w:rFonts w:asciiTheme="majorHAnsi" w:hAnsiTheme="majorHAnsi" w:cstheme="majorBidi"/>
                <w:i/>
                <w:iCs/>
                <w:sz w:val="20"/>
                <w:szCs w:val="20"/>
              </w:rPr>
            </w:pPr>
            <w:r w:rsidRPr="001B298A">
              <w:rPr>
                <w:rFonts w:asciiTheme="majorHAnsi" w:hAnsiTheme="majorHAnsi" w:cstheme="majorBidi"/>
                <w:i/>
                <w:iCs/>
                <w:sz w:val="20"/>
                <w:szCs w:val="20"/>
              </w:rPr>
              <w:t>Average net profit (FCFA/ha), with null yield</w:t>
            </w:r>
          </w:p>
        </w:tc>
        <w:tc>
          <w:tcPr>
            <w:tcW w:w="1890" w:type="dxa"/>
          </w:tcPr>
          <w:p w14:paraId="4B8A06BC" w14:textId="469E7599" w:rsidR="00571EBA" w:rsidRPr="001B298A" w:rsidRDefault="4061196D" w:rsidP="5147FB4B">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-59,340</w:t>
            </w:r>
          </w:p>
        </w:tc>
        <w:tc>
          <w:tcPr>
            <w:tcW w:w="2340" w:type="dxa"/>
          </w:tcPr>
          <w:p w14:paraId="09312681" w14:textId="27D7775D" w:rsidR="00571EBA" w:rsidRPr="001B298A" w:rsidRDefault="5F8E37D6" w:rsidP="5147FB4B">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-21,030</w:t>
            </w:r>
          </w:p>
        </w:tc>
      </w:tr>
      <w:tr w:rsidR="00571EBA" w:rsidRPr="002E4339" w14:paraId="5C495C6F" w14:textId="77777777" w:rsidTr="5147FB4B">
        <w:tc>
          <w:tcPr>
            <w:tcW w:w="5130" w:type="dxa"/>
          </w:tcPr>
          <w:p w14:paraId="10020B42" w14:textId="77777777" w:rsidR="00571EBA" w:rsidRPr="001B298A" w:rsidRDefault="00571EBA" w:rsidP="27C203AA">
            <w:pPr>
              <w:spacing w:before="40" w:after="40"/>
              <w:rPr>
                <w:rFonts w:asciiTheme="majorHAnsi" w:hAnsiTheme="majorHAnsi" w:cstheme="majorBidi"/>
                <w:i/>
                <w:iCs/>
                <w:sz w:val="20"/>
                <w:szCs w:val="20"/>
              </w:rPr>
            </w:pPr>
            <w:r w:rsidRPr="001B298A">
              <w:rPr>
                <w:rFonts w:asciiTheme="majorHAnsi" w:hAnsiTheme="majorHAnsi" w:cstheme="majorBidi"/>
                <w:i/>
                <w:iCs/>
                <w:sz w:val="20"/>
                <w:szCs w:val="20"/>
              </w:rPr>
              <w:t>Average net profit (FCFA/ha), excluding null yield</w:t>
            </w:r>
          </w:p>
        </w:tc>
        <w:tc>
          <w:tcPr>
            <w:tcW w:w="1890" w:type="dxa"/>
          </w:tcPr>
          <w:p w14:paraId="39769362" w14:textId="710AC329" w:rsidR="00571EBA" w:rsidRPr="001B298A" w:rsidRDefault="264EB523" w:rsidP="5147FB4B">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-46,811</w:t>
            </w:r>
          </w:p>
        </w:tc>
        <w:tc>
          <w:tcPr>
            <w:tcW w:w="2340" w:type="dxa"/>
          </w:tcPr>
          <w:p w14:paraId="1500D71E" w14:textId="6FF3CBB7" w:rsidR="00571EBA" w:rsidRPr="001B298A" w:rsidRDefault="264EB523" w:rsidP="5147FB4B">
            <w:pPr>
              <w:spacing w:before="40" w:after="40"/>
              <w:jc w:val="center"/>
              <w:rPr>
                <w:rFonts w:asciiTheme="majorHAnsi" w:hAnsiTheme="majorHAnsi" w:cstheme="majorBidi"/>
                <w:sz w:val="20"/>
                <w:szCs w:val="20"/>
              </w:rPr>
            </w:pPr>
            <w:r w:rsidRPr="001B298A">
              <w:rPr>
                <w:rFonts w:asciiTheme="majorHAnsi" w:hAnsiTheme="majorHAnsi" w:cstheme="majorBidi"/>
                <w:sz w:val="20"/>
                <w:szCs w:val="20"/>
              </w:rPr>
              <w:t>-12,104</w:t>
            </w:r>
          </w:p>
        </w:tc>
      </w:tr>
    </w:tbl>
    <w:p w14:paraId="26BF7842" w14:textId="0E9023E6" w:rsidR="003E19B5" w:rsidRPr="007962B0" w:rsidRDefault="00696EBA" w:rsidP="00DC72F5">
      <w:pPr>
        <w:rPr>
          <w:rFonts w:ascii="Times New Roman" w:hAnsi="Times New Roman" w:cs="Times New Roman"/>
          <w:bCs/>
          <w:sz w:val="20"/>
          <w:szCs w:val="20"/>
        </w:rPr>
      </w:pPr>
      <w:r w:rsidRPr="007962B0">
        <w:rPr>
          <w:rFonts w:ascii="Times New Roman" w:hAnsi="Times New Roman" w:cs="Times New Roman"/>
          <w:bCs/>
          <w:sz w:val="20"/>
          <w:szCs w:val="20"/>
        </w:rPr>
        <w:t xml:space="preserve">Note: </w:t>
      </w:r>
      <w:r w:rsidR="00AB5B3E">
        <w:rPr>
          <w:rFonts w:ascii="Times New Roman" w:hAnsi="Times New Roman" w:cs="Times New Roman"/>
          <w:bCs/>
          <w:sz w:val="20"/>
          <w:szCs w:val="20"/>
        </w:rPr>
        <w:t xml:space="preserve">Number in brackets indicate the number of repeat villages/farmers. </w:t>
      </w:r>
      <w:r w:rsidRPr="007962B0">
        <w:rPr>
          <w:rFonts w:ascii="Times New Roman" w:hAnsi="Times New Roman" w:cs="Times New Roman"/>
          <w:bCs/>
          <w:sz w:val="20"/>
          <w:szCs w:val="20"/>
        </w:rPr>
        <w:t>Total economic value = harvest*contract p</w:t>
      </w:r>
      <w:r w:rsidR="007962B0" w:rsidRPr="007962B0">
        <w:rPr>
          <w:rFonts w:ascii="Times New Roman" w:hAnsi="Times New Roman" w:cs="Times New Roman"/>
          <w:bCs/>
          <w:sz w:val="20"/>
          <w:szCs w:val="20"/>
        </w:rPr>
        <w:t xml:space="preserve">rice – (total input </w:t>
      </w:r>
      <w:r w:rsidR="00C6216D">
        <w:rPr>
          <w:rFonts w:ascii="Times New Roman" w:hAnsi="Times New Roman" w:cs="Times New Roman"/>
          <w:bCs/>
          <w:sz w:val="20"/>
          <w:szCs w:val="20"/>
        </w:rPr>
        <w:t xml:space="preserve">on </w:t>
      </w:r>
      <w:r w:rsidR="007962B0" w:rsidRPr="007962B0">
        <w:rPr>
          <w:rFonts w:ascii="Times New Roman" w:hAnsi="Times New Roman" w:cs="Times New Roman"/>
          <w:bCs/>
          <w:sz w:val="20"/>
          <w:szCs w:val="20"/>
        </w:rPr>
        <w:t>credit</w:t>
      </w:r>
      <w:r w:rsidR="00A73CE6">
        <w:rPr>
          <w:rFonts w:ascii="Times New Roman" w:hAnsi="Times New Roman" w:cs="Times New Roman"/>
          <w:bCs/>
          <w:sz w:val="20"/>
          <w:szCs w:val="20"/>
        </w:rPr>
        <w:t xml:space="preserve"> </w:t>
      </w:r>
      <w:r w:rsidR="007962B0" w:rsidRPr="007962B0">
        <w:rPr>
          <w:rFonts w:ascii="Times New Roman" w:hAnsi="Times New Roman" w:cs="Times New Roman"/>
          <w:bCs/>
          <w:sz w:val="20"/>
          <w:szCs w:val="20"/>
        </w:rPr>
        <w:t>+</w:t>
      </w:r>
      <w:r w:rsidR="00A73CE6">
        <w:rPr>
          <w:rFonts w:ascii="Times New Roman" w:hAnsi="Times New Roman" w:cs="Times New Roman"/>
          <w:bCs/>
          <w:sz w:val="20"/>
          <w:szCs w:val="20"/>
        </w:rPr>
        <w:t xml:space="preserve"> </w:t>
      </w:r>
      <w:r w:rsidR="007962B0" w:rsidRPr="007962B0">
        <w:rPr>
          <w:rFonts w:ascii="Times New Roman" w:hAnsi="Times New Roman" w:cs="Times New Roman"/>
          <w:bCs/>
          <w:sz w:val="20"/>
          <w:szCs w:val="20"/>
        </w:rPr>
        <w:t>total cost credit)</w:t>
      </w:r>
      <w:r w:rsidR="00AB5B3E">
        <w:rPr>
          <w:rFonts w:ascii="Times New Roman" w:hAnsi="Times New Roman" w:cs="Times New Roman"/>
          <w:bCs/>
          <w:sz w:val="20"/>
          <w:szCs w:val="20"/>
        </w:rPr>
        <w:t xml:space="preserve">. </w:t>
      </w:r>
      <w:r w:rsidR="003E19B5">
        <w:rPr>
          <w:rFonts w:ascii="Times New Roman" w:hAnsi="Times New Roman" w:cs="Times New Roman"/>
          <w:bCs/>
          <w:sz w:val="20"/>
          <w:szCs w:val="20"/>
        </w:rPr>
        <w:t xml:space="preserve">Average net profit = amount sold * contract price - </w:t>
      </w:r>
      <w:r w:rsidR="002D193F" w:rsidRPr="007962B0">
        <w:rPr>
          <w:rFonts w:ascii="Times New Roman" w:hAnsi="Times New Roman" w:cs="Times New Roman"/>
          <w:bCs/>
          <w:sz w:val="20"/>
          <w:szCs w:val="20"/>
        </w:rPr>
        <w:t xml:space="preserve">(total input </w:t>
      </w:r>
      <w:r w:rsidR="00C6216D">
        <w:rPr>
          <w:rFonts w:ascii="Times New Roman" w:hAnsi="Times New Roman" w:cs="Times New Roman"/>
          <w:bCs/>
          <w:sz w:val="20"/>
          <w:szCs w:val="20"/>
        </w:rPr>
        <w:t xml:space="preserve">on </w:t>
      </w:r>
      <w:r w:rsidR="002D193F" w:rsidRPr="007962B0">
        <w:rPr>
          <w:rFonts w:ascii="Times New Roman" w:hAnsi="Times New Roman" w:cs="Times New Roman"/>
          <w:bCs/>
          <w:sz w:val="20"/>
          <w:szCs w:val="20"/>
        </w:rPr>
        <w:t>credit</w:t>
      </w:r>
      <w:r w:rsidR="002D193F">
        <w:rPr>
          <w:rFonts w:ascii="Times New Roman" w:hAnsi="Times New Roman" w:cs="Times New Roman"/>
          <w:bCs/>
          <w:sz w:val="20"/>
          <w:szCs w:val="20"/>
        </w:rPr>
        <w:t xml:space="preserve"> </w:t>
      </w:r>
      <w:r w:rsidR="002D193F" w:rsidRPr="007962B0">
        <w:rPr>
          <w:rFonts w:ascii="Times New Roman" w:hAnsi="Times New Roman" w:cs="Times New Roman"/>
          <w:bCs/>
          <w:sz w:val="20"/>
          <w:szCs w:val="20"/>
        </w:rPr>
        <w:t>+</w:t>
      </w:r>
      <w:r w:rsidR="002D193F">
        <w:rPr>
          <w:rFonts w:ascii="Times New Roman" w:hAnsi="Times New Roman" w:cs="Times New Roman"/>
          <w:bCs/>
          <w:sz w:val="20"/>
          <w:szCs w:val="20"/>
        </w:rPr>
        <w:t xml:space="preserve"> </w:t>
      </w:r>
      <w:r w:rsidR="002D193F" w:rsidRPr="007962B0">
        <w:rPr>
          <w:rFonts w:ascii="Times New Roman" w:hAnsi="Times New Roman" w:cs="Times New Roman"/>
          <w:bCs/>
          <w:sz w:val="20"/>
          <w:szCs w:val="20"/>
        </w:rPr>
        <w:t>total cost credit)</w:t>
      </w:r>
      <w:r w:rsidR="00AB5B3E">
        <w:rPr>
          <w:rFonts w:ascii="Times New Roman" w:hAnsi="Times New Roman" w:cs="Times New Roman"/>
          <w:bCs/>
          <w:sz w:val="20"/>
          <w:szCs w:val="20"/>
        </w:rPr>
        <w:t>.</w:t>
      </w:r>
    </w:p>
    <w:p w14:paraId="056BF38E" w14:textId="50775880" w:rsidR="00571EBA" w:rsidRPr="007E7BDC" w:rsidRDefault="00571EBA" w:rsidP="00DC72F5">
      <w:pPr>
        <w:rPr>
          <w:rFonts w:asciiTheme="majorHAnsi" w:hAnsiTheme="majorHAnsi" w:cstheme="majorHAnsi"/>
          <w:b/>
          <w:sz w:val="20"/>
          <w:szCs w:val="20"/>
        </w:rPr>
      </w:pPr>
      <w:r>
        <w:rPr>
          <w:rFonts w:ascii="Times New Roman" w:hAnsi="Times New Roman" w:cs="Times New Roman"/>
          <w:b/>
          <w:sz w:val="24"/>
          <w:szCs w:val="24"/>
        </w:rPr>
        <w:t xml:space="preserve">  </w:t>
      </w:r>
      <w:r w:rsidRPr="007E7BDC">
        <w:rPr>
          <w:rFonts w:ascii="Times New Roman" w:hAnsi="Times New Roman" w:cs="Times New Roman"/>
          <w:b/>
          <w:sz w:val="24"/>
          <w:szCs w:val="24"/>
        </w:rPr>
        <w:t xml:space="preserve">Table 2: The 2020 campaign </w:t>
      </w:r>
      <w:r w:rsidR="00DC72F5">
        <w:rPr>
          <w:rFonts w:ascii="Times New Roman" w:hAnsi="Times New Roman" w:cs="Times New Roman"/>
          <w:b/>
          <w:sz w:val="24"/>
          <w:szCs w:val="24"/>
        </w:rPr>
        <w:t>by region</w:t>
      </w:r>
    </w:p>
    <w:tbl>
      <w:tblPr>
        <w:tblStyle w:val="TableGrid"/>
        <w:tblW w:w="9360" w:type="dxa"/>
        <w:tblInd w:w="85" w:type="dxa"/>
        <w:tblLook w:val="04A0" w:firstRow="1" w:lastRow="0" w:firstColumn="1" w:lastColumn="0" w:noHBand="0" w:noVBand="1"/>
      </w:tblPr>
      <w:tblGrid>
        <w:gridCol w:w="4069"/>
        <w:gridCol w:w="1204"/>
        <w:gridCol w:w="1532"/>
        <w:gridCol w:w="1328"/>
        <w:gridCol w:w="1227"/>
      </w:tblGrid>
      <w:tr w:rsidR="00AE33F1" w:rsidRPr="00BF7AD5" w14:paraId="0A22EBFA" w14:textId="77777777" w:rsidTr="5147FB4B">
        <w:trPr>
          <w:trHeight w:val="316"/>
          <w:tblHeader/>
        </w:trPr>
        <w:tc>
          <w:tcPr>
            <w:tcW w:w="4069" w:type="dxa"/>
            <w:shd w:val="clear" w:color="auto" w:fill="2F5496" w:themeFill="accent1" w:themeFillShade="BF"/>
          </w:tcPr>
          <w:p w14:paraId="196B5146"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rPr>
            </w:pPr>
            <w:r w:rsidRPr="00BF7AD5">
              <w:rPr>
                <w:rFonts w:asciiTheme="majorHAnsi" w:hAnsiTheme="majorHAnsi" w:cstheme="majorHAnsi"/>
                <w:b/>
                <w:color w:val="FFFFFF" w:themeColor="background1"/>
                <w:sz w:val="20"/>
                <w:szCs w:val="20"/>
              </w:rPr>
              <w:t>Processing Unit</w:t>
            </w:r>
          </w:p>
        </w:tc>
        <w:tc>
          <w:tcPr>
            <w:tcW w:w="1204" w:type="dxa"/>
            <w:shd w:val="clear" w:color="auto" w:fill="2F5496" w:themeFill="accent1" w:themeFillShade="BF"/>
          </w:tcPr>
          <w:p w14:paraId="4519B73B"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lang w:val="fr-FR"/>
              </w:rPr>
            </w:pPr>
            <w:r w:rsidRPr="00BF7AD5">
              <w:rPr>
                <w:rFonts w:asciiTheme="majorHAnsi" w:hAnsiTheme="majorHAnsi" w:cstheme="majorHAnsi"/>
                <w:b/>
                <w:color w:val="FFFFFF" w:themeColor="background1"/>
                <w:sz w:val="20"/>
                <w:szCs w:val="20"/>
                <w:lang w:val="fr-FR"/>
              </w:rPr>
              <w:t>Korhogo</w:t>
            </w:r>
          </w:p>
        </w:tc>
        <w:tc>
          <w:tcPr>
            <w:tcW w:w="1532" w:type="dxa"/>
            <w:shd w:val="clear" w:color="auto" w:fill="2F5496" w:themeFill="accent1" w:themeFillShade="BF"/>
          </w:tcPr>
          <w:p w14:paraId="0697333F"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lang w:val="fr-FR"/>
              </w:rPr>
            </w:pPr>
            <w:r w:rsidRPr="00BF7AD5">
              <w:rPr>
                <w:rFonts w:asciiTheme="majorHAnsi" w:hAnsiTheme="majorHAnsi" w:cstheme="majorHAnsi"/>
                <w:b/>
                <w:color w:val="FFFFFF" w:themeColor="background1"/>
                <w:sz w:val="20"/>
                <w:szCs w:val="20"/>
                <w:lang w:val="fr-FR"/>
              </w:rPr>
              <w:t>Ferkessédougou</w:t>
            </w:r>
          </w:p>
        </w:tc>
        <w:tc>
          <w:tcPr>
            <w:tcW w:w="1328" w:type="dxa"/>
            <w:shd w:val="clear" w:color="auto" w:fill="2F5496" w:themeFill="accent1" w:themeFillShade="BF"/>
          </w:tcPr>
          <w:p w14:paraId="71959F12"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lang w:val="fr-FR"/>
              </w:rPr>
            </w:pPr>
            <w:r w:rsidRPr="00BF7AD5">
              <w:rPr>
                <w:rFonts w:asciiTheme="majorHAnsi" w:hAnsiTheme="majorHAnsi" w:cstheme="majorHAnsi"/>
                <w:b/>
                <w:color w:val="FFFFFF" w:themeColor="background1"/>
                <w:sz w:val="20"/>
                <w:szCs w:val="20"/>
                <w:lang w:val="fr-FR"/>
              </w:rPr>
              <w:t>Man</w:t>
            </w:r>
          </w:p>
        </w:tc>
        <w:tc>
          <w:tcPr>
            <w:tcW w:w="1227" w:type="dxa"/>
            <w:shd w:val="clear" w:color="auto" w:fill="2F5496" w:themeFill="accent1" w:themeFillShade="BF"/>
          </w:tcPr>
          <w:p w14:paraId="140475AB" w14:textId="77777777" w:rsidR="00571EBA" w:rsidRPr="00BF7AD5" w:rsidRDefault="00571EBA" w:rsidP="002560AF">
            <w:pPr>
              <w:spacing w:before="40" w:after="40"/>
              <w:jc w:val="center"/>
              <w:rPr>
                <w:rFonts w:asciiTheme="majorHAnsi" w:hAnsiTheme="majorHAnsi" w:cstheme="majorHAnsi"/>
                <w:b/>
                <w:color w:val="FFFFFF" w:themeColor="background1"/>
                <w:sz w:val="20"/>
                <w:szCs w:val="20"/>
                <w:lang w:val="fr-FR"/>
              </w:rPr>
            </w:pPr>
            <w:r w:rsidRPr="00BF7AD5">
              <w:rPr>
                <w:rFonts w:asciiTheme="majorHAnsi" w:hAnsiTheme="majorHAnsi" w:cstheme="majorHAnsi"/>
                <w:b/>
                <w:color w:val="FFFFFF" w:themeColor="background1"/>
                <w:sz w:val="20"/>
                <w:szCs w:val="20"/>
                <w:lang w:val="fr-FR"/>
              </w:rPr>
              <w:t>Total</w:t>
            </w:r>
          </w:p>
        </w:tc>
      </w:tr>
      <w:tr w:rsidR="0077542E" w:rsidRPr="00BF7AD5" w14:paraId="5D7C13E0" w14:textId="77777777" w:rsidTr="5147FB4B">
        <w:trPr>
          <w:trHeight w:val="311"/>
        </w:trPr>
        <w:tc>
          <w:tcPr>
            <w:tcW w:w="4069" w:type="dxa"/>
          </w:tcPr>
          <w:p w14:paraId="78C39AE7" w14:textId="77777777" w:rsidR="00571EBA" w:rsidRPr="00BF7AD5" w:rsidRDefault="00571EBA" w:rsidP="002560AF">
            <w:pPr>
              <w:spacing w:before="40" w:after="40"/>
              <w:rPr>
                <w:rFonts w:asciiTheme="majorHAnsi" w:hAnsiTheme="majorHAnsi" w:cstheme="majorHAnsi"/>
                <w:b/>
                <w:bCs/>
                <w:sz w:val="20"/>
                <w:szCs w:val="20"/>
              </w:rPr>
            </w:pPr>
            <w:r w:rsidRPr="00BF7AD5">
              <w:rPr>
                <w:rFonts w:asciiTheme="majorHAnsi" w:hAnsiTheme="majorHAnsi" w:cstheme="majorHAnsi"/>
                <w:b/>
                <w:bCs/>
                <w:sz w:val="20"/>
                <w:szCs w:val="20"/>
              </w:rPr>
              <w:t>Participation</w:t>
            </w:r>
          </w:p>
        </w:tc>
        <w:tc>
          <w:tcPr>
            <w:tcW w:w="1204" w:type="dxa"/>
          </w:tcPr>
          <w:p w14:paraId="031A7BE5" w14:textId="77777777" w:rsidR="00571EBA" w:rsidRPr="00BF7AD5" w:rsidRDefault="00571EBA" w:rsidP="002560AF">
            <w:pPr>
              <w:spacing w:before="40" w:after="40"/>
              <w:jc w:val="center"/>
              <w:rPr>
                <w:rFonts w:asciiTheme="majorHAnsi" w:hAnsiTheme="majorHAnsi" w:cstheme="majorHAnsi"/>
                <w:sz w:val="20"/>
                <w:szCs w:val="20"/>
              </w:rPr>
            </w:pPr>
          </w:p>
        </w:tc>
        <w:tc>
          <w:tcPr>
            <w:tcW w:w="1532" w:type="dxa"/>
          </w:tcPr>
          <w:p w14:paraId="2A0FA9EE" w14:textId="77777777" w:rsidR="00571EBA" w:rsidRPr="00BF7AD5" w:rsidRDefault="00571EBA" w:rsidP="002560AF">
            <w:pPr>
              <w:spacing w:before="40" w:after="40"/>
              <w:jc w:val="center"/>
              <w:rPr>
                <w:rFonts w:asciiTheme="majorHAnsi" w:hAnsiTheme="majorHAnsi" w:cstheme="majorHAnsi"/>
                <w:sz w:val="20"/>
                <w:szCs w:val="20"/>
              </w:rPr>
            </w:pPr>
          </w:p>
        </w:tc>
        <w:tc>
          <w:tcPr>
            <w:tcW w:w="1328" w:type="dxa"/>
          </w:tcPr>
          <w:p w14:paraId="35F6C99C" w14:textId="77777777" w:rsidR="00571EBA" w:rsidRPr="00BF7AD5" w:rsidRDefault="00571EBA" w:rsidP="002560AF">
            <w:pPr>
              <w:spacing w:before="40" w:after="40"/>
              <w:jc w:val="center"/>
              <w:rPr>
                <w:rFonts w:asciiTheme="majorHAnsi" w:hAnsiTheme="majorHAnsi" w:cstheme="majorHAnsi"/>
                <w:sz w:val="20"/>
                <w:szCs w:val="20"/>
              </w:rPr>
            </w:pPr>
          </w:p>
        </w:tc>
        <w:tc>
          <w:tcPr>
            <w:tcW w:w="1227" w:type="dxa"/>
          </w:tcPr>
          <w:p w14:paraId="57A12E5A" w14:textId="77777777" w:rsidR="00571EBA" w:rsidRPr="00BF7AD5" w:rsidRDefault="00571EBA" w:rsidP="002560AF">
            <w:pPr>
              <w:spacing w:before="40" w:after="40"/>
              <w:jc w:val="center"/>
              <w:rPr>
                <w:rFonts w:asciiTheme="majorHAnsi" w:hAnsiTheme="majorHAnsi" w:cstheme="majorHAnsi"/>
                <w:sz w:val="20"/>
                <w:szCs w:val="20"/>
              </w:rPr>
            </w:pPr>
          </w:p>
        </w:tc>
      </w:tr>
      <w:tr w:rsidR="0077542E" w:rsidRPr="00D70417" w14:paraId="678A70F6" w14:textId="77777777" w:rsidTr="5147FB4B">
        <w:trPr>
          <w:trHeight w:val="316"/>
        </w:trPr>
        <w:tc>
          <w:tcPr>
            <w:tcW w:w="4069" w:type="dxa"/>
          </w:tcPr>
          <w:p w14:paraId="7C1368C4"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Number of villages</w:t>
            </w:r>
          </w:p>
        </w:tc>
        <w:tc>
          <w:tcPr>
            <w:tcW w:w="1204" w:type="dxa"/>
          </w:tcPr>
          <w:p w14:paraId="0FA712BA" w14:textId="41B0A694" w:rsidR="00571EBA" w:rsidRPr="007751AD" w:rsidRDefault="00571EBA"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20</w:t>
            </w:r>
            <w:r w:rsidR="48A844B2" w:rsidRPr="5147FB4B">
              <w:rPr>
                <w:rFonts w:asciiTheme="majorHAnsi" w:hAnsiTheme="majorHAnsi" w:cstheme="majorBidi"/>
                <w:sz w:val="20"/>
                <w:szCs w:val="20"/>
              </w:rPr>
              <w:t xml:space="preserve"> </w:t>
            </w:r>
          </w:p>
        </w:tc>
        <w:tc>
          <w:tcPr>
            <w:tcW w:w="1532" w:type="dxa"/>
          </w:tcPr>
          <w:p w14:paraId="1786363A"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21</w:t>
            </w:r>
          </w:p>
        </w:tc>
        <w:tc>
          <w:tcPr>
            <w:tcW w:w="1328" w:type="dxa"/>
          </w:tcPr>
          <w:p w14:paraId="12DAFB95"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19</w:t>
            </w:r>
          </w:p>
        </w:tc>
        <w:tc>
          <w:tcPr>
            <w:tcW w:w="1227" w:type="dxa"/>
          </w:tcPr>
          <w:p w14:paraId="75F2328E" w14:textId="387E5B8E"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60</w:t>
            </w:r>
            <w:r w:rsidR="00B3453B">
              <w:rPr>
                <w:rFonts w:asciiTheme="majorHAnsi" w:hAnsiTheme="majorHAnsi" w:cstheme="majorHAnsi"/>
                <w:sz w:val="20"/>
                <w:szCs w:val="20"/>
              </w:rPr>
              <w:t>(15)</w:t>
            </w:r>
          </w:p>
        </w:tc>
      </w:tr>
      <w:tr w:rsidR="0077542E" w:rsidRPr="00D70417" w14:paraId="7F206D29" w14:textId="77777777" w:rsidTr="5147FB4B">
        <w:trPr>
          <w:trHeight w:val="316"/>
        </w:trPr>
        <w:tc>
          <w:tcPr>
            <w:tcW w:w="4069" w:type="dxa"/>
          </w:tcPr>
          <w:p w14:paraId="451C857A"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Number of cash transfer beneficiary villages </w:t>
            </w:r>
          </w:p>
        </w:tc>
        <w:tc>
          <w:tcPr>
            <w:tcW w:w="1204" w:type="dxa"/>
          </w:tcPr>
          <w:p w14:paraId="723979AD"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6</w:t>
            </w:r>
          </w:p>
        </w:tc>
        <w:tc>
          <w:tcPr>
            <w:tcW w:w="1532" w:type="dxa"/>
          </w:tcPr>
          <w:p w14:paraId="21FDD251"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9</w:t>
            </w:r>
          </w:p>
        </w:tc>
        <w:tc>
          <w:tcPr>
            <w:tcW w:w="1328" w:type="dxa"/>
          </w:tcPr>
          <w:p w14:paraId="217A39A1"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11</w:t>
            </w:r>
          </w:p>
        </w:tc>
        <w:tc>
          <w:tcPr>
            <w:tcW w:w="1227" w:type="dxa"/>
          </w:tcPr>
          <w:p w14:paraId="6901A4E9" w14:textId="1AC9E195"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26</w:t>
            </w:r>
            <w:r w:rsidR="00B3453B">
              <w:rPr>
                <w:rFonts w:asciiTheme="majorHAnsi" w:hAnsiTheme="majorHAnsi" w:cstheme="majorHAnsi"/>
                <w:sz w:val="20"/>
                <w:szCs w:val="20"/>
              </w:rPr>
              <w:t>(8)</w:t>
            </w:r>
          </w:p>
        </w:tc>
      </w:tr>
      <w:tr w:rsidR="0077542E" w:rsidRPr="00D70417" w14:paraId="65ED45B9" w14:textId="77777777" w:rsidTr="5147FB4B">
        <w:trPr>
          <w:trHeight w:val="316"/>
        </w:trPr>
        <w:tc>
          <w:tcPr>
            <w:tcW w:w="4069" w:type="dxa"/>
          </w:tcPr>
          <w:p w14:paraId="1A08BB07"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Number of producers </w:t>
            </w:r>
          </w:p>
        </w:tc>
        <w:tc>
          <w:tcPr>
            <w:tcW w:w="1204" w:type="dxa"/>
          </w:tcPr>
          <w:p w14:paraId="5BFBBC34"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142</w:t>
            </w:r>
          </w:p>
        </w:tc>
        <w:tc>
          <w:tcPr>
            <w:tcW w:w="1532" w:type="dxa"/>
          </w:tcPr>
          <w:p w14:paraId="63700DBA"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211</w:t>
            </w:r>
          </w:p>
        </w:tc>
        <w:tc>
          <w:tcPr>
            <w:tcW w:w="1328" w:type="dxa"/>
          </w:tcPr>
          <w:p w14:paraId="5CCB758E"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105</w:t>
            </w:r>
          </w:p>
        </w:tc>
        <w:tc>
          <w:tcPr>
            <w:tcW w:w="1227" w:type="dxa"/>
          </w:tcPr>
          <w:p w14:paraId="0469B263" w14:textId="107F3328"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458</w:t>
            </w:r>
            <w:r w:rsidR="00B3453B">
              <w:rPr>
                <w:rFonts w:asciiTheme="majorHAnsi" w:hAnsiTheme="majorHAnsi" w:cstheme="majorHAnsi"/>
                <w:sz w:val="20"/>
                <w:szCs w:val="20"/>
              </w:rPr>
              <w:t>(88)</w:t>
            </w:r>
          </w:p>
        </w:tc>
      </w:tr>
      <w:tr w:rsidR="0077542E" w:rsidRPr="00D70417" w14:paraId="6F47E3D6" w14:textId="77777777" w:rsidTr="5147FB4B">
        <w:trPr>
          <w:trHeight w:val="551"/>
        </w:trPr>
        <w:tc>
          <w:tcPr>
            <w:tcW w:w="4069" w:type="dxa"/>
          </w:tcPr>
          <w:p w14:paraId="5A98A82A"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Number of producers that are cash transfer beneficiaries </w:t>
            </w:r>
          </w:p>
        </w:tc>
        <w:tc>
          <w:tcPr>
            <w:tcW w:w="1204" w:type="dxa"/>
          </w:tcPr>
          <w:p w14:paraId="2D784AEB"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34</w:t>
            </w:r>
          </w:p>
        </w:tc>
        <w:tc>
          <w:tcPr>
            <w:tcW w:w="1532" w:type="dxa"/>
          </w:tcPr>
          <w:p w14:paraId="7ADEF647"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59</w:t>
            </w:r>
          </w:p>
        </w:tc>
        <w:tc>
          <w:tcPr>
            <w:tcW w:w="1328" w:type="dxa"/>
          </w:tcPr>
          <w:p w14:paraId="569B0AFC"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38</w:t>
            </w:r>
          </w:p>
        </w:tc>
        <w:tc>
          <w:tcPr>
            <w:tcW w:w="1227" w:type="dxa"/>
          </w:tcPr>
          <w:p w14:paraId="150155DE" w14:textId="0D02EC4D"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131</w:t>
            </w:r>
            <w:r w:rsidR="00B3453B">
              <w:rPr>
                <w:rFonts w:asciiTheme="majorHAnsi" w:hAnsiTheme="majorHAnsi" w:cstheme="majorHAnsi"/>
                <w:sz w:val="20"/>
                <w:szCs w:val="20"/>
              </w:rPr>
              <w:t>(47)</w:t>
            </w:r>
          </w:p>
        </w:tc>
      </w:tr>
      <w:tr w:rsidR="0077542E" w:rsidRPr="00430B61" w14:paraId="7F1C49B2" w14:textId="77777777" w:rsidTr="5147FB4B">
        <w:trPr>
          <w:trHeight w:val="316"/>
        </w:trPr>
        <w:tc>
          <w:tcPr>
            <w:tcW w:w="4069" w:type="dxa"/>
          </w:tcPr>
          <w:p w14:paraId="33FC7FCE" w14:textId="78C8E8EE" w:rsidR="00571EBA" w:rsidRPr="007751AD"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b/>
                <w:bCs/>
                <w:sz w:val="20"/>
                <w:szCs w:val="20"/>
              </w:rPr>
              <w:t>Contract</w:t>
            </w:r>
            <w:r w:rsidR="00850E2C">
              <w:rPr>
                <w:rFonts w:asciiTheme="majorHAnsi" w:hAnsiTheme="majorHAnsi" w:cstheme="majorHAnsi"/>
                <w:b/>
                <w:bCs/>
                <w:sz w:val="20"/>
                <w:szCs w:val="20"/>
              </w:rPr>
              <w:t>ed volume</w:t>
            </w:r>
            <w:r w:rsidRPr="007751AD">
              <w:rPr>
                <w:rFonts w:asciiTheme="majorHAnsi" w:hAnsiTheme="majorHAnsi" w:cstheme="majorHAnsi"/>
                <w:b/>
                <w:bCs/>
                <w:sz w:val="20"/>
                <w:szCs w:val="20"/>
              </w:rPr>
              <w:t xml:space="preserve"> </w:t>
            </w:r>
          </w:p>
        </w:tc>
        <w:tc>
          <w:tcPr>
            <w:tcW w:w="1204" w:type="dxa"/>
          </w:tcPr>
          <w:p w14:paraId="78BFCD6F" w14:textId="77777777" w:rsidR="00571EBA" w:rsidRPr="007751AD" w:rsidRDefault="00571EBA" w:rsidP="002560AF">
            <w:pPr>
              <w:spacing w:before="40" w:after="40"/>
              <w:jc w:val="center"/>
              <w:rPr>
                <w:rFonts w:asciiTheme="majorHAnsi" w:hAnsiTheme="majorHAnsi" w:cstheme="majorHAnsi"/>
                <w:sz w:val="20"/>
                <w:szCs w:val="20"/>
              </w:rPr>
            </w:pPr>
          </w:p>
        </w:tc>
        <w:tc>
          <w:tcPr>
            <w:tcW w:w="1532" w:type="dxa"/>
          </w:tcPr>
          <w:p w14:paraId="71392617" w14:textId="77777777" w:rsidR="00571EBA" w:rsidRPr="007751AD" w:rsidRDefault="00571EBA" w:rsidP="002560AF">
            <w:pPr>
              <w:spacing w:before="40" w:after="40"/>
              <w:jc w:val="center"/>
              <w:rPr>
                <w:rFonts w:asciiTheme="majorHAnsi" w:hAnsiTheme="majorHAnsi" w:cstheme="majorHAnsi"/>
                <w:sz w:val="20"/>
                <w:szCs w:val="20"/>
              </w:rPr>
            </w:pPr>
          </w:p>
        </w:tc>
        <w:tc>
          <w:tcPr>
            <w:tcW w:w="1328" w:type="dxa"/>
          </w:tcPr>
          <w:p w14:paraId="3877297B" w14:textId="77777777" w:rsidR="00571EBA" w:rsidRPr="007751AD" w:rsidRDefault="00571EBA" w:rsidP="002560AF">
            <w:pPr>
              <w:spacing w:before="40" w:after="40"/>
              <w:jc w:val="center"/>
              <w:rPr>
                <w:rFonts w:asciiTheme="majorHAnsi" w:hAnsiTheme="majorHAnsi" w:cstheme="majorHAnsi"/>
                <w:sz w:val="20"/>
                <w:szCs w:val="20"/>
              </w:rPr>
            </w:pPr>
          </w:p>
        </w:tc>
        <w:tc>
          <w:tcPr>
            <w:tcW w:w="1227" w:type="dxa"/>
          </w:tcPr>
          <w:p w14:paraId="4E7F2787" w14:textId="77777777" w:rsidR="00571EBA" w:rsidRPr="007751AD" w:rsidRDefault="00571EBA" w:rsidP="002560AF">
            <w:pPr>
              <w:spacing w:before="40" w:after="40"/>
              <w:jc w:val="center"/>
              <w:rPr>
                <w:rFonts w:asciiTheme="majorHAnsi" w:hAnsiTheme="majorHAnsi" w:cstheme="majorHAnsi"/>
                <w:sz w:val="20"/>
                <w:szCs w:val="20"/>
              </w:rPr>
            </w:pPr>
          </w:p>
        </w:tc>
      </w:tr>
      <w:tr w:rsidR="0077542E" w:rsidRPr="00D70417" w14:paraId="45B8CB03" w14:textId="77777777" w:rsidTr="5147FB4B">
        <w:trPr>
          <w:trHeight w:val="316"/>
        </w:trPr>
        <w:tc>
          <w:tcPr>
            <w:tcW w:w="4069" w:type="dxa"/>
          </w:tcPr>
          <w:p w14:paraId="7B4421D4"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Total land contracted (ha) </w:t>
            </w:r>
          </w:p>
        </w:tc>
        <w:tc>
          <w:tcPr>
            <w:tcW w:w="1204" w:type="dxa"/>
          </w:tcPr>
          <w:p w14:paraId="7FD2BF11"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71.8</w:t>
            </w:r>
          </w:p>
        </w:tc>
        <w:tc>
          <w:tcPr>
            <w:tcW w:w="1532" w:type="dxa"/>
          </w:tcPr>
          <w:p w14:paraId="52F8F585" w14:textId="0B7BE73D" w:rsidR="00571EBA" w:rsidRPr="007751AD" w:rsidRDefault="7E8C458A" w:rsidP="27C203AA">
            <w:pPr>
              <w:spacing w:before="40" w:after="40"/>
              <w:jc w:val="center"/>
              <w:rPr>
                <w:rFonts w:asciiTheme="majorHAnsi" w:hAnsiTheme="majorHAnsi" w:cstheme="majorBidi"/>
                <w:sz w:val="20"/>
                <w:szCs w:val="20"/>
              </w:rPr>
            </w:pPr>
            <w:r w:rsidRPr="27C203AA">
              <w:rPr>
                <w:rFonts w:asciiTheme="majorHAnsi" w:hAnsiTheme="majorHAnsi" w:cstheme="majorBidi"/>
                <w:sz w:val="20"/>
                <w:szCs w:val="20"/>
              </w:rPr>
              <w:t>147.3</w:t>
            </w:r>
          </w:p>
        </w:tc>
        <w:tc>
          <w:tcPr>
            <w:tcW w:w="1328" w:type="dxa"/>
          </w:tcPr>
          <w:p w14:paraId="33EFE362" w14:textId="05A3296B" w:rsidR="00571EBA" w:rsidRPr="007751AD" w:rsidRDefault="2EF6D7C8" w:rsidP="27C203AA">
            <w:pPr>
              <w:spacing w:before="40" w:after="40" w:line="259" w:lineRule="auto"/>
              <w:jc w:val="center"/>
              <w:rPr>
                <w:rFonts w:ascii="Calibri Light" w:eastAsia="Calibri Light" w:hAnsi="Calibri Light" w:cs="Calibri Light"/>
                <w:color w:val="000000" w:themeColor="text1"/>
                <w:sz w:val="20"/>
                <w:szCs w:val="20"/>
              </w:rPr>
            </w:pPr>
            <w:r w:rsidRPr="27C203AA">
              <w:rPr>
                <w:rFonts w:ascii="Calibri Light" w:eastAsia="Calibri Light" w:hAnsi="Calibri Light" w:cs="Calibri Light"/>
                <w:color w:val="000000" w:themeColor="text1"/>
                <w:sz w:val="20"/>
                <w:szCs w:val="20"/>
              </w:rPr>
              <w:t>39.74</w:t>
            </w:r>
          </w:p>
        </w:tc>
        <w:tc>
          <w:tcPr>
            <w:tcW w:w="1227" w:type="dxa"/>
          </w:tcPr>
          <w:p w14:paraId="14F2E7F1" w14:textId="4ACCAF2B" w:rsidR="00571EBA" w:rsidRPr="007751AD" w:rsidRDefault="19C6375A" w:rsidP="27C203AA">
            <w:pPr>
              <w:spacing w:before="40" w:after="40" w:line="259" w:lineRule="auto"/>
              <w:jc w:val="center"/>
              <w:rPr>
                <w:rFonts w:ascii="Calibri Light" w:eastAsia="Calibri Light" w:hAnsi="Calibri Light" w:cs="Calibri Light"/>
                <w:color w:val="000000" w:themeColor="text1"/>
                <w:sz w:val="20"/>
                <w:szCs w:val="20"/>
              </w:rPr>
            </w:pPr>
            <w:r w:rsidRPr="27C203AA">
              <w:rPr>
                <w:rFonts w:ascii="Calibri Light" w:eastAsia="Calibri Light" w:hAnsi="Calibri Light" w:cs="Calibri Light"/>
                <w:color w:val="000000" w:themeColor="text1"/>
                <w:sz w:val="20"/>
                <w:szCs w:val="20"/>
              </w:rPr>
              <w:t>267.2</w:t>
            </w:r>
          </w:p>
        </w:tc>
      </w:tr>
      <w:tr w:rsidR="00D86081" w:rsidRPr="00D70417" w14:paraId="76B96615" w14:textId="77777777" w:rsidTr="5147FB4B">
        <w:trPr>
          <w:trHeight w:val="311"/>
        </w:trPr>
        <w:tc>
          <w:tcPr>
            <w:tcW w:w="4069" w:type="dxa"/>
          </w:tcPr>
          <w:p w14:paraId="5A7E1015" w14:textId="652DB8C2" w:rsidR="00D86081" w:rsidRDefault="00D86081"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land contracted (base for determining credit)</w:t>
            </w:r>
          </w:p>
        </w:tc>
        <w:tc>
          <w:tcPr>
            <w:tcW w:w="1204" w:type="dxa"/>
          </w:tcPr>
          <w:p w14:paraId="313BDCF5" w14:textId="27D56A99" w:rsidR="00D86081" w:rsidRPr="00E7449B" w:rsidRDefault="2549E9B6"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0.52</w:t>
            </w:r>
          </w:p>
        </w:tc>
        <w:tc>
          <w:tcPr>
            <w:tcW w:w="1532" w:type="dxa"/>
          </w:tcPr>
          <w:p w14:paraId="609868FC" w14:textId="207CA92E" w:rsidR="00D86081" w:rsidRPr="27C203AA" w:rsidRDefault="2549E9B6"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0.80</w:t>
            </w:r>
          </w:p>
        </w:tc>
        <w:tc>
          <w:tcPr>
            <w:tcW w:w="1328" w:type="dxa"/>
          </w:tcPr>
          <w:p w14:paraId="52007E69" w14:textId="70D2F5E1" w:rsidR="00D86081" w:rsidRPr="00D25768" w:rsidRDefault="2549E9B6" w:rsidP="5147FB4B">
            <w:pPr>
              <w:spacing w:before="40" w:after="40"/>
              <w:jc w:val="center"/>
              <w:rPr>
                <w:rFonts w:asciiTheme="majorHAnsi" w:hAnsiTheme="majorHAnsi" w:cstheme="majorBidi"/>
                <w:sz w:val="20"/>
                <w:szCs w:val="20"/>
                <w:lang w:val="fr-BE"/>
              </w:rPr>
            </w:pPr>
            <w:r w:rsidRPr="5147FB4B">
              <w:rPr>
                <w:rFonts w:asciiTheme="majorHAnsi" w:hAnsiTheme="majorHAnsi" w:cstheme="majorBidi"/>
                <w:sz w:val="20"/>
                <w:szCs w:val="20"/>
                <w:lang w:val="fr-BE"/>
              </w:rPr>
              <w:t>0.51</w:t>
            </w:r>
          </w:p>
        </w:tc>
        <w:tc>
          <w:tcPr>
            <w:tcW w:w="1227" w:type="dxa"/>
          </w:tcPr>
          <w:p w14:paraId="77FE6D70" w14:textId="15632DCD" w:rsidR="00D86081" w:rsidRPr="27C203AA" w:rsidRDefault="2549E9B6" w:rsidP="5147FB4B">
            <w:pPr>
              <w:spacing w:before="40" w:after="40"/>
              <w:jc w:val="center"/>
              <w:rPr>
                <w:rFonts w:asciiTheme="majorHAnsi" w:hAnsiTheme="majorHAnsi" w:cstheme="majorBidi"/>
                <w:sz w:val="20"/>
                <w:szCs w:val="20"/>
              </w:rPr>
            </w:pPr>
            <w:r w:rsidRPr="5147FB4B">
              <w:rPr>
                <w:rFonts w:asciiTheme="majorHAnsi" w:hAnsiTheme="majorHAnsi" w:cstheme="majorBidi"/>
                <w:sz w:val="20"/>
                <w:szCs w:val="20"/>
              </w:rPr>
              <w:t>0.65</w:t>
            </w:r>
          </w:p>
        </w:tc>
      </w:tr>
      <w:tr w:rsidR="0077542E" w:rsidRPr="00D70417" w14:paraId="7F7C33D1" w14:textId="77777777" w:rsidTr="5147FB4B">
        <w:trPr>
          <w:trHeight w:val="311"/>
        </w:trPr>
        <w:tc>
          <w:tcPr>
            <w:tcW w:w="4069" w:type="dxa"/>
          </w:tcPr>
          <w:p w14:paraId="5D511059" w14:textId="2C159F5E" w:rsidR="00571EBA" w:rsidRPr="007751AD" w:rsidRDefault="00571EBA"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land</w:t>
            </w:r>
            <w:r w:rsidR="002A185A">
              <w:rPr>
                <w:rFonts w:asciiTheme="majorHAnsi" w:hAnsiTheme="majorHAnsi" w:cstheme="majorHAnsi"/>
                <w:i/>
                <w:iCs/>
                <w:sz w:val="20"/>
                <w:szCs w:val="20"/>
              </w:rPr>
              <w:t xml:space="preserve"> </w:t>
            </w:r>
            <w:proofErr w:type="gramStart"/>
            <w:r w:rsidR="002A185A">
              <w:rPr>
                <w:rFonts w:asciiTheme="majorHAnsi" w:hAnsiTheme="majorHAnsi" w:cstheme="majorHAnsi"/>
                <w:i/>
                <w:iCs/>
                <w:sz w:val="20"/>
                <w:szCs w:val="20"/>
              </w:rPr>
              <w:t>actually cultivated</w:t>
            </w:r>
            <w:proofErr w:type="gramEnd"/>
            <w:r>
              <w:rPr>
                <w:rFonts w:asciiTheme="majorHAnsi" w:hAnsiTheme="majorHAnsi" w:cstheme="majorHAnsi"/>
                <w:i/>
                <w:iCs/>
                <w:sz w:val="20"/>
                <w:szCs w:val="20"/>
              </w:rPr>
              <w:t xml:space="preserve"> by contracted producers (ha)</w:t>
            </w:r>
            <w:r w:rsidR="002A185A">
              <w:rPr>
                <w:rFonts w:asciiTheme="majorHAnsi" w:hAnsiTheme="majorHAnsi" w:cstheme="majorHAnsi"/>
                <w:i/>
                <w:iCs/>
                <w:sz w:val="20"/>
                <w:szCs w:val="20"/>
              </w:rPr>
              <w:t xml:space="preserve"> (measured after replant</w:t>
            </w:r>
            <w:r w:rsidR="007D31F5">
              <w:rPr>
                <w:rFonts w:asciiTheme="majorHAnsi" w:hAnsiTheme="majorHAnsi" w:cstheme="majorHAnsi"/>
                <w:i/>
                <w:iCs/>
                <w:sz w:val="20"/>
                <w:szCs w:val="20"/>
              </w:rPr>
              <w:t xml:space="preserve">ing </w:t>
            </w:r>
            <w:r w:rsidR="002A185A">
              <w:rPr>
                <w:rFonts w:asciiTheme="majorHAnsi" w:hAnsiTheme="majorHAnsi" w:cstheme="majorHAnsi"/>
                <w:i/>
                <w:iCs/>
                <w:sz w:val="20"/>
                <w:szCs w:val="20"/>
              </w:rPr>
              <w:t>of rice)</w:t>
            </w:r>
          </w:p>
        </w:tc>
        <w:tc>
          <w:tcPr>
            <w:tcW w:w="1204" w:type="dxa"/>
          </w:tcPr>
          <w:p w14:paraId="09ED1382" w14:textId="77777777" w:rsidR="00571EBA" w:rsidRPr="007751AD" w:rsidRDefault="00571EBA" w:rsidP="002560AF">
            <w:pPr>
              <w:spacing w:before="40" w:after="40"/>
              <w:jc w:val="center"/>
              <w:rPr>
                <w:rFonts w:asciiTheme="majorHAnsi" w:hAnsiTheme="majorHAnsi" w:cstheme="majorHAnsi"/>
                <w:sz w:val="20"/>
                <w:szCs w:val="20"/>
              </w:rPr>
            </w:pPr>
            <w:r w:rsidRPr="00E7449B">
              <w:rPr>
                <w:rFonts w:asciiTheme="majorHAnsi" w:hAnsiTheme="majorHAnsi" w:cstheme="majorHAnsi"/>
                <w:sz w:val="20"/>
                <w:szCs w:val="20"/>
              </w:rPr>
              <w:t>0.51</w:t>
            </w:r>
          </w:p>
        </w:tc>
        <w:tc>
          <w:tcPr>
            <w:tcW w:w="1532" w:type="dxa"/>
          </w:tcPr>
          <w:p w14:paraId="6712084A" w14:textId="056543DD" w:rsidR="00571EBA" w:rsidRPr="007751AD" w:rsidRDefault="00571EBA" w:rsidP="27C203AA">
            <w:pPr>
              <w:spacing w:before="40" w:after="40"/>
              <w:jc w:val="center"/>
              <w:rPr>
                <w:rFonts w:asciiTheme="majorHAnsi" w:hAnsiTheme="majorHAnsi" w:cstheme="majorBidi"/>
                <w:sz w:val="20"/>
                <w:szCs w:val="20"/>
              </w:rPr>
            </w:pPr>
            <w:r w:rsidRPr="27C203AA">
              <w:rPr>
                <w:rFonts w:asciiTheme="majorHAnsi" w:hAnsiTheme="majorHAnsi" w:cstheme="majorBidi"/>
                <w:sz w:val="20"/>
                <w:szCs w:val="20"/>
              </w:rPr>
              <w:t>0.7</w:t>
            </w:r>
            <w:r w:rsidR="0E65238C" w:rsidRPr="27C203AA">
              <w:rPr>
                <w:rFonts w:asciiTheme="majorHAnsi" w:hAnsiTheme="majorHAnsi" w:cstheme="majorBidi"/>
                <w:sz w:val="20"/>
                <w:szCs w:val="20"/>
              </w:rPr>
              <w:t>4</w:t>
            </w:r>
          </w:p>
        </w:tc>
        <w:tc>
          <w:tcPr>
            <w:tcW w:w="1328" w:type="dxa"/>
          </w:tcPr>
          <w:p w14:paraId="39D4E336" w14:textId="77777777" w:rsidR="00571EBA" w:rsidRPr="007751AD" w:rsidRDefault="00571EBA" w:rsidP="002560AF">
            <w:pPr>
              <w:spacing w:before="40" w:after="40"/>
              <w:jc w:val="center"/>
              <w:rPr>
                <w:rFonts w:asciiTheme="majorHAnsi" w:hAnsiTheme="majorHAnsi" w:cstheme="majorHAnsi"/>
                <w:sz w:val="20"/>
                <w:szCs w:val="20"/>
              </w:rPr>
            </w:pPr>
            <w:r w:rsidRPr="00E7449B">
              <w:rPr>
                <w:rFonts w:asciiTheme="majorHAnsi" w:hAnsiTheme="majorHAnsi" w:cstheme="majorHAnsi"/>
                <w:sz w:val="20"/>
                <w:szCs w:val="20"/>
              </w:rPr>
              <w:t>0.38</w:t>
            </w:r>
          </w:p>
        </w:tc>
        <w:tc>
          <w:tcPr>
            <w:tcW w:w="1227" w:type="dxa"/>
          </w:tcPr>
          <w:p w14:paraId="371D70C6" w14:textId="2C130594" w:rsidR="00571EBA" w:rsidRPr="007751AD" w:rsidRDefault="00571EBA" w:rsidP="27C203AA">
            <w:pPr>
              <w:spacing w:before="40" w:after="40"/>
              <w:jc w:val="center"/>
              <w:rPr>
                <w:rFonts w:asciiTheme="majorHAnsi" w:hAnsiTheme="majorHAnsi" w:cstheme="majorBidi"/>
                <w:sz w:val="20"/>
                <w:szCs w:val="20"/>
              </w:rPr>
            </w:pPr>
            <w:r w:rsidRPr="27C203AA">
              <w:rPr>
                <w:rFonts w:asciiTheme="majorHAnsi" w:hAnsiTheme="majorHAnsi" w:cstheme="majorBidi"/>
                <w:sz w:val="20"/>
                <w:szCs w:val="20"/>
              </w:rPr>
              <w:t>0.5</w:t>
            </w:r>
            <w:r w:rsidR="1EB5A671" w:rsidRPr="27C203AA">
              <w:rPr>
                <w:rFonts w:asciiTheme="majorHAnsi" w:hAnsiTheme="majorHAnsi" w:cstheme="majorBidi"/>
                <w:sz w:val="20"/>
                <w:szCs w:val="20"/>
              </w:rPr>
              <w:t>8</w:t>
            </w:r>
          </w:p>
        </w:tc>
      </w:tr>
      <w:tr w:rsidR="0077542E" w:rsidRPr="001A0C5C" w14:paraId="75E1D477" w14:textId="77777777" w:rsidTr="5147FB4B">
        <w:trPr>
          <w:trHeight w:val="316"/>
        </w:trPr>
        <w:tc>
          <w:tcPr>
            <w:tcW w:w="4069" w:type="dxa"/>
          </w:tcPr>
          <w:p w14:paraId="5ADCDB99" w14:textId="77777777" w:rsidR="00571EBA" w:rsidRPr="007751AD" w:rsidRDefault="00571EBA" w:rsidP="002560AF">
            <w:pPr>
              <w:spacing w:before="40" w:after="40"/>
              <w:rPr>
                <w:rFonts w:asciiTheme="majorHAnsi" w:hAnsiTheme="majorHAnsi" w:cstheme="majorHAnsi"/>
                <w:i/>
                <w:iCs/>
                <w:sz w:val="20"/>
                <w:szCs w:val="20"/>
              </w:rPr>
            </w:pPr>
            <w:r w:rsidRPr="007751AD">
              <w:rPr>
                <w:rFonts w:asciiTheme="majorHAnsi" w:hAnsiTheme="majorHAnsi" w:cstheme="majorHAnsi"/>
                <w:i/>
                <w:iCs/>
                <w:sz w:val="20"/>
                <w:szCs w:val="20"/>
              </w:rPr>
              <w:t xml:space="preserve">Sales commitment by contracted producers (ton) </w:t>
            </w:r>
          </w:p>
        </w:tc>
        <w:tc>
          <w:tcPr>
            <w:tcW w:w="1204" w:type="dxa"/>
          </w:tcPr>
          <w:p w14:paraId="65E17464"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166.</w:t>
            </w:r>
            <w:r w:rsidRPr="007751AD">
              <w:rPr>
                <w:rFonts w:asciiTheme="majorHAnsi" w:hAnsiTheme="majorHAnsi" w:cstheme="majorHAnsi"/>
                <w:sz w:val="20"/>
                <w:szCs w:val="20"/>
              </w:rPr>
              <w:t>6</w:t>
            </w:r>
          </w:p>
        </w:tc>
        <w:tc>
          <w:tcPr>
            <w:tcW w:w="1532" w:type="dxa"/>
          </w:tcPr>
          <w:p w14:paraId="153B0B2E"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343</w:t>
            </w:r>
            <w:r>
              <w:rPr>
                <w:rFonts w:asciiTheme="majorHAnsi" w:hAnsiTheme="majorHAnsi" w:cstheme="majorHAnsi"/>
                <w:sz w:val="20"/>
                <w:szCs w:val="20"/>
              </w:rPr>
              <w:t>.</w:t>
            </w:r>
            <w:r w:rsidRPr="007751AD">
              <w:rPr>
                <w:rFonts w:asciiTheme="majorHAnsi" w:hAnsiTheme="majorHAnsi" w:cstheme="majorHAnsi"/>
                <w:sz w:val="20"/>
                <w:szCs w:val="20"/>
              </w:rPr>
              <w:t>5</w:t>
            </w:r>
          </w:p>
        </w:tc>
        <w:tc>
          <w:tcPr>
            <w:tcW w:w="1328" w:type="dxa"/>
          </w:tcPr>
          <w:p w14:paraId="152897F0"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90.9</w:t>
            </w:r>
          </w:p>
        </w:tc>
        <w:tc>
          <w:tcPr>
            <w:tcW w:w="1227" w:type="dxa"/>
          </w:tcPr>
          <w:p w14:paraId="51599CD1" w14:textId="77777777" w:rsidR="00571EBA" w:rsidRPr="0028561E" w:rsidRDefault="00571EBA" w:rsidP="002560AF">
            <w:pPr>
              <w:spacing w:before="40" w:after="40"/>
              <w:jc w:val="center"/>
              <w:rPr>
                <w:rFonts w:asciiTheme="majorHAnsi" w:hAnsiTheme="majorHAnsi" w:cstheme="majorHAnsi"/>
                <w:sz w:val="20"/>
                <w:szCs w:val="20"/>
              </w:rPr>
            </w:pPr>
            <w:r w:rsidRPr="0028561E">
              <w:rPr>
                <w:rFonts w:asciiTheme="majorHAnsi" w:hAnsiTheme="majorHAnsi" w:cstheme="majorHAnsi"/>
                <w:sz w:val="20"/>
                <w:szCs w:val="20"/>
              </w:rPr>
              <w:t>601.0</w:t>
            </w:r>
          </w:p>
        </w:tc>
      </w:tr>
      <w:tr w:rsidR="0077542E" w:rsidRPr="001A0C5C" w14:paraId="4E47BC6C" w14:textId="77777777" w:rsidTr="5147FB4B">
        <w:trPr>
          <w:trHeight w:val="557"/>
        </w:trPr>
        <w:tc>
          <w:tcPr>
            <w:tcW w:w="4069" w:type="dxa"/>
          </w:tcPr>
          <w:p w14:paraId="73A0D190" w14:textId="77777777" w:rsidR="00571EBA" w:rsidRPr="007751AD" w:rsidRDefault="00571EBA"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sales commitment by contracted producers (ton)</w:t>
            </w:r>
          </w:p>
        </w:tc>
        <w:tc>
          <w:tcPr>
            <w:tcW w:w="1204" w:type="dxa"/>
          </w:tcPr>
          <w:p w14:paraId="7B9476B9" w14:textId="2AFAA0F3"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1,173</w:t>
            </w:r>
          </w:p>
        </w:tc>
        <w:tc>
          <w:tcPr>
            <w:tcW w:w="1532" w:type="dxa"/>
          </w:tcPr>
          <w:p w14:paraId="099B8954" w14:textId="7030A483"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1,628</w:t>
            </w:r>
          </w:p>
        </w:tc>
        <w:tc>
          <w:tcPr>
            <w:tcW w:w="1328" w:type="dxa"/>
          </w:tcPr>
          <w:p w14:paraId="2EF00135" w14:textId="2DC3D8FB"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86</w:t>
            </w:r>
            <w:r w:rsidR="00C964A7">
              <w:rPr>
                <w:rFonts w:asciiTheme="majorHAnsi" w:hAnsiTheme="majorHAnsi" w:cstheme="majorHAnsi"/>
                <w:sz w:val="20"/>
                <w:szCs w:val="20"/>
              </w:rPr>
              <w:t>6</w:t>
            </w:r>
          </w:p>
        </w:tc>
        <w:tc>
          <w:tcPr>
            <w:tcW w:w="1227" w:type="dxa"/>
          </w:tcPr>
          <w:p w14:paraId="486B0FBE" w14:textId="2785E823" w:rsidR="00571EBA" w:rsidRPr="0028561E"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1,312</w:t>
            </w:r>
          </w:p>
        </w:tc>
      </w:tr>
      <w:tr w:rsidR="0077542E" w:rsidRPr="000E33D7" w14:paraId="51C02B26" w14:textId="77777777" w:rsidTr="5147FB4B">
        <w:trPr>
          <w:trHeight w:val="311"/>
        </w:trPr>
        <w:tc>
          <w:tcPr>
            <w:tcW w:w="4069" w:type="dxa"/>
          </w:tcPr>
          <w:p w14:paraId="31145141" w14:textId="77777777" w:rsidR="00571EBA" w:rsidRPr="007751AD" w:rsidRDefault="00571EBA" w:rsidP="002560AF">
            <w:pPr>
              <w:spacing w:before="40" w:after="40"/>
              <w:rPr>
                <w:rFonts w:asciiTheme="majorHAnsi" w:hAnsiTheme="majorHAnsi" w:cstheme="majorHAnsi"/>
                <w:b/>
                <w:bCs/>
                <w:sz w:val="20"/>
                <w:szCs w:val="20"/>
              </w:rPr>
            </w:pPr>
            <w:r w:rsidRPr="007751AD">
              <w:rPr>
                <w:rFonts w:asciiTheme="majorHAnsi" w:hAnsiTheme="majorHAnsi" w:cstheme="majorHAnsi"/>
                <w:b/>
                <w:bCs/>
                <w:sz w:val="20"/>
                <w:szCs w:val="20"/>
              </w:rPr>
              <w:t xml:space="preserve">Credit and inputs </w:t>
            </w:r>
          </w:p>
        </w:tc>
        <w:tc>
          <w:tcPr>
            <w:tcW w:w="1204" w:type="dxa"/>
          </w:tcPr>
          <w:p w14:paraId="737DF22B" w14:textId="77777777" w:rsidR="00571EBA" w:rsidRPr="007751AD" w:rsidRDefault="00571EBA" w:rsidP="002560AF">
            <w:pPr>
              <w:spacing w:before="40" w:after="40"/>
              <w:jc w:val="center"/>
              <w:rPr>
                <w:rFonts w:asciiTheme="majorHAnsi" w:hAnsiTheme="majorHAnsi" w:cstheme="majorHAnsi"/>
                <w:sz w:val="20"/>
                <w:szCs w:val="20"/>
              </w:rPr>
            </w:pPr>
          </w:p>
        </w:tc>
        <w:tc>
          <w:tcPr>
            <w:tcW w:w="1532" w:type="dxa"/>
          </w:tcPr>
          <w:p w14:paraId="41C0475E" w14:textId="77777777" w:rsidR="00571EBA" w:rsidRPr="007751AD" w:rsidRDefault="00571EBA" w:rsidP="002560AF">
            <w:pPr>
              <w:spacing w:before="40" w:after="40"/>
              <w:jc w:val="center"/>
              <w:rPr>
                <w:rFonts w:asciiTheme="majorHAnsi" w:hAnsiTheme="majorHAnsi" w:cstheme="majorHAnsi"/>
                <w:sz w:val="20"/>
                <w:szCs w:val="20"/>
              </w:rPr>
            </w:pPr>
          </w:p>
        </w:tc>
        <w:tc>
          <w:tcPr>
            <w:tcW w:w="1328" w:type="dxa"/>
          </w:tcPr>
          <w:p w14:paraId="087EC2C9" w14:textId="77777777" w:rsidR="00571EBA" w:rsidRPr="007751AD" w:rsidRDefault="00571EBA" w:rsidP="002560AF">
            <w:pPr>
              <w:spacing w:before="40" w:after="40"/>
              <w:jc w:val="center"/>
              <w:rPr>
                <w:rFonts w:asciiTheme="majorHAnsi" w:hAnsiTheme="majorHAnsi" w:cstheme="majorHAnsi"/>
                <w:sz w:val="20"/>
                <w:szCs w:val="20"/>
              </w:rPr>
            </w:pPr>
          </w:p>
        </w:tc>
        <w:tc>
          <w:tcPr>
            <w:tcW w:w="1227" w:type="dxa"/>
          </w:tcPr>
          <w:p w14:paraId="02034023" w14:textId="77777777" w:rsidR="00571EBA" w:rsidRPr="007751AD" w:rsidRDefault="00571EBA" w:rsidP="002560AF">
            <w:pPr>
              <w:spacing w:before="40" w:after="40"/>
              <w:jc w:val="center"/>
              <w:rPr>
                <w:rFonts w:asciiTheme="majorHAnsi" w:hAnsiTheme="majorHAnsi" w:cstheme="majorHAnsi"/>
                <w:sz w:val="20"/>
                <w:szCs w:val="20"/>
              </w:rPr>
            </w:pPr>
          </w:p>
        </w:tc>
      </w:tr>
      <w:tr w:rsidR="0077542E" w:rsidRPr="000E33D7" w14:paraId="311876DF" w14:textId="77777777" w:rsidTr="5147FB4B">
        <w:trPr>
          <w:trHeight w:val="316"/>
        </w:trPr>
        <w:tc>
          <w:tcPr>
            <w:tcW w:w="4069" w:type="dxa"/>
          </w:tcPr>
          <w:p w14:paraId="54441FA1" w14:textId="77777777" w:rsidR="00571EBA" w:rsidRPr="007751AD" w:rsidRDefault="00571EBA" w:rsidP="002560AF">
            <w:pPr>
              <w:spacing w:before="40" w:after="40"/>
              <w:rPr>
                <w:rFonts w:asciiTheme="majorHAnsi" w:hAnsiTheme="majorHAnsi" w:cstheme="majorHAnsi"/>
                <w:b/>
                <w:bCs/>
                <w:i/>
                <w:iCs/>
                <w:sz w:val="20"/>
                <w:szCs w:val="20"/>
              </w:rPr>
            </w:pPr>
            <w:r w:rsidRPr="007751AD">
              <w:rPr>
                <w:rFonts w:asciiTheme="majorHAnsi" w:hAnsiTheme="majorHAnsi" w:cstheme="majorHAnsi"/>
                <w:b/>
                <w:bCs/>
                <w:i/>
                <w:iCs/>
                <w:sz w:val="20"/>
                <w:szCs w:val="20"/>
              </w:rPr>
              <w:t>Producers</w:t>
            </w:r>
          </w:p>
        </w:tc>
        <w:tc>
          <w:tcPr>
            <w:tcW w:w="1204" w:type="dxa"/>
          </w:tcPr>
          <w:p w14:paraId="547E57A0" w14:textId="77777777" w:rsidR="00571EBA" w:rsidRPr="007751AD" w:rsidRDefault="00571EBA" w:rsidP="002560AF">
            <w:pPr>
              <w:spacing w:before="40" w:after="40"/>
              <w:jc w:val="center"/>
              <w:rPr>
                <w:rFonts w:asciiTheme="majorHAnsi" w:hAnsiTheme="majorHAnsi" w:cstheme="majorHAnsi"/>
                <w:sz w:val="20"/>
                <w:szCs w:val="20"/>
              </w:rPr>
            </w:pPr>
          </w:p>
        </w:tc>
        <w:tc>
          <w:tcPr>
            <w:tcW w:w="1532" w:type="dxa"/>
          </w:tcPr>
          <w:p w14:paraId="0DF483CC" w14:textId="77777777" w:rsidR="00571EBA" w:rsidRPr="007751AD" w:rsidRDefault="00571EBA" w:rsidP="002560AF">
            <w:pPr>
              <w:spacing w:before="40" w:after="40"/>
              <w:jc w:val="center"/>
              <w:rPr>
                <w:rFonts w:asciiTheme="majorHAnsi" w:hAnsiTheme="majorHAnsi" w:cstheme="majorHAnsi"/>
                <w:sz w:val="20"/>
                <w:szCs w:val="20"/>
              </w:rPr>
            </w:pPr>
          </w:p>
        </w:tc>
        <w:tc>
          <w:tcPr>
            <w:tcW w:w="1328" w:type="dxa"/>
          </w:tcPr>
          <w:p w14:paraId="7870E772" w14:textId="77777777" w:rsidR="00571EBA" w:rsidRPr="007751AD" w:rsidRDefault="00571EBA" w:rsidP="002560AF">
            <w:pPr>
              <w:spacing w:before="40" w:after="40"/>
              <w:jc w:val="center"/>
              <w:rPr>
                <w:rFonts w:asciiTheme="majorHAnsi" w:hAnsiTheme="majorHAnsi" w:cstheme="majorHAnsi"/>
                <w:sz w:val="20"/>
                <w:szCs w:val="20"/>
              </w:rPr>
            </w:pPr>
          </w:p>
        </w:tc>
        <w:tc>
          <w:tcPr>
            <w:tcW w:w="1227" w:type="dxa"/>
          </w:tcPr>
          <w:p w14:paraId="1E6C056A" w14:textId="77777777" w:rsidR="00571EBA" w:rsidRPr="007751AD" w:rsidRDefault="00571EBA" w:rsidP="002560AF">
            <w:pPr>
              <w:spacing w:before="40" w:after="40"/>
              <w:jc w:val="center"/>
              <w:rPr>
                <w:rFonts w:asciiTheme="majorHAnsi" w:hAnsiTheme="majorHAnsi" w:cstheme="majorHAnsi"/>
                <w:sz w:val="20"/>
                <w:szCs w:val="20"/>
              </w:rPr>
            </w:pPr>
          </w:p>
        </w:tc>
      </w:tr>
      <w:tr w:rsidR="0077542E" w:rsidRPr="002E4339" w14:paraId="08FCF79B" w14:textId="77777777" w:rsidTr="5147FB4B">
        <w:trPr>
          <w:trHeight w:val="557"/>
        </w:trPr>
        <w:tc>
          <w:tcPr>
            <w:tcW w:w="4069" w:type="dxa"/>
          </w:tcPr>
          <w:p w14:paraId="129507CE" w14:textId="77777777" w:rsidR="00571EBA" w:rsidRPr="002A59D4" w:rsidRDefault="00571EBA" w:rsidP="002560AF">
            <w:pPr>
              <w:spacing w:before="40" w:after="40"/>
              <w:rPr>
                <w:rFonts w:asciiTheme="majorHAnsi" w:hAnsiTheme="majorHAnsi" w:cstheme="majorHAnsi"/>
                <w:sz w:val="20"/>
                <w:szCs w:val="20"/>
              </w:rPr>
            </w:pPr>
            <w:r w:rsidRPr="002A59D4">
              <w:rPr>
                <w:rFonts w:asciiTheme="majorHAnsi" w:hAnsiTheme="majorHAnsi" w:cstheme="majorHAnsi"/>
                <w:sz w:val="20"/>
                <w:szCs w:val="20"/>
              </w:rPr>
              <w:lastRenderedPageBreak/>
              <w:t xml:space="preserve">Total value of </w:t>
            </w:r>
            <w:r w:rsidRPr="00C40090">
              <w:rPr>
                <w:rFonts w:asciiTheme="majorHAnsi" w:hAnsiTheme="majorHAnsi" w:cstheme="majorHAnsi"/>
                <w:sz w:val="20"/>
                <w:szCs w:val="20"/>
              </w:rPr>
              <w:t xml:space="preserve">inputs obtained by producers on credit from COOPEC </w:t>
            </w:r>
            <w:r w:rsidRPr="00C40090">
              <w:rPr>
                <w:rFonts w:asciiTheme="majorHAnsi" w:hAnsiTheme="majorHAnsi" w:cstheme="majorHAnsi"/>
                <w:bCs/>
                <w:sz w:val="20"/>
                <w:szCs w:val="20"/>
              </w:rPr>
              <w:t>(million FCFA)</w:t>
            </w:r>
          </w:p>
        </w:tc>
        <w:tc>
          <w:tcPr>
            <w:tcW w:w="1204" w:type="dxa"/>
          </w:tcPr>
          <w:p w14:paraId="7A59258D"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8.0</w:t>
            </w:r>
          </w:p>
        </w:tc>
        <w:tc>
          <w:tcPr>
            <w:tcW w:w="1532" w:type="dxa"/>
          </w:tcPr>
          <w:p w14:paraId="49028982" w14:textId="77777777" w:rsidR="00571EBA" w:rsidRPr="003049F7" w:rsidRDefault="00571EBA" w:rsidP="002560AF">
            <w:pPr>
              <w:spacing w:before="40" w:after="40"/>
              <w:jc w:val="center"/>
              <w:rPr>
                <w:rFonts w:asciiTheme="majorHAnsi" w:hAnsiTheme="majorHAnsi" w:cstheme="majorHAnsi"/>
                <w:sz w:val="20"/>
                <w:szCs w:val="20"/>
              </w:rPr>
            </w:pPr>
            <w:r w:rsidRPr="003049F7">
              <w:rPr>
                <w:rFonts w:asciiTheme="majorHAnsi" w:hAnsiTheme="majorHAnsi" w:cstheme="majorHAnsi"/>
                <w:sz w:val="20"/>
                <w:szCs w:val="20"/>
              </w:rPr>
              <w:t>14.5</w:t>
            </w:r>
          </w:p>
        </w:tc>
        <w:tc>
          <w:tcPr>
            <w:tcW w:w="1328" w:type="dxa"/>
          </w:tcPr>
          <w:p w14:paraId="016220AA" w14:textId="77777777" w:rsidR="00571EBA" w:rsidRPr="003049F7" w:rsidRDefault="00571EBA" w:rsidP="002560AF">
            <w:pPr>
              <w:spacing w:before="40" w:after="40"/>
              <w:jc w:val="center"/>
              <w:rPr>
                <w:rFonts w:asciiTheme="majorHAnsi" w:hAnsiTheme="majorHAnsi" w:cstheme="majorHAnsi"/>
                <w:sz w:val="20"/>
                <w:szCs w:val="20"/>
              </w:rPr>
            </w:pPr>
            <w:r w:rsidRPr="003049F7">
              <w:rPr>
                <w:rFonts w:asciiTheme="majorHAnsi" w:hAnsiTheme="majorHAnsi" w:cstheme="majorHAnsi"/>
                <w:sz w:val="20"/>
                <w:szCs w:val="20"/>
              </w:rPr>
              <w:t>7.7</w:t>
            </w:r>
          </w:p>
        </w:tc>
        <w:tc>
          <w:tcPr>
            <w:tcW w:w="1227" w:type="dxa"/>
          </w:tcPr>
          <w:p w14:paraId="2C8BC478" w14:textId="77777777" w:rsidR="00571EBA" w:rsidRPr="003049F7" w:rsidRDefault="00571EBA" w:rsidP="002560AF">
            <w:pPr>
              <w:spacing w:before="40" w:after="40"/>
              <w:jc w:val="center"/>
              <w:rPr>
                <w:rFonts w:asciiTheme="majorHAnsi" w:hAnsiTheme="majorHAnsi" w:cstheme="majorHAnsi"/>
                <w:sz w:val="20"/>
                <w:szCs w:val="20"/>
              </w:rPr>
            </w:pPr>
            <w:r w:rsidRPr="003049F7">
              <w:rPr>
                <w:rFonts w:asciiTheme="majorHAnsi" w:hAnsiTheme="majorHAnsi" w:cstheme="majorHAnsi"/>
                <w:sz w:val="20"/>
                <w:szCs w:val="20"/>
              </w:rPr>
              <w:t>30.2</w:t>
            </w:r>
          </w:p>
        </w:tc>
      </w:tr>
      <w:tr w:rsidR="0077542E" w:rsidRPr="002E4339" w14:paraId="3FD715C5" w14:textId="77777777" w:rsidTr="5147FB4B">
        <w:trPr>
          <w:trHeight w:val="551"/>
        </w:trPr>
        <w:tc>
          <w:tcPr>
            <w:tcW w:w="4069" w:type="dxa"/>
          </w:tcPr>
          <w:p w14:paraId="6BB3A346"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Average value of inputs obtained by producers on credit from COOPEC </w:t>
            </w:r>
            <w:r w:rsidRPr="00C40090">
              <w:rPr>
                <w:rFonts w:asciiTheme="majorHAnsi" w:hAnsiTheme="majorHAnsi" w:cstheme="majorHAnsi"/>
                <w:bCs/>
                <w:sz w:val="20"/>
                <w:szCs w:val="20"/>
              </w:rPr>
              <w:t>(FCFA)</w:t>
            </w:r>
          </w:p>
        </w:tc>
        <w:tc>
          <w:tcPr>
            <w:tcW w:w="1204" w:type="dxa"/>
          </w:tcPr>
          <w:p w14:paraId="658BB232" w14:textId="0BF532C2"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56</w:t>
            </w:r>
            <w:r w:rsidR="00AC3008">
              <w:rPr>
                <w:rFonts w:asciiTheme="majorHAnsi" w:hAnsiTheme="majorHAnsi" w:cstheme="majorHAnsi"/>
                <w:sz w:val="20"/>
                <w:szCs w:val="20"/>
              </w:rPr>
              <w:t>,</w:t>
            </w:r>
            <w:r>
              <w:rPr>
                <w:rFonts w:asciiTheme="majorHAnsi" w:hAnsiTheme="majorHAnsi" w:cstheme="majorHAnsi"/>
                <w:sz w:val="20"/>
                <w:szCs w:val="20"/>
              </w:rPr>
              <w:t>476</w:t>
            </w:r>
          </w:p>
        </w:tc>
        <w:tc>
          <w:tcPr>
            <w:tcW w:w="1532" w:type="dxa"/>
          </w:tcPr>
          <w:p w14:paraId="3B4010D7" w14:textId="65ADE26E"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68</w:t>
            </w:r>
            <w:r w:rsidR="00AC3008">
              <w:rPr>
                <w:rFonts w:asciiTheme="majorHAnsi" w:hAnsiTheme="majorHAnsi" w:cstheme="majorHAnsi"/>
                <w:sz w:val="20"/>
                <w:szCs w:val="20"/>
              </w:rPr>
              <w:t>,</w:t>
            </w:r>
            <w:r>
              <w:rPr>
                <w:rFonts w:asciiTheme="majorHAnsi" w:hAnsiTheme="majorHAnsi" w:cstheme="majorHAnsi"/>
                <w:sz w:val="20"/>
                <w:szCs w:val="20"/>
              </w:rPr>
              <w:t>607</w:t>
            </w:r>
          </w:p>
        </w:tc>
        <w:tc>
          <w:tcPr>
            <w:tcW w:w="1328" w:type="dxa"/>
          </w:tcPr>
          <w:p w14:paraId="23D2D86E" w14:textId="249248F9"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73</w:t>
            </w:r>
            <w:r w:rsidR="00AC3008">
              <w:rPr>
                <w:rFonts w:asciiTheme="majorHAnsi" w:hAnsiTheme="majorHAnsi" w:cstheme="majorHAnsi"/>
                <w:sz w:val="20"/>
                <w:szCs w:val="20"/>
              </w:rPr>
              <w:t>,</w:t>
            </w:r>
            <w:r>
              <w:rPr>
                <w:rFonts w:asciiTheme="majorHAnsi" w:hAnsiTheme="majorHAnsi" w:cstheme="majorHAnsi"/>
                <w:sz w:val="20"/>
                <w:szCs w:val="20"/>
              </w:rPr>
              <w:t>393</w:t>
            </w:r>
          </w:p>
        </w:tc>
        <w:tc>
          <w:tcPr>
            <w:tcW w:w="1227" w:type="dxa"/>
          </w:tcPr>
          <w:p w14:paraId="6AC5C302" w14:textId="5823723C"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65</w:t>
            </w:r>
            <w:r w:rsidR="00AC3008">
              <w:rPr>
                <w:rFonts w:asciiTheme="majorHAnsi" w:hAnsiTheme="majorHAnsi" w:cstheme="majorHAnsi"/>
                <w:sz w:val="20"/>
                <w:szCs w:val="20"/>
              </w:rPr>
              <w:t>,</w:t>
            </w:r>
            <w:r>
              <w:rPr>
                <w:rFonts w:asciiTheme="majorHAnsi" w:hAnsiTheme="majorHAnsi" w:cstheme="majorHAnsi"/>
                <w:sz w:val="20"/>
                <w:szCs w:val="20"/>
              </w:rPr>
              <w:t>943</w:t>
            </w:r>
          </w:p>
        </w:tc>
      </w:tr>
      <w:tr w:rsidR="0077542E" w:rsidRPr="002E4339" w14:paraId="3A27931C" w14:textId="77777777" w:rsidTr="5147FB4B">
        <w:trPr>
          <w:trHeight w:val="422"/>
        </w:trPr>
        <w:tc>
          <w:tcPr>
            <w:tcW w:w="4069" w:type="dxa"/>
          </w:tcPr>
          <w:p w14:paraId="396AEBBA" w14:textId="77777777" w:rsidR="00571EBA" w:rsidRPr="00C40090" w:rsidRDefault="00571EBA" w:rsidP="002560AF">
            <w:pPr>
              <w:spacing w:before="40" w:after="40"/>
              <w:rPr>
                <w:rFonts w:asciiTheme="majorHAnsi" w:hAnsiTheme="majorHAnsi" w:cstheme="majorHAnsi"/>
                <w:sz w:val="20"/>
                <w:szCs w:val="20"/>
              </w:rPr>
            </w:pPr>
            <w:r w:rsidRPr="00C40090">
              <w:rPr>
                <w:rFonts w:asciiTheme="majorHAnsi" w:hAnsiTheme="majorHAnsi" w:cstheme="majorHAnsi"/>
                <w:sz w:val="20"/>
                <w:szCs w:val="20"/>
              </w:rPr>
              <w:t xml:space="preserve">Cost of COOPEC credit to producers </w:t>
            </w:r>
            <w:r w:rsidRPr="00C40090">
              <w:rPr>
                <w:rFonts w:asciiTheme="majorHAnsi" w:hAnsiTheme="majorHAnsi" w:cstheme="majorHAnsi"/>
                <w:bCs/>
                <w:sz w:val="20"/>
                <w:szCs w:val="20"/>
              </w:rPr>
              <w:t>(million FCFA)</w:t>
            </w:r>
          </w:p>
        </w:tc>
        <w:tc>
          <w:tcPr>
            <w:tcW w:w="1204" w:type="dxa"/>
          </w:tcPr>
          <w:p w14:paraId="55E20B25"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0.8</w:t>
            </w:r>
          </w:p>
        </w:tc>
        <w:tc>
          <w:tcPr>
            <w:tcW w:w="1532" w:type="dxa"/>
          </w:tcPr>
          <w:p w14:paraId="5BD27CB5"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1.8</w:t>
            </w:r>
          </w:p>
        </w:tc>
        <w:tc>
          <w:tcPr>
            <w:tcW w:w="1328" w:type="dxa"/>
          </w:tcPr>
          <w:p w14:paraId="350705AB"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0.7</w:t>
            </w:r>
          </w:p>
        </w:tc>
        <w:tc>
          <w:tcPr>
            <w:tcW w:w="1227" w:type="dxa"/>
          </w:tcPr>
          <w:p w14:paraId="697149C2" w14:textId="77777777" w:rsidR="00571EBA" w:rsidRPr="007751AD" w:rsidRDefault="00571EBA" w:rsidP="002560AF">
            <w:pPr>
              <w:spacing w:before="40" w:after="40"/>
              <w:jc w:val="center"/>
              <w:rPr>
                <w:rFonts w:asciiTheme="majorHAnsi" w:hAnsiTheme="majorHAnsi" w:cstheme="majorHAnsi"/>
                <w:sz w:val="20"/>
                <w:szCs w:val="20"/>
              </w:rPr>
            </w:pPr>
            <w:r w:rsidRPr="007751AD">
              <w:rPr>
                <w:rFonts w:asciiTheme="majorHAnsi" w:hAnsiTheme="majorHAnsi" w:cstheme="majorHAnsi"/>
                <w:sz w:val="20"/>
                <w:szCs w:val="20"/>
              </w:rPr>
              <w:t>3.3</w:t>
            </w:r>
          </w:p>
        </w:tc>
      </w:tr>
      <w:tr w:rsidR="0077542E" w:rsidRPr="002E4339" w14:paraId="26626ED1" w14:textId="77777777" w:rsidTr="5147FB4B">
        <w:trPr>
          <w:trHeight w:val="350"/>
        </w:trPr>
        <w:tc>
          <w:tcPr>
            <w:tcW w:w="4069" w:type="dxa"/>
          </w:tcPr>
          <w:p w14:paraId="1B4367C6" w14:textId="77777777" w:rsidR="00571EBA" w:rsidRPr="00C40090" w:rsidRDefault="00571EBA" w:rsidP="66A45297">
            <w:pPr>
              <w:spacing w:before="40" w:after="40"/>
              <w:rPr>
                <w:rFonts w:asciiTheme="majorHAnsi" w:hAnsiTheme="majorHAnsi" w:cstheme="majorBidi"/>
                <w:sz w:val="20"/>
                <w:szCs w:val="20"/>
              </w:rPr>
            </w:pPr>
            <w:r w:rsidRPr="66A45297">
              <w:rPr>
                <w:rFonts w:asciiTheme="majorHAnsi" w:hAnsiTheme="majorHAnsi" w:cstheme="majorBidi"/>
                <w:sz w:val="20"/>
                <w:szCs w:val="20"/>
              </w:rPr>
              <w:t xml:space="preserve">Average cost of COOPEC credit to </w:t>
            </w:r>
            <w:proofErr w:type="gramStart"/>
            <w:r w:rsidRPr="66A45297">
              <w:rPr>
                <w:rFonts w:asciiTheme="majorHAnsi" w:hAnsiTheme="majorHAnsi" w:cstheme="majorBidi"/>
                <w:sz w:val="20"/>
                <w:szCs w:val="20"/>
              </w:rPr>
              <w:t>producers  (</w:t>
            </w:r>
            <w:proofErr w:type="gramEnd"/>
            <w:r w:rsidRPr="66A45297">
              <w:rPr>
                <w:rFonts w:asciiTheme="majorHAnsi" w:hAnsiTheme="majorHAnsi" w:cstheme="majorBidi"/>
                <w:sz w:val="20"/>
                <w:szCs w:val="20"/>
              </w:rPr>
              <w:t>FCFA)</w:t>
            </w:r>
          </w:p>
        </w:tc>
        <w:tc>
          <w:tcPr>
            <w:tcW w:w="1204" w:type="dxa"/>
          </w:tcPr>
          <w:p w14:paraId="03F0DF2A"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5624</w:t>
            </w:r>
          </w:p>
        </w:tc>
        <w:tc>
          <w:tcPr>
            <w:tcW w:w="1532" w:type="dxa"/>
          </w:tcPr>
          <w:p w14:paraId="4AAE05A1"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8390</w:t>
            </w:r>
          </w:p>
        </w:tc>
        <w:tc>
          <w:tcPr>
            <w:tcW w:w="1328" w:type="dxa"/>
          </w:tcPr>
          <w:p w14:paraId="111AD43F"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6961</w:t>
            </w:r>
          </w:p>
        </w:tc>
        <w:tc>
          <w:tcPr>
            <w:tcW w:w="1227" w:type="dxa"/>
          </w:tcPr>
          <w:p w14:paraId="4D4D37CC" w14:textId="77777777" w:rsidR="00571EBA" w:rsidRPr="007751AD"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7205</w:t>
            </w:r>
          </w:p>
        </w:tc>
      </w:tr>
      <w:tr w:rsidR="0077542E" w:rsidRPr="002E4339" w14:paraId="7AD65631" w14:textId="77777777" w:rsidTr="5147FB4B">
        <w:trPr>
          <w:trHeight w:val="316"/>
        </w:trPr>
        <w:tc>
          <w:tcPr>
            <w:tcW w:w="4069" w:type="dxa"/>
          </w:tcPr>
          <w:p w14:paraId="29421C5F" w14:textId="77777777" w:rsidR="00571EBA" w:rsidRPr="00A84E16" w:rsidRDefault="00571EBA" w:rsidP="002560AF">
            <w:pPr>
              <w:spacing w:before="40" w:after="40"/>
              <w:rPr>
                <w:rFonts w:asciiTheme="majorHAnsi" w:hAnsiTheme="majorHAnsi" w:cstheme="majorHAnsi"/>
                <w:sz w:val="20"/>
                <w:szCs w:val="20"/>
              </w:rPr>
            </w:pPr>
            <w:r w:rsidRPr="00A84E16">
              <w:rPr>
                <w:rFonts w:asciiTheme="majorHAnsi" w:hAnsiTheme="majorHAnsi" w:cstheme="majorHAnsi"/>
                <w:sz w:val="20"/>
                <w:szCs w:val="20"/>
              </w:rPr>
              <w:t xml:space="preserve">Total amount to reimburse </w:t>
            </w:r>
            <w:r w:rsidRPr="00A84E16">
              <w:rPr>
                <w:rFonts w:asciiTheme="majorHAnsi" w:hAnsiTheme="majorHAnsi" w:cstheme="majorHAnsi"/>
                <w:bCs/>
                <w:sz w:val="20"/>
                <w:szCs w:val="20"/>
              </w:rPr>
              <w:t>(million FCFA)</w:t>
            </w:r>
          </w:p>
        </w:tc>
        <w:tc>
          <w:tcPr>
            <w:tcW w:w="1204" w:type="dxa"/>
          </w:tcPr>
          <w:p w14:paraId="6847372F" w14:textId="0EFC37C9" w:rsidR="00571EBA" w:rsidRPr="00A84E16" w:rsidRDefault="00571EBA" w:rsidP="27C203AA">
            <w:pPr>
              <w:spacing w:before="40" w:after="40"/>
              <w:jc w:val="center"/>
              <w:rPr>
                <w:rFonts w:asciiTheme="majorHAnsi" w:hAnsiTheme="majorHAnsi" w:cstheme="majorBidi"/>
                <w:sz w:val="20"/>
                <w:szCs w:val="20"/>
              </w:rPr>
            </w:pPr>
            <w:r w:rsidRPr="00A84E16">
              <w:rPr>
                <w:rFonts w:asciiTheme="majorHAnsi" w:hAnsiTheme="majorHAnsi" w:cstheme="majorBidi"/>
                <w:sz w:val="20"/>
                <w:szCs w:val="20"/>
              </w:rPr>
              <w:t>8.</w:t>
            </w:r>
            <w:r w:rsidR="5E4D80CD" w:rsidRPr="00A84E16">
              <w:rPr>
                <w:rFonts w:asciiTheme="majorHAnsi" w:hAnsiTheme="majorHAnsi" w:cstheme="majorBidi"/>
                <w:sz w:val="20"/>
                <w:szCs w:val="20"/>
              </w:rPr>
              <w:t>8</w:t>
            </w:r>
          </w:p>
        </w:tc>
        <w:tc>
          <w:tcPr>
            <w:tcW w:w="1532" w:type="dxa"/>
          </w:tcPr>
          <w:p w14:paraId="0F1CFBA4" w14:textId="5825BFAB" w:rsidR="00571EBA" w:rsidRPr="00A84E16" w:rsidRDefault="00571EBA" w:rsidP="27C203AA">
            <w:pPr>
              <w:spacing w:before="40" w:after="40"/>
              <w:jc w:val="center"/>
              <w:rPr>
                <w:rFonts w:asciiTheme="majorHAnsi" w:hAnsiTheme="majorHAnsi" w:cstheme="majorBidi"/>
                <w:sz w:val="20"/>
                <w:szCs w:val="20"/>
              </w:rPr>
            </w:pPr>
            <w:r w:rsidRPr="00A84E16">
              <w:rPr>
                <w:rFonts w:asciiTheme="majorHAnsi" w:hAnsiTheme="majorHAnsi" w:cstheme="majorBidi"/>
                <w:sz w:val="20"/>
                <w:szCs w:val="20"/>
              </w:rPr>
              <w:t>1</w:t>
            </w:r>
            <w:r w:rsidR="3E04A035" w:rsidRPr="00A84E16">
              <w:rPr>
                <w:rFonts w:asciiTheme="majorHAnsi" w:hAnsiTheme="majorHAnsi" w:cstheme="majorBidi"/>
                <w:sz w:val="20"/>
                <w:szCs w:val="20"/>
              </w:rPr>
              <w:t>6</w:t>
            </w:r>
            <w:r w:rsidRPr="00A84E16">
              <w:rPr>
                <w:rFonts w:asciiTheme="majorHAnsi" w:hAnsiTheme="majorHAnsi" w:cstheme="majorBidi"/>
                <w:sz w:val="20"/>
                <w:szCs w:val="20"/>
              </w:rPr>
              <w:t>.</w:t>
            </w:r>
            <w:r w:rsidR="7E963B11" w:rsidRPr="00A84E16">
              <w:rPr>
                <w:rFonts w:asciiTheme="majorHAnsi" w:hAnsiTheme="majorHAnsi" w:cstheme="majorBidi"/>
                <w:sz w:val="20"/>
                <w:szCs w:val="20"/>
              </w:rPr>
              <w:t>2</w:t>
            </w:r>
          </w:p>
        </w:tc>
        <w:tc>
          <w:tcPr>
            <w:tcW w:w="1328" w:type="dxa"/>
          </w:tcPr>
          <w:p w14:paraId="65EE75D4" w14:textId="3B36E08F" w:rsidR="00571EBA" w:rsidRPr="00A84E16" w:rsidRDefault="00571EBA" w:rsidP="27C203AA">
            <w:pPr>
              <w:spacing w:before="40" w:after="40"/>
              <w:jc w:val="center"/>
              <w:rPr>
                <w:rFonts w:asciiTheme="majorHAnsi" w:hAnsiTheme="majorHAnsi" w:cstheme="majorBidi"/>
                <w:sz w:val="20"/>
                <w:szCs w:val="20"/>
              </w:rPr>
            </w:pPr>
            <w:r w:rsidRPr="00A84E16">
              <w:rPr>
                <w:rFonts w:asciiTheme="majorHAnsi" w:hAnsiTheme="majorHAnsi" w:cstheme="majorBidi"/>
                <w:sz w:val="20"/>
                <w:szCs w:val="20"/>
              </w:rPr>
              <w:t>8.</w:t>
            </w:r>
            <w:r w:rsidR="5415C082" w:rsidRPr="00A84E16">
              <w:rPr>
                <w:rFonts w:asciiTheme="majorHAnsi" w:hAnsiTheme="majorHAnsi" w:cstheme="majorBidi"/>
                <w:sz w:val="20"/>
                <w:szCs w:val="20"/>
              </w:rPr>
              <w:t>4</w:t>
            </w:r>
          </w:p>
        </w:tc>
        <w:tc>
          <w:tcPr>
            <w:tcW w:w="1227" w:type="dxa"/>
          </w:tcPr>
          <w:p w14:paraId="082B2926" w14:textId="2BC782C7" w:rsidR="00571EBA" w:rsidRPr="00A84E16" w:rsidRDefault="00571EBA" w:rsidP="27C203AA">
            <w:pPr>
              <w:spacing w:before="40" w:after="40"/>
              <w:jc w:val="center"/>
              <w:rPr>
                <w:rFonts w:asciiTheme="majorHAnsi" w:hAnsiTheme="majorHAnsi" w:cstheme="majorBidi"/>
                <w:sz w:val="20"/>
                <w:szCs w:val="20"/>
              </w:rPr>
            </w:pPr>
            <w:r w:rsidRPr="00A84E16">
              <w:rPr>
                <w:rFonts w:asciiTheme="majorHAnsi" w:hAnsiTheme="majorHAnsi" w:cstheme="majorBidi"/>
                <w:sz w:val="20"/>
                <w:szCs w:val="20"/>
              </w:rPr>
              <w:t>3</w:t>
            </w:r>
            <w:r w:rsidR="453D3367" w:rsidRPr="00A84E16">
              <w:rPr>
                <w:rFonts w:asciiTheme="majorHAnsi" w:hAnsiTheme="majorHAnsi" w:cstheme="majorBidi"/>
                <w:sz w:val="20"/>
                <w:szCs w:val="20"/>
              </w:rPr>
              <w:t>3</w:t>
            </w:r>
            <w:r w:rsidRPr="00A84E16">
              <w:rPr>
                <w:rFonts w:asciiTheme="majorHAnsi" w:hAnsiTheme="majorHAnsi" w:cstheme="majorBidi"/>
                <w:sz w:val="20"/>
                <w:szCs w:val="20"/>
              </w:rPr>
              <w:t>.</w:t>
            </w:r>
            <w:r w:rsidR="520D55DB" w:rsidRPr="00A84E16">
              <w:rPr>
                <w:rFonts w:asciiTheme="majorHAnsi" w:hAnsiTheme="majorHAnsi" w:cstheme="majorBidi"/>
                <w:sz w:val="20"/>
                <w:szCs w:val="20"/>
              </w:rPr>
              <w:t>5</w:t>
            </w:r>
          </w:p>
        </w:tc>
      </w:tr>
      <w:tr w:rsidR="0077542E" w:rsidRPr="002E4339" w14:paraId="3706F935" w14:textId="77777777" w:rsidTr="5147FB4B">
        <w:trPr>
          <w:trHeight w:val="316"/>
        </w:trPr>
        <w:tc>
          <w:tcPr>
            <w:tcW w:w="4069" w:type="dxa"/>
          </w:tcPr>
          <w:p w14:paraId="0BB58945" w14:textId="77777777" w:rsidR="00571EBA" w:rsidRPr="00A84E16" w:rsidRDefault="00571EBA" w:rsidP="002560AF">
            <w:pPr>
              <w:spacing w:before="40" w:after="40"/>
              <w:rPr>
                <w:rFonts w:asciiTheme="majorHAnsi" w:hAnsiTheme="majorHAnsi" w:cstheme="majorHAnsi"/>
                <w:sz w:val="20"/>
                <w:szCs w:val="20"/>
              </w:rPr>
            </w:pPr>
            <w:r w:rsidRPr="00A84E16">
              <w:rPr>
                <w:rFonts w:asciiTheme="majorHAnsi" w:hAnsiTheme="majorHAnsi" w:cstheme="majorHAnsi"/>
                <w:sz w:val="20"/>
                <w:szCs w:val="20"/>
              </w:rPr>
              <w:t xml:space="preserve">Average amount to reimburse </w:t>
            </w:r>
            <w:r w:rsidRPr="00A84E16">
              <w:rPr>
                <w:rFonts w:asciiTheme="majorHAnsi" w:hAnsiTheme="majorHAnsi" w:cstheme="majorHAnsi"/>
                <w:bCs/>
                <w:sz w:val="20"/>
                <w:szCs w:val="20"/>
              </w:rPr>
              <w:t>(FCFA)</w:t>
            </w:r>
          </w:p>
        </w:tc>
        <w:tc>
          <w:tcPr>
            <w:tcW w:w="1204" w:type="dxa"/>
          </w:tcPr>
          <w:p w14:paraId="4E5FCC18" w14:textId="31CBB842" w:rsidR="00571EBA" w:rsidRPr="00D25768" w:rsidRDefault="586B1C8B" w:rsidP="27C203AA">
            <w:pPr>
              <w:spacing w:before="40" w:after="40"/>
              <w:jc w:val="center"/>
              <w:rPr>
                <w:rFonts w:ascii="Calibri Light" w:eastAsia="Calibri Light" w:hAnsi="Calibri Light" w:cs="Calibri Light"/>
                <w:sz w:val="19"/>
                <w:szCs w:val="19"/>
              </w:rPr>
            </w:pPr>
            <w:r w:rsidRPr="00D25768">
              <w:rPr>
                <w:rFonts w:ascii="Calibri Light" w:eastAsia="Calibri Light" w:hAnsi="Calibri Light" w:cs="Calibri Light"/>
                <w:sz w:val="19"/>
                <w:szCs w:val="19"/>
              </w:rPr>
              <w:t>62,101</w:t>
            </w:r>
          </w:p>
        </w:tc>
        <w:tc>
          <w:tcPr>
            <w:tcW w:w="1532" w:type="dxa"/>
          </w:tcPr>
          <w:p w14:paraId="4C259F1E" w14:textId="7F79355C" w:rsidR="00571EBA" w:rsidRPr="00D25768" w:rsidRDefault="136AE57B" w:rsidP="27C203AA">
            <w:pPr>
              <w:spacing w:before="40" w:after="40"/>
              <w:jc w:val="center"/>
              <w:rPr>
                <w:rFonts w:ascii="Calibri Light" w:eastAsia="Calibri Light" w:hAnsi="Calibri Light" w:cs="Calibri Light"/>
                <w:sz w:val="19"/>
                <w:szCs w:val="19"/>
              </w:rPr>
            </w:pPr>
            <w:r w:rsidRPr="00D25768">
              <w:rPr>
                <w:rFonts w:ascii="Calibri Light" w:eastAsia="Calibri Light" w:hAnsi="Calibri Light" w:cs="Calibri Light"/>
                <w:sz w:val="19"/>
                <w:szCs w:val="19"/>
              </w:rPr>
              <w:t>76,996</w:t>
            </w:r>
          </w:p>
        </w:tc>
        <w:tc>
          <w:tcPr>
            <w:tcW w:w="1328" w:type="dxa"/>
          </w:tcPr>
          <w:p w14:paraId="5A56190A" w14:textId="3D8E1AD3" w:rsidR="00571EBA" w:rsidRPr="00D25768" w:rsidRDefault="37BD8F24" w:rsidP="27C203AA">
            <w:pPr>
              <w:spacing w:before="40" w:after="40" w:line="259" w:lineRule="auto"/>
              <w:jc w:val="center"/>
              <w:rPr>
                <w:rFonts w:ascii="Calibri Light" w:eastAsia="Calibri Light" w:hAnsi="Calibri Light" w:cs="Calibri Light"/>
                <w:sz w:val="20"/>
                <w:szCs w:val="20"/>
              </w:rPr>
            </w:pPr>
            <w:r w:rsidRPr="007868C1">
              <w:rPr>
                <w:rFonts w:ascii="Calibri Light" w:eastAsia="Calibri Light" w:hAnsi="Calibri Light" w:cs="Calibri Light"/>
                <w:sz w:val="20"/>
                <w:szCs w:val="20"/>
              </w:rPr>
              <w:t>80,355</w:t>
            </w:r>
          </w:p>
        </w:tc>
        <w:tc>
          <w:tcPr>
            <w:tcW w:w="1227" w:type="dxa"/>
          </w:tcPr>
          <w:p w14:paraId="340B77FD" w14:textId="0FA7F296" w:rsidR="00571EBA" w:rsidRPr="00934D0D" w:rsidRDefault="55EDC672" w:rsidP="27C203AA">
            <w:pPr>
              <w:spacing w:before="40" w:after="40"/>
              <w:jc w:val="center"/>
              <w:rPr>
                <w:rFonts w:ascii="Calibri Light" w:eastAsia="Calibri Light" w:hAnsi="Calibri Light" w:cs="Calibri Light"/>
                <w:sz w:val="20"/>
                <w:szCs w:val="20"/>
                <w:u w:val="single"/>
              </w:rPr>
            </w:pPr>
            <w:r w:rsidRPr="007868C1">
              <w:rPr>
                <w:rFonts w:ascii="Calibri Light" w:eastAsia="Calibri Light" w:hAnsi="Calibri Light" w:cs="Calibri Light"/>
                <w:sz w:val="20"/>
                <w:szCs w:val="20"/>
              </w:rPr>
              <w:t>73,148</w:t>
            </w:r>
          </w:p>
        </w:tc>
      </w:tr>
      <w:tr w:rsidR="0077542E" w:rsidRPr="006816A6" w14:paraId="003E5D92" w14:textId="77777777" w:rsidTr="5147FB4B">
        <w:trPr>
          <w:trHeight w:val="311"/>
        </w:trPr>
        <w:tc>
          <w:tcPr>
            <w:tcW w:w="4069" w:type="dxa"/>
          </w:tcPr>
          <w:p w14:paraId="219326FE" w14:textId="77777777" w:rsidR="00571EBA" w:rsidRPr="004969B2" w:rsidRDefault="00571EBA" w:rsidP="002560AF">
            <w:pPr>
              <w:spacing w:before="40" w:after="40"/>
              <w:rPr>
                <w:rFonts w:asciiTheme="majorHAnsi" w:hAnsiTheme="majorHAnsi" w:cstheme="majorHAnsi"/>
                <w:b/>
                <w:bCs/>
                <w:i/>
                <w:iCs/>
                <w:color w:val="FF0000"/>
                <w:sz w:val="20"/>
                <w:szCs w:val="20"/>
              </w:rPr>
            </w:pPr>
            <w:r w:rsidRPr="00995808">
              <w:rPr>
                <w:rFonts w:asciiTheme="majorHAnsi" w:hAnsiTheme="majorHAnsi" w:cstheme="majorHAnsi"/>
                <w:b/>
                <w:bCs/>
                <w:i/>
                <w:iCs/>
                <w:sz w:val="20"/>
                <w:szCs w:val="20"/>
              </w:rPr>
              <w:t>Processing Units (working capital)</w:t>
            </w:r>
          </w:p>
        </w:tc>
        <w:tc>
          <w:tcPr>
            <w:tcW w:w="1204" w:type="dxa"/>
          </w:tcPr>
          <w:p w14:paraId="254BB5B7" w14:textId="77777777" w:rsidR="00571EBA" w:rsidRPr="004969B2" w:rsidRDefault="00571EBA" w:rsidP="002560AF">
            <w:pPr>
              <w:spacing w:before="40" w:after="40"/>
              <w:jc w:val="center"/>
              <w:rPr>
                <w:rFonts w:asciiTheme="majorHAnsi" w:hAnsiTheme="majorHAnsi" w:cstheme="majorHAnsi"/>
                <w:color w:val="FF0000"/>
                <w:sz w:val="20"/>
                <w:szCs w:val="20"/>
              </w:rPr>
            </w:pPr>
          </w:p>
        </w:tc>
        <w:tc>
          <w:tcPr>
            <w:tcW w:w="1532" w:type="dxa"/>
          </w:tcPr>
          <w:p w14:paraId="64870658" w14:textId="77777777" w:rsidR="00571EBA" w:rsidRPr="004969B2" w:rsidRDefault="00571EBA" w:rsidP="002560AF">
            <w:pPr>
              <w:spacing w:before="40" w:after="40"/>
              <w:jc w:val="center"/>
              <w:rPr>
                <w:rFonts w:asciiTheme="majorHAnsi" w:hAnsiTheme="majorHAnsi" w:cstheme="majorHAnsi"/>
                <w:color w:val="FF0000"/>
                <w:sz w:val="20"/>
                <w:szCs w:val="20"/>
              </w:rPr>
            </w:pPr>
          </w:p>
        </w:tc>
        <w:tc>
          <w:tcPr>
            <w:tcW w:w="1328" w:type="dxa"/>
          </w:tcPr>
          <w:p w14:paraId="2B0B4825" w14:textId="77777777" w:rsidR="00571EBA" w:rsidRPr="004969B2" w:rsidRDefault="00571EBA" w:rsidP="002560AF">
            <w:pPr>
              <w:spacing w:before="40" w:after="40"/>
              <w:jc w:val="center"/>
              <w:rPr>
                <w:rFonts w:asciiTheme="majorHAnsi" w:hAnsiTheme="majorHAnsi" w:cstheme="majorHAnsi"/>
                <w:color w:val="FF0000"/>
                <w:sz w:val="20"/>
                <w:szCs w:val="20"/>
              </w:rPr>
            </w:pPr>
          </w:p>
        </w:tc>
        <w:tc>
          <w:tcPr>
            <w:tcW w:w="1227" w:type="dxa"/>
          </w:tcPr>
          <w:p w14:paraId="6ADB75AD" w14:textId="77777777" w:rsidR="00571EBA" w:rsidRPr="004969B2" w:rsidRDefault="00571EBA" w:rsidP="002560AF">
            <w:pPr>
              <w:spacing w:before="40" w:after="40"/>
              <w:jc w:val="center"/>
              <w:rPr>
                <w:rFonts w:asciiTheme="majorHAnsi" w:hAnsiTheme="majorHAnsi" w:cstheme="majorHAnsi"/>
                <w:color w:val="FF0000"/>
                <w:sz w:val="20"/>
                <w:szCs w:val="20"/>
              </w:rPr>
            </w:pPr>
          </w:p>
        </w:tc>
      </w:tr>
      <w:tr w:rsidR="0077542E" w:rsidRPr="002E4339" w14:paraId="6FE49F5F" w14:textId="77777777" w:rsidTr="5147FB4B">
        <w:trPr>
          <w:trHeight w:val="557"/>
        </w:trPr>
        <w:tc>
          <w:tcPr>
            <w:tcW w:w="4069" w:type="dxa"/>
          </w:tcPr>
          <w:p w14:paraId="739856EB" w14:textId="77777777" w:rsidR="00571EBA" w:rsidRPr="00D47ECC" w:rsidRDefault="00571EBA" w:rsidP="002560AF">
            <w:pPr>
              <w:spacing w:before="40" w:after="40"/>
              <w:rPr>
                <w:rFonts w:asciiTheme="majorHAnsi" w:hAnsiTheme="majorHAnsi" w:cstheme="majorHAnsi"/>
                <w:color w:val="000000" w:themeColor="text1"/>
                <w:sz w:val="20"/>
                <w:szCs w:val="20"/>
              </w:rPr>
            </w:pPr>
            <w:r w:rsidRPr="00D47ECC">
              <w:rPr>
                <w:rFonts w:asciiTheme="majorHAnsi" w:hAnsiTheme="majorHAnsi" w:cstheme="majorHAnsi"/>
                <w:color w:val="000000" w:themeColor="text1"/>
                <w:sz w:val="20"/>
                <w:szCs w:val="20"/>
              </w:rPr>
              <w:t>COOPEC credit to PUs (million FCFA) (to buy from pilot producers and others)</w:t>
            </w:r>
          </w:p>
        </w:tc>
        <w:tc>
          <w:tcPr>
            <w:tcW w:w="1204" w:type="dxa"/>
          </w:tcPr>
          <w:p w14:paraId="364B6E02" w14:textId="77777777" w:rsidR="00571EBA" w:rsidRPr="00D47ECC" w:rsidRDefault="00571EBA" w:rsidP="002560AF">
            <w:pPr>
              <w:spacing w:before="40" w:after="40"/>
              <w:jc w:val="center"/>
              <w:rPr>
                <w:rFonts w:asciiTheme="majorHAnsi" w:hAnsiTheme="majorHAnsi" w:cstheme="majorHAnsi"/>
                <w:color w:val="000000" w:themeColor="text1"/>
                <w:sz w:val="20"/>
                <w:szCs w:val="20"/>
              </w:rPr>
            </w:pPr>
            <w:r w:rsidRPr="00D47ECC">
              <w:rPr>
                <w:rFonts w:asciiTheme="majorHAnsi" w:hAnsiTheme="majorHAnsi" w:cstheme="majorHAnsi"/>
                <w:color w:val="000000" w:themeColor="text1"/>
                <w:sz w:val="20"/>
                <w:szCs w:val="20"/>
              </w:rPr>
              <w:t>30</w:t>
            </w:r>
          </w:p>
        </w:tc>
        <w:tc>
          <w:tcPr>
            <w:tcW w:w="1532" w:type="dxa"/>
          </w:tcPr>
          <w:p w14:paraId="06C81587" w14:textId="77777777" w:rsidR="00571EBA" w:rsidRPr="00D47ECC" w:rsidRDefault="00571EBA" w:rsidP="002560AF">
            <w:pPr>
              <w:spacing w:before="40" w:after="40"/>
              <w:jc w:val="center"/>
              <w:rPr>
                <w:rFonts w:asciiTheme="majorHAnsi" w:hAnsiTheme="majorHAnsi" w:cstheme="majorHAnsi"/>
                <w:color w:val="000000" w:themeColor="text1"/>
                <w:sz w:val="20"/>
                <w:szCs w:val="20"/>
              </w:rPr>
            </w:pPr>
            <w:r w:rsidRPr="00D47ECC">
              <w:rPr>
                <w:rFonts w:asciiTheme="majorHAnsi" w:hAnsiTheme="majorHAnsi" w:cstheme="majorHAnsi"/>
                <w:color w:val="000000" w:themeColor="text1"/>
                <w:sz w:val="20"/>
                <w:szCs w:val="20"/>
              </w:rPr>
              <w:t>30</w:t>
            </w:r>
          </w:p>
        </w:tc>
        <w:tc>
          <w:tcPr>
            <w:tcW w:w="1328" w:type="dxa"/>
          </w:tcPr>
          <w:p w14:paraId="44EE8481" w14:textId="77777777" w:rsidR="00571EBA" w:rsidRPr="00D47ECC" w:rsidRDefault="00571EBA" w:rsidP="002560AF">
            <w:pPr>
              <w:spacing w:before="40" w:after="40"/>
              <w:jc w:val="center"/>
              <w:rPr>
                <w:rFonts w:asciiTheme="majorHAnsi" w:hAnsiTheme="majorHAnsi" w:cstheme="majorHAnsi"/>
                <w:color w:val="000000" w:themeColor="text1"/>
                <w:sz w:val="20"/>
                <w:szCs w:val="20"/>
              </w:rPr>
            </w:pPr>
            <w:r w:rsidRPr="00D47ECC">
              <w:rPr>
                <w:rFonts w:asciiTheme="majorHAnsi" w:hAnsiTheme="majorHAnsi" w:cstheme="majorHAnsi"/>
                <w:color w:val="000000" w:themeColor="text1"/>
                <w:sz w:val="20"/>
                <w:szCs w:val="20"/>
              </w:rPr>
              <w:t>10</w:t>
            </w:r>
          </w:p>
        </w:tc>
        <w:tc>
          <w:tcPr>
            <w:tcW w:w="1227" w:type="dxa"/>
          </w:tcPr>
          <w:p w14:paraId="0D5E2601" w14:textId="77777777" w:rsidR="00571EBA" w:rsidRPr="00D47ECC" w:rsidRDefault="00571EBA" w:rsidP="002560AF">
            <w:pPr>
              <w:spacing w:before="40" w:after="40"/>
              <w:jc w:val="cente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7</w:t>
            </w:r>
            <w:r w:rsidRPr="00D47ECC">
              <w:rPr>
                <w:rFonts w:asciiTheme="majorHAnsi" w:hAnsiTheme="majorHAnsi" w:cstheme="majorHAnsi"/>
                <w:color w:val="000000" w:themeColor="text1"/>
                <w:sz w:val="20"/>
                <w:szCs w:val="20"/>
              </w:rPr>
              <w:t>0</w:t>
            </w:r>
          </w:p>
        </w:tc>
      </w:tr>
      <w:tr w:rsidR="0077542E" w:rsidRPr="006816A6" w14:paraId="1AB12229" w14:textId="77777777" w:rsidTr="5147FB4B">
        <w:trPr>
          <w:trHeight w:val="311"/>
        </w:trPr>
        <w:tc>
          <w:tcPr>
            <w:tcW w:w="4069" w:type="dxa"/>
          </w:tcPr>
          <w:p w14:paraId="30C2E364" w14:textId="77777777" w:rsidR="00571EBA" w:rsidRPr="004969B2" w:rsidRDefault="00571EBA" w:rsidP="002560AF">
            <w:pPr>
              <w:spacing w:before="40" w:after="40"/>
              <w:rPr>
                <w:rFonts w:asciiTheme="majorHAnsi" w:hAnsiTheme="majorHAnsi" w:cstheme="majorHAnsi"/>
                <w:b/>
                <w:bCs/>
                <w:sz w:val="20"/>
                <w:szCs w:val="20"/>
              </w:rPr>
            </w:pPr>
            <w:r w:rsidRPr="004969B2">
              <w:rPr>
                <w:rFonts w:asciiTheme="majorHAnsi" w:hAnsiTheme="majorHAnsi" w:cstheme="majorHAnsi"/>
                <w:b/>
                <w:bCs/>
                <w:sz w:val="20"/>
                <w:szCs w:val="20"/>
              </w:rPr>
              <w:t>Production</w:t>
            </w:r>
          </w:p>
        </w:tc>
        <w:tc>
          <w:tcPr>
            <w:tcW w:w="1204" w:type="dxa"/>
          </w:tcPr>
          <w:p w14:paraId="3F9A521D" w14:textId="77777777" w:rsidR="00571EBA" w:rsidRPr="004969B2" w:rsidRDefault="00571EBA" w:rsidP="002560AF">
            <w:pPr>
              <w:spacing w:before="40" w:after="40"/>
              <w:jc w:val="center"/>
              <w:rPr>
                <w:rFonts w:asciiTheme="majorHAnsi" w:hAnsiTheme="majorHAnsi" w:cstheme="majorHAnsi"/>
                <w:sz w:val="20"/>
                <w:szCs w:val="20"/>
              </w:rPr>
            </w:pPr>
          </w:p>
        </w:tc>
        <w:tc>
          <w:tcPr>
            <w:tcW w:w="1532" w:type="dxa"/>
          </w:tcPr>
          <w:p w14:paraId="1E4CF3C3" w14:textId="77777777" w:rsidR="00571EBA" w:rsidRPr="004969B2" w:rsidRDefault="00571EBA" w:rsidP="002560AF">
            <w:pPr>
              <w:spacing w:before="40" w:after="40"/>
              <w:jc w:val="center"/>
              <w:rPr>
                <w:rFonts w:asciiTheme="majorHAnsi" w:hAnsiTheme="majorHAnsi" w:cstheme="majorHAnsi"/>
                <w:sz w:val="20"/>
                <w:szCs w:val="20"/>
              </w:rPr>
            </w:pPr>
          </w:p>
        </w:tc>
        <w:tc>
          <w:tcPr>
            <w:tcW w:w="1328" w:type="dxa"/>
          </w:tcPr>
          <w:p w14:paraId="09302F6C" w14:textId="77777777" w:rsidR="00571EBA" w:rsidRPr="004969B2" w:rsidRDefault="00571EBA" w:rsidP="002560AF">
            <w:pPr>
              <w:spacing w:before="40" w:after="40"/>
              <w:jc w:val="center"/>
              <w:rPr>
                <w:rFonts w:asciiTheme="majorHAnsi" w:hAnsiTheme="majorHAnsi" w:cstheme="majorHAnsi"/>
                <w:sz w:val="20"/>
                <w:szCs w:val="20"/>
              </w:rPr>
            </w:pPr>
          </w:p>
        </w:tc>
        <w:tc>
          <w:tcPr>
            <w:tcW w:w="1227" w:type="dxa"/>
          </w:tcPr>
          <w:p w14:paraId="189802D3" w14:textId="77777777" w:rsidR="00571EBA" w:rsidRPr="004969B2" w:rsidRDefault="00571EBA" w:rsidP="002560AF">
            <w:pPr>
              <w:spacing w:before="40" w:after="40"/>
              <w:jc w:val="center"/>
              <w:rPr>
                <w:rFonts w:asciiTheme="majorHAnsi" w:hAnsiTheme="majorHAnsi" w:cstheme="majorHAnsi"/>
                <w:sz w:val="20"/>
                <w:szCs w:val="20"/>
              </w:rPr>
            </w:pPr>
          </w:p>
        </w:tc>
      </w:tr>
      <w:tr w:rsidR="0077542E" w:rsidRPr="002E4339" w14:paraId="13F1CBF6" w14:textId="77777777" w:rsidTr="5147FB4B">
        <w:trPr>
          <w:trHeight w:val="316"/>
        </w:trPr>
        <w:tc>
          <w:tcPr>
            <w:tcW w:w="4069" w:type="dxa"/>
          </w:tcPr>
          <w:p w14:paraId="187839A4" w14:textId="77777777" w:rsidR="00571EBA" w:rsidRPr="004969B2" w:rsidRDefault="00571EBA" w:rsidP="002560AF">
            <w:pPr>
              <w:spacing w:before="40" w:after="40"/>
              <w:rPr>
                <w:rFonts w:asciiTheme="majorHAnsi" w:hAnsiTheme="majorHAnsi" w:cstheme="majorHAnsi"/>
                <w:i/>
                <w:iCs/>
                <w:sz w:val="20"/>
                <w:szCs w:val="20"/>
              </w:rPr>
            </w:pPr>
            <w:r w:rsidRPr="004969B2">
              <w:rPr>
                <w:rFonts w:asciiTheme="majorHAnsi" w:hAnsiTheme="majorHAnsi" w:cstheme="majorHAnsi"/>
                <w:i/>
                <w:iCs/>
                <w:sz w:val="20"/>
                <w:szCs w:val="20"/>
              </w:rPr>
              <w:t>Total harvest (ton)</w:t>
            </w:r>
          </w:p>
        </w:tc>
        <w:tc>
          <w:tcPr>
            <w:tcW w:w="1204" w:type="dxa"/>
          </w:tcPr>
          <w:p w14:paraId="57480BA3" w14:textId="77777777" w:rsidR="00571EBA" w:rsidRPr="004969B2" w:rsidRDefault="00571EBA" w:rsidP="002560AF">
            <w:pPr>
              <w:spacing w:before="40" w:after="40"/>
              <w:jc w:val="center"/>
              <w:rPr>
                <w:rFonts w:asciiTheme="majorHAnsi" w:hAnsiTheme="majorHAnsi" w:cstheme="majorHAnsi"/>
                <w:sz w:val="20"/>
                <w:szCs w:val="20"/>
              </w:rPr>
            </w:pPr>
            <w:r w:rsidRPr="004969B2">
              <w:rPr>
                <w:rFonts w:asciiTheme="majorHAnsi" w:hAnsiTheme="majorHAnsi" w:cstheme="majorHAnsi"/>
                <w:sz w:val="20"/>
                <w:szCs w:val="20"/>
              </w:rPr>
              <w:t>68.6</w:t>
            </w:r>
          </w:p>
        </w:tc>
        <w:tc>
          <w:tcPr>
            <w:tcW w:w="1532" w:type="dxa"/>
          </w:tcPr>
          <w:p w14:paraId="01F35BDD" w14:textId="77777777" w:rsidR="00571EBA" w:rsidRPr="004969B2" w:rsidRDefault="00571EBA" w:rsidP="002560AF">
            <w:pPr>
              <w:spacing w:before="40" w:after="40"/>
              <w:jc w:val="center"/>
              <w:rPr>
                <w:rFonts w:asciiTheme="majorHAnsi" w:hAnsiTheme="majorHAnsi" w:cstheme="majorHAnsi"/>
                <w:sz w:val="20"/>
                <w:szCs w:val="20"/>
              </w:rPr>
            </w:pPr>
            <w:r w:rsidRPr="004969B2">
              <w:rPr>
                <w:rFonts w:asciiTheme="majorHAnsi" w:hAnsiTheme="majorHAnsi" w:cstheme="majorHAnsi"/>
                <w:sz w:val="20"/>
                <w:szCs w:val="20"/>
              </w:rPr>
              <w:t>198.1</w:t>
            </w:r>
          </w:p>
        </w:tc>
        <w:tc>
          <w:tcPr>
            <w:tcW w:w="1328" w:type="dxa"/>
          </w:tcPr>
          <w:p w14:paraId="7017D31F" w14:textId="77777777" w:rsidR="00571EBA" w:rsidRPr="004969B2" w:rsidRDefault="00571EBA"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76.</w:t>
            </w:r>
            <w:r w:rsidRPr="004969B2">
              <w:rPr>
                <w:rFonts w:asciiTheme="majorHAnsi" w:hAnsiTheme="majorHAnsi" w:cstheme="majorHAnsi"/>
                <w:sz w:val="20"/>
                <w:szCs w:val="20"/>
              </w:rPr>
              <w:t>3</w:t>
            </w:r>
          </w:p>
        </w:tc>
        <w:tc>
          <w:tcPr>
            <w:tcW w:w="1227" w:type="dxa"/>
          </w:tcPr>
          <w:p w14:paraId="5D0B420D" w14:textId="77777777" w:rsidR="00571EBA" w:rsidRPr="004969B2" w:rsidRDefault="00571EBA" w:rsidP="002560AF">
            <w:pPr>
              <w:spacing w:before="40" w:after="40"/>
              <w:jc w:val="center"/>
              <w:rPr>
                <w:rFonts w:asciiTheme="majorHAnsi" w:hAnsiTheme="majorHAnsi" w:cstheme="majorHAnsi"/>
                <w:sz w:val="20"/>
                <w:szCs w:val="20"/>
              </w:rPr>
            </w:pPr>
            <w:r w:rsidRPr="004969B2">
              <w:rPr>
                <w:rFonts w:asciiTheme="majorHAnsi" w:hAnsiTheme="majorHAnsi" w:cstheme="majorHAnsi"/>
                <w:sz w:val="20"/>
                <w:szCs w:val="20"/>
              </w:rPr>
              <w:t>343.0</w:t>
            </w:r>
          </w:p>
        </w:tc>
      </w:tr>
      <w:tr w:rsidR="00CA0A9F" w:rsidRPr="004969B2" w14:paraId="75DBA6CA" w14:textId="77777777" w:rsidTr="5147FB4B">
        <w:trPr>
          <w:trHeight w:val="311"/>
        </w:trPr>
        <w:tc>
          <w:tcPr>
            <w:tcW w:w="4069" w:type="dxa"/>
          </w:tcPr>
          <w:p w14:paraId="29A09B03" w14:textId="77777777" w:rsidR="00CA0A9F" w:rsidRPr="004969B2" w:rsidRDefault="00CA0A9F" w:rsidP="002560AF">
            <w:pPr>
              <w:spacing w:before="40" w:after="40"/>
              <w:rPr>
                <w:rFonts w:asciiTheme="majorHAnsi" w:hAnsiTheme="majorHAnsi" w:cstheme="majorHAnsi"/>
                <w:i/>
                <w:iCs/>
                <w:sz w:val="20"/>
                <w:szCs w:val="20"/>
              </w:rPr>
            </w:pPr>
            <w:r>
              <w:rPr>
                <w:rFonts w:asciiTheme="majorHAnsi" w:hAnsiTheme="majorHAnsi" w:cstheme="majorHAnsi"/>
                <w:i/>
                <w:iCs/>
                <w:sz w:val="20"/>
                <w:szCs w:val="20"/>
              </w:rPr>
              <w:t>Average yield (Kg/ha), with null yield</w:t>
            </w:r>
          </w:p>
        </w:tc>
        <w:tc>
          <w:tcPr>
            <w:tcW w:w="1204" w:type="dxa"/>
          </w:tcPr>
          <w:p w14:paraId="11679530" w14:textId="77777777" w:rsidR="00CA0A9F" w:rsidRPr="004969B2" w:rsidRDefault="00CA0A9F"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921.5</w:t>
            </w:r>
          </w:p>
        </w:tc>
        <w:tc>
          <w:tcPr>
            <w:tcW w:w="1532" w:type="dxa"/>
          </w:tcPr>
          <w:p w14:paraId="4DD316C6" w14:textId="77777777" w:rsidR="00CA0A9F" w:rsidRPr="004969B2" w:rsidRDefault="00CA0A9F" w:rsidP="002560AF">
            <w:pPr>
              <w:spacing w:before="40" w:after="40"/>
              <w:jc w:val="center"/>
              <w:rPr>
                <w:rFonts w:asciiTheme="majorHAnsi" w:hAnsiTheme="majorHAnsi" w:cstheme="majorHAnsi"/>
                <w:sz w:val="20"/>
                <w:szCs w:val="20"/>
              </w:rPr>
            </w:pPr>
            <w:r w:rsidRPr="007F756E">
              <w:rPr>
                <w:rFonts w:asciiTheme="majorHAnsi" w:hAnsiTheme="majorHAnsi" w:cstheme="majorHAnsi"/>
                <w:sz w:val="20"/>
                <w:szCs w:val="20"/>
              </w:rPr>
              <w:t>1336.3</w:t>
            </w:r>
          </w:p>
        </w:tc>
        <w:tc>
          <w:tcPr>
            <w:tcW w:w="1328" w:type="dxa"/>
          </w:tcPr>
          <w:p w14:paraId="361D7695" w14:textId="77777777" w:rsidR="00CA0A9F" w:rsidRPr="004969B2" w:rsidRDefault="00CA0A9F"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2044.4</w:t>
            </w:r>
          </w:p>
        </w:tc>
        <w:tc>
          <w:tcPr>
            <w:tcW w:w="1227" w:type="dxa"/>
          </w:tcPr>
          <w:p w14:paraId="235B0500" w14:textId="77777777" w:rsidR="00CA0A9F" w:rsidRPr="004969B2" w:rsidRDefault="00CA0A9F" w:rsidP="002560AF">
            <w:pPr>
              <w:spacing w:before="40" w:after="40"/>
              <w:jc w:val="center"/>
              <w:rPr>
                <w:rFonts w:asciiTheme="majorHAnsi" w:hAnsiTheme="majorHAnsi" w:cstheme="majorHAnsi"/>
                <w:sz w:val="20"/>
                <w:szCs w:val="20"/>
              </w:rPr>
            </w:pPr>
            <w:r>
              <w:rPr>
                <w:rFonts w:asciiTheme="majorHAnsi" w:hAnsiTheme="majorHAnsi" w:cstheme="majorHAnsi"/>
                <w:sz w:val="20"/>
                <w:szCs w:val="20"/>
              </w:rPr>
              <w:t>1370.0</w:t>
            </w:r>
          </w:p>
        </w:tc>
      </w:tr>
      <w:tr w:rsidR="00CA0A9F" w:rsidRPr="007F3C86" w14:paraId="24F7928E" w14:textId="77777777" w:rsidTr="5147FB4B">
        <w:trPr>
          <w:trHeight w:val="327"/>
        </w:trPr>
        <w:tc>
          <w:tcPr>
            <w:tcW w:w="4069" w:type="dxa"/>
          </w:tcPr>
          <w:p w14:paraId="069A92C4" w14:textId="77777777" w:rsidR="00CA0A9F" w:rsidRPr="007F3C86" w:rsidRDefault="00CA0A9F" w:rsidP="002560AF">
            <w:pPr>
              <w:spacing w:before="40" w:after="40"/>
              <w:rPr>
                <w:rFonts w:asciiTheme="majorHAnsi" w:hAnsiTheme="majorHAnsi" w:cstheme="majorHAnsi"/>
                <w:i/>
                <w:iCs/>
                <w:sz w:val="20"/>
                <w:szCs w:val="20"/>
              </w:rPr>
            </w:pPr>
            <w:r w:rsidRPr="007F3C86">
              <w:rPr>
                <w:rFonts w:asciiTheme="majorHAnsi" w:hAnsiTheme="majorHAnsi" w:cstheme="majorHAnsi"/>
                <w:i/>
                <w:iCs/>
                <w:sz w:val="20"/>
                <w:szCs w:val="20"/>
              </w:rPr>
              <w:t>Average yield (Kg/ha), excluding null yield</w:t>
            </w:r>
          </w:p>
        </w:tc>
        <w:tc>
          <w:tcPr>
            <w:tcW w:w="1204" w:type="dxa"/>
          </w:tcPr>
          <w:p w14:paraId="72FD1495" w14:textId="77777777" w:rsidR="00CA0A9F" w:rsidRPr="007F3C86" w:rsidRDefault="00CA0A9F" w:rsidP="002560AF">
            <w:pPr>
              <w:spacing w:before="40" w:after="40"/>
              <w:jc w:val="center"/>
              <w:rPr>
                <w:rFonts w:asciiTheme="majorHAnsi" w:hAnsiTheme="majorHAnsi" w:cstheme="majorHAnsi"/>
                <w:sz w:val="20"/>
                <w:szCs w:val="20"/>
              </w:rPr>
            </w:pPr>
            <w:r w:rsidRPr="007F3C86">
              <w:rPr>
                <w:rFonts w:asciiTheme="majorHAnsi" w:hAnsiTheme="majorHAnsi" w:cstheme="majorHAnsi"/>
                <w:sz w:val="20"/>
                <w:szCs w:val="20"/>
              </w:rPr>
              <w:t>1118.4</w:t>
            </w:r>
          </w:p>
        </w:tc>
        <w:tc>
          <w:tcPr>
            <w:tcW w:w="1532" w:type="dxa"/>
          </w:tcPr>
          <w:p w14:paraId="720B9ED9" w14:textId="77777777" w:rsidR="00CA0A9F" w:rsidRPr="007F3C86" w:rsidRDefault="00CA0A9F" w:rsidP="002560AF">
            <w:pPr>
              <w:spacing w:before="40" w:after="40"/>
              <w:jc w:val="center"/>
              <w:rPr>
                <w:rFonts w:asciiTheme="majorHAnsi" w:hAnsiTheme="majorHAnsi" w:cstheme="majorHAnsi"/>
                <w:sz w:val="20"/>
                <w:szCs w:val="20"/>
              </w:rPr>
            </w:pPr>
            <w:r w:rsidRPr="007F3C86">
              <w:rPr>
                <w:rFonts w:asciiTheme="majorHAnsi" w:hAnsiTheme="majorHAnsi" w:cstheme="majorHAnsi"/>
                <w:sz w:val="20"/>
                <w:szCs w:val="20"/>
              </w:rPr>
              <w:t>1593.0</w:t>
            </w:r>
          </w:p>
        </w:tc>
        <w:tc>
          <w:tcPr>
            <w:tcW w:w="1328" w:type="dxa"/>
          </w:tcPr>
          <w:p w14:paraId="42D9DB73" w14:textId="77777777" w:rsidR="00CA0A9F" w:rsidRPr="007F3C86" w:rsidRDefault="00CA0A9F" w:rsidP="002560AF">
            <w:pPr>
              <w:spacing w:before="40" w:after="40"/>
              <w:jc w:val="center"/>
              <w:rPr>
                <w:rFonts w:asciiTheme="majorHAnsi" w:hAnsiTheme="majorHAnsi" w:cstheme="majorHAnsi"/>
                <w:sz w:val="20"/>
                <w:szCs w:val="20"/>
              </w:rPr>
            </w:pPr>
            <w:r w:rsidRPr="007F3C86">
              <w:rPr>
                <w:rFonts w:asciiTheme="majorHAnsi" w:hAnsiTheme="majorHAnsi" w:cstheme="majorHAnsi"/>
                <w:sz w:val="20"/>
                <w:szCs w:val="20"/>
              </w:rPr>
              <w:t>2044.4</w:t>
            </w:r>
          </w:p>
        </w:tc>
        <w:tc>
          <w:tcPr>
            <w:tcW w:w="1227" w:type="dxa"/>
          </w:tcPr>
          <w:p w14:paraId="3AC4A4EB" w14:textId="77777777" w:rsidR="00CA0A9F" w:rsidRPr="007F3C86" w:rsidRDefault="00CA0A9F" w:rsidP="002560AF">
            <w:pPr>
              <w:spacing w:before="40" w:after="40"/>
              <w:jc w:val="center"/>
              <w:rPr>
                <w:rFonts w:asciiTheme="majorHAnsi" w:hAnsiTheme="majorHAnsi" w:cstheme="majorHAnsi"/>
                <w:sz w:val="20"/>
                <w:szCs w:val="20"/>
              </w:rPr>
            </w:pPr>
            <w:r w:rsidRPr="007F3C86">
              <w:rPr>
                <w:rFonts w:asciiTheme="majorHAnsi" w:hAnsiTheme="majorHAnsi" w:cstheme="majorHAnsi"/>
                <w:sz w:val="20"/>
                <w:szCs w:val="20"/>
              </w:rPr>
              <w:t>1572.6</w:t>
            </w:r>
          </w:p>
        </w:tc>
      </w:tr>
      <w:tr w:rsidR="007F76D0" w:rsidRPr="00D25768" w14:paraId="6AABF603" w14:textId="77777777" w:rsidTr="00D25768">
        <w:trPr>
          <w:trHeight w:val="316"/>
        </w:trPr>
        <w:tc>
          <w:tcPr>
            <w:tcW w:w="4069" w:type="dxa"/>
            <w:shd w:val="clear" w:color="auto" w:fill="auto"/>
          </w:tcPr>
          <w:p w14:paraId="5F4A2204" w14:textId="66FAD867" w:rsidR="007F76D0" w:rsidRPr="00D25768" w:rsidRDefault="0AB0B58A" w:rsidP="5147FB4B">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Total number of farmers with zero yield</w:t>
            </w:r>
          </w:p>
        </w:tc>
        <w:tc>
          <w:tcPr>
            <w:tcW w:w="1204" w:type="dxa"/>
            <w:shd w:val="clear" w:color="auto" w:fill="auto"/>
          </w:tcPr>
          <w:p w14:paraId="3A07D8AF" w14:textId="5E7BD49B" w:rsidR="007F76D0" w:rsidRPr="00D25768" w:rsidRDefault="49350DA1"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25</w:t>
            </w:r>
          </w:p>
        </w:tc>
        <w:tc>
          <w:tcPr>
            <w:tcW w:w="1532" w:type="dxa"/>
            <w:shd w:val="clear" w:color="auto" w:fill="auto"/>
          </w:tcPr>
          <w:p w14:paraId="5A107442" w14:textId="6E2A6C3F" w:rsidR="007F76D0" w:rsidRPr="00D25768" w:rsidRDefault="49350DA1"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34</w:t>
            </w:r>
          </w:p>
        </w:tc>
        <w:tc>
          <w:tcPr>
            <w:tcW w:w="1328" w:type="dxa"/>
            <w:shd w:val="clear" w:color="auto" w:fill="auto"/>
          </w:tcPr>
          <w:p w14:paraId="4448FB24" w14:textId="35BC82C7" w:rsidR="007F76D0" w:rsidRPr="00D25768" w:rsidRDefault="49350DA1"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0</w:t>
            </w:r>
          </w:p>
        </w:tc>
        <w:tc>
          <w:tcPr>
            <w:tcW w:w="1227" w:type="dxa"/>
            <w:shd w:val="clear" w:color="auto" w:fill="auto"/>
          </w:tcPr>
          <w:p w14:paraId="3ED774E3" w14:textId="13313105" w:rsidR="007F76D0" w:rsidRPr="00D25768" w:rsidRDefault="49350DA1" w:rsidP="27C203AA">
            <w:pPr>
              <w:spacing w:before="40" w:after="40"/>
              <w:jc w:val="center"/>
            </w:pPr>
            <w:r w:rsidRPr="00D25768">
              <w:t>59</w:t>
            </w:r>
          </w:p>
        </w:tc>
      </w:tr>
      <w:tr w:rsidR="00310B67" w:rsidRPr="00D25768" w14:paraId="4FAF53F7" w14:textId="77777777" w:rsidTr="00D25768">
        <w:trPr>
          <w:trHeight w:val="316"/>
        </w:trPr>
        <w:tc>
          <w:tcPr>
            <w:tcW w:w="4069" w:type="dxa"/>
            <w:shd w:val="clear" w:color="auto" w:fill="auto"/>
          </w:tcPr>
          <w:p w14:paraId="1754E63B" w14:textId="60846287" w:rsidR="00310B67" w:rsidRPr="00D25768" w:rsidRDefault="00310B67" w:rsidP="27C203AA">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 xml:space="preserve">Total economic value (value production minus value inputs and credit </w:t>
            </w:r>
            <w:proofErr w:type="gramStart"/>
            <w:r w:rsidRPr="00D25768">
              <w:rPr>
                <w:rFonts w:asciiTheme="majorHAnsi" w:hAnsiTheme="majorHAnsi" w:cstheme="majorBidi"/>
                <w:i/>
                <w:iCs/>
                <w:sz w:val="20"/>
                <w:szCs w:val="20"/>
              </w:rPr>
              <w:t>cost)(</w:t>
            </w:r>
            <w:proofErr w:type="gramEnd"/>
            <w:r w:rsidRPr="00D25768">
              <w:rPr>
                <w:rFonts w:asciiTheme="majorHAnsi" w:hAnsiTheme="majorHAnsi" w:cstheme="majorBidi"/>
                <w:i/>
                <w:iCs/>
                <w:sz w:val="20"/>
                <w:szCs w:val="20"/>
              </w:rPr>
              <w:t>including null yield)</w:t>
            </w:r>
            <w:r w:rsidR="20384D2B" w:rsidRPr="00D25768">
              <w:rPr>
                <w:rFonts w:asciiTheme="majorHAnsi" w:hAnsiTheme="majorHAnsi" w:cstheme="majorBidi"/>
                <w:i/>
                <w:iCs/>
                <w:sz w:val="20"/>
                <w:szCs w:val="20"/>
              </w:rPr>
              <w:t xml:space="preserve"> (million FCFA)</w:t>
            </w:r>
          </w:p>
        </w:tc>
        <w:tc>
          <w:tcPr>
            <w:tcW w:w="1204" w:type="dxa"/>
            <w:shd w:val="clear" w:color="auto" w:fill="auto"/>
          </w:tcPr>
          <w:p w14:paraId="2F111E9B" w14:textId="5F151AE2" w:rsidR="00310B67" w:rsidRPr="00D25768" w:rsidRDefault="2E37620C" w:rsidP="27C203AA">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1</w:t>
            </w:r>
            <w:r w:rsidR="269EE38F" w:rsidRPr="00D25768">
              <w:rPr>
                <w:rFonts w:asciiTheme="majorHAnsi" w:hAnsiTheme="majorHAnsi" w:cstheme="majorBidi"/>
                <w:sz w:val="20"/>
                <w:szCs w:val="20"/>
              </w:rPr>
              <w:t>.</w:t>
            </w:r>
            <w:r w:rsidRPr="00D25768">
              <w:rPr>
                <w:rFonts w:asciiTheme="majorHAnsi" w:hAnsiTheme="majorHAnsi" w:cstheme="majorBidi"/>
                <w:sz w:val="20"/>
                <w:szCs w:val="20"/>
              </w:rPr>
              <w:t>7</w:t>
            </w:r>
          </w:p>
        </w:tc>
        <w:tc>
          <w:tcPr>
            <w:tcW w:w="1532" w:type="dxa"/>
            <w:shd w:val="clear" w:color="auto" w:fill="auto"/>
          </w:tcPr>
          <w:p w14:paraId="3ECFEA7D" w14:textId="47B54477" w:rsidR="00310B67" w:rsidRPr="00D25768" w:rsidRDefault="2E37620C" w:rsidP="27C203AA">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16</w:t>
            </w:r>
            <w:r w:rsidR="1FE8D207" w:rsidRPr="00D25768">
              <w:rPr>
                <w:rFonts w:asciiTheme="majorHAnsi" w:hAnsiTheme="majorHAnsi" w:cstheme="majorBidi"/>
                <w:sz w:val="20"/>
                <w:szCs w:val="20"/>
              </w:rPr>
              <w:t>.</w:t>
            </w:r>
            <w:r w:rsidR="133F598A" w:rsidRPr="00D25768">
              <w:rPr>
                <w:rFonts w:asciiTheme="majorHAnsi" w:hAnsiTheme="majorHAnsi" w:cstheme="majorBidi"/>
                <w:sz w:val="20"/>
                <w:szCs w:val="20"/>
              </w:rPr>
              <w:t>7</w:t>
            </w:r>
          </w:p>
        </w:tc>
        <w:tc>
          <w:tcPr>
            <w:tcW w:w="1328" w:type="dxa"/>
            <w:shd w:val="clear" w:color="auto" w:fill="auto"/>
          </w:tcPr>
          <w:p w14:paraId="49639081" w14:textId="10106672" w:rsidR="00310B67" w:rsidRPr="00D25768" w:rsidRDefault="2E37620C" w:rsidP="27C203AA">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4</w:t>
            </w:r>
            <w:r w:rsidR="5AE40B29" w:rsidRPr="00D25768">
              <w:rPr>
                <w:rFonts w:asciiTheme="majorHAnsi" w:hAnsiTheme="majorHAnsi" w:cstheme="majorBidi"/>
                <w:sz w:val="20"/>
                <w:szCs w:val="20"/>
              </w:rPr>
              <w:t>.6</w:t>
            </w:r>
          </w:p>
        </w:tc>
        <w:tc>
          <w:tcPr>
            <w:tcW w:w="1227" w:type="dxa"/>
            <w:shd w:val="clear" w:color="auto" w:fill="auto"/>
          </w:tcPr>
          <w:p w14:paraId="0BAB8F91" w14:textId="6036D564" w:rsidR="00310B67" w:rsidRPr="00D25768" w:rsidRDefault="2E37620C" w:rsidP="27C203AA">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22</w:t>
            </w:r>
            <w:r w:rsidR="6F3967EC" w:rsidRPr="00D25768">
              <w:rPr>
                <w:rFonts w:asciiTheme="majorHAnsi" w:hAnsiTheme="majorHAnsi" w:cstheme="majorBidi"/>
                <w:sz w:val="20"/>
                <w:szCs w:val="20"/>
              </w:rPr>
              <w:t>.9</w:t>
            </w:r>
          </w:p>
        </w:tc>
      </w:tr>
      <w:tr w:rsidR="00310B67" w:rsidRPr="00D25768" w14:paraId="61E219DE" w14:textId="77777777" w:rsidTr="00D25768">
        <w:trPr>
          <w:trHeight w:val="316"/>
        </w:trPr>
        <w:tc>
          <w:tcPr>
            <w:tcW w:w="4069" w:type="dxa"/>
            <w:shd w:val="clear" w:color="auto" w:fill="auto"/>
          </w:tcPr>
          <w:p w14:paraId="24973CDF" w14:textId="77777777" w:rsidR="009E2047" w:rsidRPr="00D25768" w:rsidRDefault="00310B67" w:rsidP="00310B67">
            <w:pPr>
              <w:spacing w:before="40" w:after="40"/>
              <w:rPr>
                <w:rFonts w:asciiTheme="majorHAnsi" w:hAnsiTheme="majorHAnsi" w:cstheme="majorHAnsi"/>
                <w:i/>
                <w:iCs/>
                <w:sz w:val="20"/>
                <w:szCs w:val="20"/>
              </w:rPr>
            </w:pPr>
            <w:r w:rsidRPr="00D25768">
              <w:rPr>
                <w:rFonts w:asciiTheme="majorHAnsi" w:hAnsiTheme="majorHAnsi" w:cstheme="majorHAnsi"/>
                <w:i/>
                <w:iCs/>
                <w:sz w:val="20"/>
                <w:szCs w:val="20"/>
              </w:rPr>
              <w:t>Average total economic value/ha</w:t>
            </w:r>
          </w:p>
          <w:p w14:paraId="1434FD9B" w14:textId="334F96F4" w:rsidR="00310B67" w:rsidRPr="00D25768" w:rsidRDefault="6E6BB2B4" w:rsidP="66A45297">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w:t>
            </w:r>
            <w:proofErr w:type="gramStart"/>
            <w:r w:rsidRPr="00D25768">
              <w:rPr>
                <w:rFonts w:asciiTheme="majorHAnsi" w:hAnsiTheme="majorHAnsi" w:cstheme="majorBidi"/>
                <w:i/>
                <w:iCs/>
                <w:sz w:val="20"/>
                <w:szCs w:val="20"/>
              </w:rPr>
              <w:t>value</w:t>
            </w:r>
            <w:proofErr w:type="gramEnd"/>
            <w:r w:rsidRPr="00D25768">
              <w:rPr>
                <w:rFonts w:asciiTheme="majorHAnsi" w:hAnsiTheme="majorHAnsi" w:cstheme="majorBidi"/>
                <w:i/>
                <w:iCs/>
                <w:sz w:val="20"/>
                <w:szCs w:val="20"/>
              </w:rPr>
              <w:t xml:space="preserve"> production minus value inputs and cost of credit) (including null yield)</w:t>
            </w:r>
            <w:r w:rsidR="693F12D9" w:rsidRPr="00D25768">
              <w:rPr>
                <w:rFonts w:asciiTheme="majorHAnsi" w:hAnsiTheme="majorHAnsi" w:cstheme="majorBidi"/>
                <w:i/>
                <w:iCs/>
                <w:sz w:val="20"/>
                <w:szCs w:val="20"/>
              </w:rPr>
              <w:t xml:space="preserve"> in FCFA/ha</w:t>
            </w:r>
          </w:p>
        </w:tc>
        <w:tc>
          <w:tcPr>
            <w:tcW w:w="1204" w:type="dxa"/>
            <w:shd w:val="clear" w:color="auto" w:fill="auto"/>
          </w:tcPr>
          <w:p w14:paraId="4FF1D2BD" w14:textId="0B6A58FF" w:rsidR="00310B67" w:rsidRPr="00D25768" w:rsidRDefault="63F00BDE"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14,111</w:t>
            </w:r>
          </w:p>
        </w:tc>
        <w:tc>
          <w:tcPr>
            <w:tcW w:w="1532" w:type="dxa"/>
            <w:shd w:val="clear" w:color="auto" w:fill="auto"/>
          </w:tcPr>
          <w:p w14:paraId="0B2E75AE" w14:textId="7FCE3D14" w:rsidR="00310B67" w:rsidRPr="00D25768" w:rsidRDefault="63F00BDE"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112,320</w:t>
            </w:r>
          </w:p>
        </w:tc>
        <w:tc>
          <w:tcPr>
            <w:tcW w:w="1328" w:type="dxa"/>
            <w:shd w:val="clear" w:color="auto" w:fill="auto"/>
          </w:tcPr>
          <w:p w14:paraId="10653F99" w14:textId="13512B82" w:rsidR="00310B67" w:rsidRPr="00D25768" w:rsidRDefault="63F00BDE"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75,408</w:t>
            </w:r>
          </w:p>
        </w:tc>
        <w:tc>
          <w:tcPr>
            <w:tcW w:w="1227" w:type="dxa"/>
            <w:shd w:val="clear" w:color="auto" w:fill="auto"/>
          </w:tcPr>
          <w:p w14:paraId="17458A94" w14:textId="30242DE0" w:rsidR="00310B67" w:rsidRPr="00D25768" w:rsidRDefault="63F00BDE"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73,669</w:t>
            </w:r>
          </w:p>
        </w:tc>
      </w:tr>
      <w:tr w:rsidR="00310B67" w:rsidRPr="00D25768" w14:paraId="4DAC7320" w14:textId="77777777" w:rsidTr="00D25768">
        <w:trPr>
          <w:trHeight w:val="316"/>
        </w:trPr>
        <w:tc>
          <w:tcPr>
            <w:tcW w:w="4069" w:type="dxa"/>
            <w:shd w:val="clear" w:color="auto" w:fill="auto"/>
          </w:tcPr>
          <w:p w14:paraId="5518357D" w14:textId="77777777" w:rsidR="009E2047" w:rsidRPr="00D25768" w:rsidRDefault="00310B67" w:rsidP="00310B67">
            <w:pPr>
              <w:spacing w:before="40" w:after="40"/>
              <w:rPr>
                <w:rFonts w:asciiTheme="majorHAnsi" w:hAnsiTheme="majorHAnsi" w:cstheme="majorHAnsi"/>
                <w:i/>
                <w:iCs/>
                <w:sz w:val="20"/>
                <w:szCs w:val="20"/>
              </w:rPr>
            </w:pPr>
            <w:r w:rsidRPr="00D25768">
              <w:rPr>
                <w:rFonts w:asciiTheme="majorHAnsi" w:hAnsiTheme="majorHAnsi" w:cstheme="majorHAnsi"/>
                <w:i/>
                <w:iCs/>
                <w:sz w:val="20"/>
                <w:szCs w:val="20"/>
              </w:rPr>
              <w:t xml:space="preserve">Average total economic value/ha </w:t>
            </w:r>
          </w:p>
          <w:p w14:paraId="273867F3" w14:textId="7C4EF871" w:rsidR="00310B67" w:rsidRPr="00D25768" w:rsidRDefault="6E6BB2B4" w:rsidP="66A45297">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w:t>
            </w:r>
            <w:proofErr w:type="gramStart"/>
            <w:r w:rsidRPr="00D25768">
              <w:rPr>
                <w:rFonts w:asciiTheme="majorHAnsi" w:hAnsiTheme="majorHAnsi" w:cstheme="majorBidi"/>
                <w:i/>
                <w:iCs/>
                <w:sz w:val="20"/>
                <w:szCs w:val="20"/>
              </w:rPr>
              <w:t>value</w:t>
            </w:r>
            <w:proofErr w:type="gramEnd"/>
            <w:r w:rsidRPr="00D25768">
              <w:rPr>
                <w:rFonts w:asciiTheme="majorHAnsi" w:hAnsiTheme="majorHAnsi" w:cstheme="majorBidi"/>
                <w:i/>
                <w:iCs/>
                <w:sz w:val="20"/>
                <w:szCs w:val="20"/>
              </w:rPr>
              <w:t xml:space="preserve"> production minus value inputs and cost of credit) (excluding null yield)</w:t>
            </w:r>
            <w:r w:rsidR="4DBE254D" w:rsidRPr="00D25768">
              <w:rPr>
                <w:rFonts w:asciiTheme="majorHAnsi" w:hAnsiTheme="majorHAnsi" w:cstheme="majorBidi"/>
                <w:i/>
                <w:iCs/>
                <w:sz w:val="20"/>
                <w:szCs w:val="20"/>
              </w:rPr>
              <w:t xml:space="preserve"> in FCFA/ha</w:t>
            </w:r>
          </w:p>
        </w:tc>
        <w:tc>
          <w:tcPr>
            <w:tcW w:w="1204" w:type="dxa"/>
            <w:shd w:val="clear" w:color="auto" w:fill="auto"/>
          </w:tcPr>
          <w:p w14:paraId="39F89245" w14:textId="04B639F5" w:rsidR="00310B67" w:rsidRPr="00D25768" w:rsidRDefault="34C04FF8"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37,490</w:t>
            </w:r>
          </w:p>
        </w:tc>
        <w:tc>
          <w:tcPr>
            <w:tcW w:w="1532" w:type="dxa"/>
            <w:shd w:val="clear" w:color="auto" w:fill="auto"/>
          </w:tcPr>
          <w:p w14:paraId="1010355D" w14:textId="0743FC3D" w:rsidR="00310B67" w:rsidRPr="00D25768" w:rsidRDefault="34C04FF8"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147,450</w:t>
            </w:r>
          </w:p>
        </w:tc>
        <w:tc>
          <w:tcPr>
            <w:tcW w:w="1328" w:type="dxa"/>
            <w:shd w:val="clear" w:color="auto" w:fill="auto"/>
          </w:tcPr>
          <w:p w14:paraId="58DBF186" w14:textId="570478FB" w:rsidR="00310B67" w:rsidRPr="00D25768" w:rsidRDefault="34C04FF8"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75,408</w:t>
            </w:r>
          </w:p>
        </w:tc>
        <w:tc>
          <w:tcPr>
            <w:tcW w:w="1227" w:type="dxa"/>
            <w:shd w:val="clear" w:color="auto" w:fill="auto"/>
          </w:tcPr>
          <w:p w14:paraId="08CD7920" w14:textId="28489B89" w:rsidR="00310B67" w:rsidRPr="00D25768" w:rsidRDefault="34C04FF8" w:rsidP="5B3F7636">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96,395</w:t>
            </w:r>
          </w:p>
        </w:tc>
      </w:tr>
      <w:tr w:rsidR="00CA0A9F" w:rsidRPr="00D25768" w14:paraId="7D3648D9" w14:textId="77777777" w:rsidTr="00D25768">
        <w:trPr>
          <w:trHeight w:val="316"/>
        </w:trPr>
        <w:tc>
          <w:tcPr>
            <w:tcW w:w="4069" w:type="dxa"/>
            <w:shd w:val="clear" w:color="auto" w:fill="auto"/>
          </w:tcPr>
          <w:p w14:paraId="619015F0" w14:textId="77777777" w:rsidR="00CA0A9F" w:rsidRPr="00D25768" w:rsidRDefault="00CA0A9F" w:rsidP="002560AF">
            <w:pPr>
              <w:spacing w:before="40" w:after="40"/>
              <w:rPr>
                <w:rFonts w:asciiTheme="majorHAnsi" w:hAnsiTheme="majorHAnsi" w:cstheme="majorHAnsi"/>
                <w:i/>
                <w:iCs/>
                <w:sz w:val="20"/>
                <w:szCs w:val="20"/>
              </w:rPr>
            </w:pPr>
            <w:r w:rsidRPr="00D25768">
              <w:rPr>
                <w:rFonts w:asciiTheme="majorHAnsi" w:hAnsiTheme="majorHAnsi" w:cstheme="majorHAnsi"/>
                <w:i/>
                <w:iCs/>
                <w:sz w:val="20"/>
                <w:szCs w:val="20"/>
              </w:rPr>
              <w:t>Total sales (ton)</w:t>
            </w:r>
          </w:p>
        </w:tc>
        <w:tc>
          <w:tcPr>
            <w:tcW w:w="1204" w:type="dxa"/>
            <w:shd w:val="clear" w:color="auto" w:fill="auto"/>
          </w:tcPr>
          <w:p w14:paraId="6FA688A7" w14:textId="77777777" w:rsidR="00CA0A9F" w:rsidRPr="00D25768" w:rsidRDefault="00CA0A9F" w:rsidP="002560AF">
            <w:pPr>
              <w:spacing w:before="40" w:after="40"/>
              <w:jc w:val="center"/>
              <w:rPr>
                <w:rFonts w:asciiTheme="majorHAnsi" w:hAnsiTheme="majorHAnsi" w:cstheme="majorHAnsi"/>
                <w:sz w:val="20"/>
                <w:szCs w:val="20"/>
              </w:rPr>
            </w:pPr>
            <w:r w:rsidRPr="00D25768">
              <w:rPr>
                <w:rFonts w:asciiTheme="majorHAnsi" w:hAnsiTheme="majorHAnsi" w:cstheme="majorHAnsi"/>
                <w:sz w:val="20"/>
                <w:szCs w:val="20"/>
              </w:rPr>
              <w:t>42.9</w:t>
            </w:r>
          </w:p>
        </w:tc>
        <w:tc>
          <w:tcPr>
            <w:tcW w:w="1532" w:type="dxa"/>
            <w:shd w:val="clear" w:color="auto" w:fill="auto"/>
          </w:tcPr>
          <w:p w14:paraId="62D56128" w14:textId="77777777" w:rsidR="00CA0A9F" w:rsidRPr="00D25768" w:rsidRDefault="00CA0A9F" w:rsidP="002560AF">
            <w:pPr>
              <w:spacing w:before="40" w:after="40"/>
              <w:jc w:val="center"/>
              <w:rPr>
                <w:rFonts w:asciiTheme="majorHAnsi" w:hAnsiTheme="majorHAnsi" w:cstheme="majorHAnsi"/>
                <w:sz w:val="20"/>
                <w:szCs w:val="20"/>
              </w:rPr>
            </w:pPr>
            <w:r w:rsidRPr="00D25768">
              <w:rPr>
                <w:rFonts w:asciiTheme="majorHAnsi" w:hAnsiTheme="majorHAnsi" w:cstheme="majorHAnsi"/>
                <w:sz w:val="20"/>
                <w:szCs w:val="20"/>
              </w:rPr>
              <w:t>112.0</w:t>
            </w:r>
          </w:p>
        </w:tc>
        <w:tc>
          <w:tcPr>
            <w:tcW w:w="1328" w:type="dxa"/>
            <w:shd w:val="clear" w:color="auto" w:fill="auto"/>
          </w:tcPr>
          <w:p w14:paraId="2EFD2A5A" w14:textId="77777777" w:rsidR="00CA0A9F" w:rsidRPr="00D25768" w:rsidRDefault="00CA0A9F" w:rsidP="002560AF">
            <w:pPr>
              <w:spacing w:before="40" w:after="40"/>
              <w:jc w:val="center"/>
              <w:rPr>
                <w:rFonts w:asciiTheme="majorHAnsi" w:hAnsiTheme="majorHAnsi" w:cstheme="majorHAnsi"/>
                <w:sz w:val="20"/>
                <w:szCs w:val="20"/>
              </w:rPr>
            </w:pPr>
            <w:r w:rsidRPr="00D25768">
              <w:rPr>
                <w:rFonts w:asciiTheme="majorHAnsi" w:hAnsiTheme="majorHAnsi" w:cstheme="majorHAnsi"/>
                <w:sz w:val="20"/>
                <w:szCs w:val="20"/>
              </w:rPr>
              <w:t>27.7</w:t>
            </w:r>
          </w:p>
        </w:tc>
        <w:tc>
          <w:tcPr>
            <w:tcW w:w="1227" w:type="dxa"/>
            <w:shd w:val="clear" w:color="auto" w:fill="auto"/>
          </w:tcPr>
          <w:p w14:paraId="414E8AF9" w14:textId="77777777" w:rsidR="00CA0A9F" w:rsidRPr="00D25768" w:rsidRDefault="00CA0A9F" w:rsidP="002560AF">
            <w:pPr>
              <w:spacing w:before="40" w:after="40"/>
              <w:jc w:val="center"/>
              <w:rPr>
                <w:rFonts w:asciiTheme="majorHAnsi" w:hAnsiTheme="majorHAnsi" w:cstheme="majorHAnsi"/>
                <w:sz w:val="20"/>
                <w:szCs w:val="20"/>
              </w:rPr>
            </w:pPr>
            <w:r w:rsidRPr="00D25768">
              <w:rPr>
                <w:rFonts w:asciiTheme="majorHAnsi" w:hAnsiTheme="majorHAnsi" w:cstheme="majorHAnsi"/>
                <w:sz w:val="20"/>
                <w:szCs w:val="20"/>
              </w:rPr>
              <w:t>182.6</w:t>
            </w:r>
          </w:p>
        </w:tc>
      </w:tr>
      <w:tr w:rsidR="00A8173B" w:rsidRPr="00D25768" w14:paraId="3373478B" w14:textId="77777777" w:rsidTr="00D25768">
        <w:trPr>
          <w:trHeight w:val="316"/>
        </w:trPr>
        <w:tc>
          <w:tcPr>
            <w:tcW w:w="4069" w:type="dxa"/>
            <w:shd w:val="clear" w:color="auto" w:fill="auto"/>
          </w:tcPr>
          <w:p w14:paraId="68BC4043" w14:textId="365FDDBD" w:rsidR="00A8173B" w:rsidRPr="00D25768" w:rsidRDefault="3AC62ED5" w:rsidP="5B3F7636">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 xml:space="preserve"> Total value paddy sales (million FCFA)</w:t>
            </w:r>
          </w:p>
        </w:tc>
        <w:tc>
          <w:tcPr>
            <w:tcW w:w="1204" w:type="dxa"/>
            <w:shd w:val="clear" w:color="auto" w:fill="auto"/>
          </w:tcPr>
          <w:p w14:paraId="18FA42E7" w14:textId="0207676D" w:rsidR="00A8173B" w:rsidRPr="007868C1" w:rsidRDefault="06549F65" w:rsidP="27C203AA">
            <w:pPr>
              <w:spacing w:before="40" w:after="40" w:line="259" w:lineRule="auto"/>
              <w:jc w:val="center"/>
              <w:rPr>
                <w:rFonts w:ascii="Calibri Light" w:eastAsia="Calibri Light" w:hAnsi="Calibri Light" w:cs="Calibri Light"/>
                <w:sz w:val="20"/>
                <w:szCs w:val="20"/>
              </w:rPr>
            </w:pPr>
            <w:r w:rsidRPr="007868C1">
              <w:rPr>
                <w:rFonts w:ascii="Calibri Light" w:eastAsia="Calibri Light" w:hAnsi="Calibri Light" w:cs="Calibri Light"/>
                <w:sz w:val="20"/>
                <w:szCs w:val="20"/>
              </w:rPr>
              <w:t>6</w:t>
            </w:r>
            <w:r w:rsidR="0C50BC2E" w:rsidRPr="007868C1">
              <w:rPr>
                <w:rFonts w:ascii="Calibri Light" w:eastAsia="Calibri Light" w:hAnsi="Calibri Light" w:cs="Calibri Light"/>
                <w:sz w:val="20"/>
                <w:szCs w:val="20"/>
              </w:rPr>
              <w:t>.5</w:t>
            </w:r>
          </w:p>
        </w:tc>
        <w:tc>
          <w:tcPr>
            <w:tcW w:w="1532" w:type="dxa"/>
            <w:shd w:val="clear" w:color="auto" w:fill="auto"/>
          </w:tcPr>
          <w:p w14:paraId="53E5555C" w14:textId="71175FEA" w:rsidR="00A8173B" w:rsidRPr="007868C1" w:rsidRDefault="736AA5F1" w:rsidP="27C203AA">
            <w:pPr>
              <w:spacing w:before="40" w:after="40"/>
              <w:jc w:val="center"/>
              <w:rPr>
                <w:rFonts w:ascii="Calibri Light" w:eastAsia="Calibri Light" w:hAnsi="Calibri Light" w:cs="Calibri Light"/>
                <w:sz w:val="19"/>
                <w:szCs w:val="19"/>
              </w:rPr>
            </w:pPr>
            <w:r w:rsidRPr="007868C1">
              <w:rPr>
                <w:rFonts w:ascii="Calibri Light" w:eastAsia="Calibri Light" w:hAnsi="Calibri Light" w:cs="Calibri Light"/>
                <w:sz w:val="19"/>
                <w:szCs w:val="19"/>
              </w:rPr>
              <w:t>16</w:t>
            </w:r>
            <w:r w:rsidR="5311397A" w:rsidRPr="007868C1">
              <w:rPr>
                <w:rFonts w:ascii="Calibri Light" w:eastAsia="Calibri Light" w:hAnsi="Calibri Light" w:cs="Calibri Light"/>
                <w:sz w:val="19"/>
                <w:szCs w:val="19"/>
              </w:rPr>
              <w:t>.9</w:t>
            </w:r>
          </w:p>
        </w:tc>
        <w:tc>
          <w:tcPr>
            <w:tcW w:w="1328" w:type="dxa"/>
            <w:shd w:val="clear" w:color="auto" w:fill="auto"/>
          </w:tcPr>
          <w:p w14:paraId="2008822A" w14:textId="115FB1CD" w:rsidR="00A8173B" w:rsidRPr="007868C1" w:rsidRDefault="02E5DFE1" w:rsidP="27C203AA">
            <w:pPr>
              <w:spacing w:before="40" w:after="40"/>
              <w:jc w:val="center"/>
              <w:rPr>
                <w:rFonts w:ascii="Calibri Light" w:eastAsia="Calibri Light" w:hAnsi="Calibri Light" w:cs="Calibri Light"/>
                <w:sz w:val="20"/>
                <w:szCs w:val="20"/>
              </w:rPr>
            </w:pPr>
            <w:r w:rsidRPr="007868C1">
              <w:rPr>
                <w:rFonts w:ascii="Calibri Light" w:eastAsia="Calibri Light" w:hAnsi="Calibri Light" w:cs="Calibri Light"/>
                <w:sz w:val="20"/>
                <w:szCs w:val="20"/>
              </w:rPr>
              <w:t>4</w:t>
            </w:r>
            <w:r w:rsidR="32996684" w:rsidRPr="007868C1">
              <w:rPr>
                <w:rFonts w:ascii="Calibri Light" w:eastAsia="Calibri Light" w:hAnsi="Calibri Light" w:cs="Calibri Light"/>
                <w:sz w:val="20"/>
                <w:szCs w:val="20"/>
              </w:rPr>
              <w:t>.1</w:t>
            </w:r>
          </w:p>
        </w:tc>
        <w:tc>
          <w:tcPr>
            <w:tcW w:w="1227" w:type="dxa"/>
            <w:shd w:val="clear" w:color="auto" w:fill="auto"/>
          </w:tcPr>
          <w:p w14:paraId="017653A3" w14:textId="1F34B5A7" w:rsidR="00A8173B" w:rsidRPr="007868C1" w:rsidRDefault="653FCFC8" w:rsidP="00302B56">
            <w:pPr>
              <w:spacing w:before="40" w:after="40"/>
              <w:jc w:val="center"/>
              <w:rPr>
                <w:rFonts w:ascii="Calibri Light" w:eastAsia="Calibri Light" w:hAnsi="Calibri Light" w:cs="Calibri Light"/>
                <w:sz w:val="20"/>
                <w:szCs w:val="20"/>
              </w:rPr>
            </w:pPr>
            <w:r w:rsidRPr="007868C1">
              <w:rPr>
                <w:rFonts w:ascii="Calibri Light" w:eastAsia="Calibri Light" w:hAnsi="Calibri Light" w:cs="Calibri Light"/>
                <w:sz w:val="20"/>
                <w:szCs w:val="20"/>
              </w:rPr>
              <w:t>27</w:t>
            </w:r>
            <w:r w:rsidR="07FAA04B" w:rsidRPr="007868C1">
              <w:rPr>
                <w:rFonts w:ascii="Calibri Light" w:eastAsia="Calibri Light" w:hAnsi="Calibri Light" w:cs="Calibri Light"/>
                <w:sz w:val="20"/>
                <w:szCs w:val="20"/>
              </w:rPr>
              <w:t>.</w:t>
            </w:r>
            <w:r w:rsidRPr="007868C1">
              <w:rPr>
                <w:rFonts w:ascii="Calibri Light" w:eastAsia="Calibri Light" w:hAnsi="Calibri Light" w:cs="Calibri Light"/>
                <w:sz w:val="20"/>
                <w:szCs w:val="20"/>
              </w:rPr>
              <w:t>4</w:t>
            </w:r>
          </w:p>
        </w:tc>
      </w:tr>
      <w:tr w:rsidR="003D0294" w:rsidRPr="00D25768" w14:paraId="601754B9" w14:textId="77777777" w:rsidTr="00D25768">
        <w:trPr>
          <w:trHeight w:val="316"/>
        </w:trPr>
        <w:tc>
          <w:tcPr>
            <w:tcW w:w="4069" w:type="dxa"/>
            <w:shd w:val="clear" w:color="auto" w:fill="auto"/>
          </w:tcPr>
          <w:p w14:paraId="5E2023C4" w14:textId="358F03B4" w:rsidR="003D0294" w:rsidRPr="00D25768" w:rsidRDefault="65E71514" w:rsidP="5147FB4B">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 xml:space="preserve">Average net </w:t>
            </w:r>
            <w:proofErr w:type="gramStart"/>
            <w:r w:rsidRPr="00D25768">
              <w:rPr>
                <w:rFonts w:asciiTheme="majorHAnsi" w:hAnsiTheme="majorHAnsi" w:cstheme="majorBidi"/>
                <w:i/>
                <w:iCs/>
                <w:sz w:val="20"/>
                <w:szCs w:val="20"/>
              </w:rPr>
              <w:t xml:space="preserve">profit </w:t>
            </w:r>
            <w:r w:rsidR="66D4CDAC" w:rsidRPr="00D25768">
              <w:rPr>
                <w:rFonts w:asciiTheme="majorHAnsi" w:hAnsiTheme="majorHAnsi" w:cstheme="majorBidi"/>
                <w:i/>
                <w:iCs/>
                <w:sz w:val="20"/>
                <w:szCs w:val="20"/>
              </w:rPr>
              <w:t xml:space="preserve"> (</w:t>
            </w:r>
            <w:proofErr w:type="gramEnd"/>
            <w:r w:rsidR="66D4CDAC" w:rsidRPr="00D25768">
              <w:rPr>
                <w:rFonts w:asciiTheme="majorHAnsi" w:hAnsiTheme="majorHAnsi" w:cstheme="majorBidi"/>
                <w:i/>
                <w:iCs/>
                <w:sz w:val="20"/>
                <w:szCs w:val="20"/>
              </w:rPr>
              <w:t xml:space="preserve">value production minus value inputs and credit cost in </w:t>
            </w:r>
            <w:r w:rsidRPr="00D25768">
              <w:rPr>
                <w:rFonts w:asciiTheme="majorHAnsi" w:hAnsiTheme="majorHAnsi" w:cstheme="majorBidi"/>
                <w:i/>
                <w:iCs/>
                <w:sz w:val="20"/>
                <w:szCs w:val="20"/>
              </w:rPr>
              <w:t>FCFA/ha, with null yield</w:t>
            </w:r>
          </w:p>
        </w:tc>
        <w:tc>
          <w:tcPr>
            <w:tcW w:w="1204" w:type="dxa"/>
            <w:shd w:val="clear" w:color="auto" w:fill="auto"/>
          </w:tcPr>
          <w:p w14:paraId="120906D3" w14:textId="24C5B626" w:rsidR="003D0294" w:rsidRPr="00186DB0" w:rsidRDefault="0822CAA0" w:rsidP="5147FB4B">
            <w:pPr>
              <w:spacing w:before="40" w:after="40"/>
              <w:jc w:val="center"/>
              <w:rPr>
                <w:rFonts w:asciiTheme="majorHAnsi" w:hAnsiTheme="majorHAnsi" w:cstheme="majorBidi"/>
                <w:sz w:val="20"/>
                <w:szCs w:val="20"/>
              </w:rPr>
            </w:pPr>
            <w:r w:rsidRPr="00186DB0">
              <w:rPr>
                <w:rFonts w:asciiTheme="majorHAnsi" w:hAnsiTheme="majorHAnsi" w:cstheme="majorBidi"/>
                <w:sz w:val="20"/>
                <w:szCs w:val="20"/>
              </w:rPr>
              <w:t>-35,416</w:t>
            </w:r>
          </w:p>
        </w:tc>
        <w:tc>
          <w:tcPr>
            <w:tcW w:w="1532" w:type="dxa"/>
            <w:shd w:val="clear" w:color="auto" w:fill="auto"/>
          </w:tcPr>
          <w:p w14:paraId="7F578059" w14:textId="33D9AC5F" w:rsidR="003D0294" w:rsidRPr="00186DB0" w:rsidRDefault="0822CAA0" w:rsidP="5147FB4B">
            <w:pPr>
              <w:spacing w:before="40" w:after="40"/>
              <w:jc w:val="center"/>
              <w:rPr>
                <w:rFonts w:asciiTheme="majorHAnsi" w:hAnsiTheme="majorHAnsi" w:cstheme="majorBidi"/>
                <w:sz w:val="20"/>
                <w:szCs w:val="20"/>
              </w:rPr>
            </w:pPr>
            <w:r w:rsidRPr="00186DB0">
              <w:rPr>
                <w:rFonts w:asciiTheme="majorHAnsi" w:hAnsiTheme="majorHAnsi" w:cstheme="majorBidi"/>
                <w:sz w:val="20"/>
                <w:szCs w:val="20"/>
              </w:rPr>
              <w:t>20,819</w:t>
            </w:r>
          </w:p>
        </w:tc>
        <w:tc>
          <w:tcPr>
            <w:tcW w:w="1328" w:type="dxa"/>
            <w:shd w:val="clear" w:color="auto" w:fill="auto"/>
          </w:tcPr>
          <w:p w14:paraId="5AE3E345" w14:textId="70F6DA8C" w:rsidR="003D0294" w:rsidRPr="00186DB0" w:rsidRDefault="351952AD" w:rsidP="5147FB4B">
            <w:pPr>
              <w:spacing w:before="40" w:after="40"/>
              <w:jc w:val="center"/>
              <w:rPr>
                <w:rFonts w:asciiTheme="majorHAnsi" w:hAnsiTheme="majorHAnsi" w:cstheme="majorBidi"/>
                <w:sz w:val="20"/>
                <w:szCs w:val="20"/>
              </w:rPr>
            </w:pPr>
            <w:r w:rsidRPr="00186DB0">
              <w:rPr>
                <w:rFonts w:asciiTheme="majorHAnsi" w:hAnsiTheme="majorHAnsi" w:cstheme="majorBidi"/>
                <w:sz w:val="20"/>
                <w:szCs w:val="20"/>
              </w:rPr>
              <w:t>-85,945</w:t>
            </w:r>
          </w:p>
        </w:tc>
        <w:tc>
          <w:tcPr>
            <w:tcW w:w="1227" w:type="dxa"/>
            <w:shd w:val="clear" w:color="auto" w:fill="auto"/>
          </w:tcPr>
          <w:p w14:paraId="7392C187" w14:textId="4D162126" w:rsidR="003D0294" w:rsidRPr="00186DB0" w:rsidRDefault="29C352D3" w:rsidP="5147FB4B">
            <w:pPr>
              <w:spacing w:before="40" w:after="40"/>
              <w:jc w:val="center"/>
              <w:rPr>
                <w:rFonts w:asciiTheme="majorHAnsi" w:hAnsiTheme="majorHAnsi" w:cstheme="majorBidi"/>
                <w:sz w:val="20"/>
                <w:szCs w:val="20"/>
              </w:rPr>
            </w:pPr>
            <w:r w:rsidRPr="00186DB0">
              <w:rPr>
                <w:rFonts w:asciiTheme="majorHAnsi" w:hAnsiTheme="majorHAnsi" w:cstheme="majorBidi"/>
                <w:sz w:val="20"/>
                <w:szCs w:val="20"/>
              </w:rPr>
              <w:t>-21,030</w:t>
            </w:r>
          </w:p>
        </w:tc>
      </w:tr>
      <w:tr w:rsidR="003D0294" w:rsidRPr="00D25768" w14:paraId="00522F8C" w14:textId="77777777" w:rsidTr="00D25768">
        <w:trPr>
          <w:trHeight w:val="311"/>
        </w:trPr>
        <w:tc>
          <w:tcPr>
            <w:tcW w:w="4069" w:type="dxa"/>
            <w:shd w:val="clear" w:color="auto" w:fill="auto"/>
          </w:tcPr>
          <w:p w14:paraId="7A1A20A2" w14:textId="417989F1" w:rsidR="003D0294" w:rsidRPr="00D25768" w:rsidRDefault="65E71514" w:rsidP="5147FB4B">
            <w:pPr>
              <w:spacing w:before="40" w:after="40"/>
              <w:rPr>
                <w:rFonts w:asciiTheme="majorHAnsi" w:hAnsiTheme="majorHAnsi" w:cstheme="majorBidi"/>
                <w:i/>
                <w:iCs/>
                <w:sz w:val="20"/>
                <w:szCs w:val="20"/>
              </w:rPr>
            </w:pPr>
            <w:r w:rsidRPr="00D25768">
              <w:rPr>
                <w:rFonts w:asciiTheme="majorHAnsi" w:hAnsiTheme="majorHAnsi" w:cstheme="majorBidi"/>
                <w:i/>
                <w:iCs/>
                <w:sz w:val="20"/>
                <w:szCs w:val="20"/>
              </w:rPr>
              <w:t>Average net profit</w:t>
            </w:r>
            <w:r w:rsidR="45FE8A57" w:rsidRPr="00D25768">
              <w:rPr>
                <w:rFonts w:asciiTheme="majorHAnsi" w:hAnsiTheme="majorHAnsi" w:cstheme="majorBidi"/>
                <w:i/>
                <w:iCs/>
                <w:sz w:val="20"/>
                <w:szCs w:val="20"/>
              </w:rPr>
              <w:t xml:space="preserve"> (value production minus value inputs and credit cost) in </w:t>
            </w:r>
            <w:r w:rsidRPr="00D25768">
              <w:rPr>
                <w:rFonts w:asciiTheme="majorHAnsi" w:hAnsiTheme="majorHAnsi" w:cstheme="majorBidi"/>
                <w:i/>
                <w:iCs/>
                <w:sz w:val="20"/>
                <w:szCs w:val="20"/>
              </w:rPr>
              <w:t>FCFA/ha, excluding null yield</w:t>
            </w:r>
          </w:p>
        </w:tc>
        <w:tc>
          <w:tcPr>
            <w:tcW w:w="1204" w:type="dxa"/>
            <w:shd w:val="clear" w:color="auto" w:fill="auto"/>
          </w:tcPr>
          <w:p w14:paraId="5762E87A" w14:textId="7F411AB8" w:rsidR="003D0294" w:rsidRPr="00D25768" w:rsidRDefault="2CB54B87"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-22,285</w:t>
            </w:r>
          </w:p>
        </w:tc>
        <w:tc>
          <w:tcPr>
            <w:tcW w:w="1532" w:type="dxa"/>
            <w:shd w:val="clear" w:color="auto" w:fill="auto"/>
          </w:tcPr>
          <w:p w14:paraId="087D7374" w14:textId="097F3B87" w:rsidR="003D0294" w:rsidRPr="00D25768" w:rsidRDefault="2CB54B87"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38,372</w:t>
            </w:r>
          </w:p>
        </w:tc>
        <w:tc>
          <w:tcPr>
            <w:tcW w:w="1328" w:type="dxa"/>
            <w:shd w:val="clear" w:color="auto" w:fill="auto"/>
          </w:tcPr>
          <w:p w14:paraId="4FC2E888" w14:textId="763DFD50" w:rsidR="003D0294" w:rsidRPr="00D25768" w:rsidRDefault="2CB54B87"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-85,945</w:t>
            </w:r>
          </w:p>
        </w:tc>
        <w:tc>
          <w:tcPr>
            <w:tcW w:w="1227" w:type="dxa"/>
            <w:shd w:val="clear" w:color="auto" w:fill="auto"/>
          </w:tcPr>
          <w:p w14:paraId="035F7683" w14:textId="346317D5" w:rsidR="003D0294" w:rsidRPr="00D25768" w:rsidRDefault="2CB54B87" w:rsidP="5147FB4B">
            <w:pPr>
              <w:spacing w:before="40" w:after="40"/>
              <w:jc w:val="center"/>
              <w:rPr>
                <w:rFonts w:asciiTheme="majorHAnsi" w:hAnsiTheme="majorHAnsi" w:cstheme="majorBidi"/>
                <w:sz w:val="20"/>
                <w:szCs w:val="20"/>
              </w:rPr>
            </w:pPr>
            <w:r w:rsidRPr="00D25768">
              <w:rPr>
                <w:rFonts w:asciiTheme="majorHAnsi" w:hAnsiTheme="majorHAnsi" w:cstheme="majorBidi"/>
                <w:sz w:val="20"/>
                <w:szCs w:val="20"/>
              </w:rPr>
              <w:t>-12,104</w:t>
            </w:r>
          </w:p>
        </w:tc>
      </w:tr>
    </w:tbl>
    <w:p w14:paraId="6BF6CAEC" w14:textId="7030DBF5" w:rsidR="00571EBA" w:rsidRDefault="00571EBA" w:rsidP="00117FED">
      <w:pPr>
        <w:pStyle w:val="ListParagraph"/>
        <w:spacing w:before="120" w:after="120"/>
        <w:ind w:left="90"/>
        <w:jc w:val="both"/>
        <w:rPr>
          <w:rFonts w:asciiTheme="majorHAnsi" w:hAnsiTheme="majorHAnsi" w:cstheme="majorHAnsi"/>
          <w:bCs/>
          <w:sz w:val="20"/>
          <w:szCs w:val="20"/>
        </w:rPr>
      </w:pPr>
      <w:r w:rsidRPr="00EE057E">
        <w:rPr>
          <w:rFonts w:asciiTheme="majorHAnsi" w:hAnsiTheme="majorHAnsi" w:cstheme="majorHAnsi"/>
          <w:bCs/>
          <w:sz w:val="20"/>
          <w:szCs w:val="20"/>
        </w:rPr>
        <w:t xml:space="preserve">Note: Credit for inputs typically includes seeds, herbicides, </w:t>
      </w:r>
      <w:proofErr w:type="gramStart"/>
      <w:r w:rsidRPr="00EE057E">
        <w:rPr>
          <w:rFonts w:asciiTheme="majorHAnsi" w:hAnsiTheme="majorHAnsi" w:cstheme="majorHAnsi"/>
          <w:bCs/>
          <w:sz w:val="20"/>
          <w:szCs w:val="20"/>
        </w:rPr>
        <w:t>insecticides</w:t>
      </w:r>
      <w:proofErr w:type="gramEnd"/>
      <w:r w:rsidRPr="00EE057E">
        <w:rPr>
          <w:rFonts w:asciiTheme="majorHAnsi" w:hAnsiTheme="majorHAnsi" w:cstheme="majorHAnsi"/>
          <w:bCs/>
          <w:sz w:val="20"/>
          <w:szCs w:val="20"/>
        </w:rPr>
        <w:t xml:space="preserve"> </w:t>
      </w:r>
      <w:r>
        <w:rPr>
          <w:rFonts w:asciiTheme="majorHAnsi" w:hAnsiTheme="majorHAnsi" w:cstheme="majorHAnsi"/>
          <w:bCs/>
          <w:sz w:val="20"/>
          <w:szCs w:val="20"/>
        </w:rPr>
        <w:t>and fertilizer</w:t>
      </w:r>
      <w:r w:rsidR="00117FED">
        <w:rPr>
          <w:rFonts w:asciiTheme="majorHAnsi" w:hAnsiTheme="majorHAnsi" w:cstheme="majorHAnsi"/>
          <w:bCs/>
          <w:sz w:val="20"/>
          <w:szCs w:val="20"/>
        </w:rPr>
        <w:t>, but at times also for a sprayer</w:t>
      </w:r>
      <w:r w:rsidRPr="00EE057E">
        <w:rPr>
          <w:rFonts w:asciiTheme="majorHAnsi" w:hAnsiTheme="majorHAnsi" w:cstheme="majorHAnsi"/>
          <w:bCs/>
          <w:sz w:val="20"/>
          <w:szCs w:val="20"/>
        </w:rPr>
        <w:t>.</w:t>
      </w:r>
    </w:p>
    <w:p w14:paraId="2DA6081F" w14:textId="77777777" w:rsidR="00302B56" w:rsidRDefault="00302B56" w:rsidP="008275F3">
      <w:pPr>
        <w:pStyle w:val="Heading2"/>
        <w:numPr>
          <w:ilvl w:val="0"/>
          <w:numId w:val="0"/>
        </w:numPr>
        <w:ind w:left="576" w:hanging="576"/>
      </w:pPr>
    </w:p>
    <w:p w14:paraId="65EEC159" w14:textId="7F8F0B00" w:rsidR="00571EBA" w:rsidRPr="00895BC7" w:rsidRDefault="002A7864" w:rsidP="008275F3">
      <w:pPr>
        <w:pStyle w:val="Heading2"/>
        <w:numPr>
          <w:ilvl w:val="0"/>
          <w:numId w:val="0"/>
        </w:numPr>
        <w:ind w:left="576" w:hanging="576"/>
      </w:pPr>
      <w:r w:rsidRPr="00895BC7">
        <w:t>Contract</w:t>
      </w:r>
      <w:r w:rsidR="00E3390D">
        <w:t>ed</w:t>
      </w:r>
      <w:r w:rsidRPr="00895BC7">
        <w:t xml:space="preserve"> volume</w:t>
      </w:r>
      <w:r w:rsidR="00D0325C">
        <w:t xml:space="preserve"> and </w:t>
      </w:r>
      <w:r w:rsidR="0034485E">
        <w:t xml:space="preserve">credit </w:t>
      </w:r>
      <w:r w:rsidR="001B02BE">
        <w:t>uptake</w:t>
      </w:r>
    </w:p>
    <w:p w14:paraId="26731878" w14:textId="6EADBD36" w:rsidR="52B56E76" w:rsidRDefault="52B56E76" w:rsidP="27C203AA">
      <w:pPr>
        <w:spacing w:before="120" w:after="120"/>
        <w:jc w:val="both"/>
        <w:rPr>
          <w:rFonts w:ascii="Times New Roman" w:eastAsia="Times New Roman" w:hAnsi="Times New Roman" w:cs="Times New Roman"/>
          <w:color w:val="000000" w:themeColor="text1"/>
          <w:sz w:val="24"/>
          <w:szCs w:val="24"/>
        </w:rPr>
      </w:pPr>
      <w:r w:rsidRPr="27C203AA">
        <w:rPr>
          <w:rFonts w:ascii="Times New Roman" w:eastAsia="Times New Roman" w:hAnsi="Times New Roman" w:cs="Times New Roman"/>
          <w:color w:val="000000" w:themeColor="text1"/>
          <w:sz w:val="24"/>
          <w:szCs w:val="24"/>
        </w:rPr>
        <w:t>Across the PUs, participating households in 2020 contracted 267.2 ha of lowland rice, with a corresponding sales commitment of 601 tons distributed.</w:t>
      </w:r>
      <w:r w:rsidRPr="27C203AA">
        <w:rPr>
          <w:rFonts w:ascii="Times New Roman" w:eastAsia="Times New Roman" w:hAnsi="Times New Roman" w:cs="Times New Roman"/>
          <w:color w:val="000000" w:themeColor="text1"/>
          <w:sz w:val="24"/>
          <w:szCs w:val="24"/>
          <w:vertAlign w:val="superscript"/>
        </w:rPr>
        <w:t>11</w:t>
      </w:r>
      <w:r w:rsidRPr="27C203AA">
        <w:rPr>
          <w:rFonts w:ascii="Times New Roman" w:eastAsia="Times New Roman" w:hAnsi="Times New Roman" w:cs="Times New Roman"/>
          <w:color w:val="000000" w:themeColor="text1"/>
          <w:sz w:val="24"/>
          <w:szCs w:val="24"/>
        </w:rPr>
        <w:t xml:space="preserve"> Compared to 2019, the average land </w:t>
      </w:r>
      <w:r w:rsidRPr="27C203AA">
        <w:rPr>
          <w:rFonts w:ascii="Times New Roman" w:eastAsia="Times New Roman" w:hAnsi="Times New Roman" w:cs="Times New Roman"/>
          <w:color w:val="000000" w:themeColor="text1"/>
          <w:sz w:val="24"/>
          <w:szCs w:val="24"/>
        </w:rPr>
        <w:lastRenderedPageBreak/>
        <w:t xml:space="preserve">cultivated by producers decreased by 13% in 2020, but the average sales commitment increased by 3%.  More than half of committed sales volumes comes from </w:t>
      </w:r>
      <w:proofErr w:type="spellStart"/>
      <w:r w:rsidRPr="27C203AA">
        <w:rPr>
          <w:rFonts w:ascii="Times New Roman" w:eastAsia="Times New Roman" w:hAnsi="Times New Roman" w:cs="Times New Roman"/>
          <w:color w:val="000000" w:themeColor="text1"/>
          <w:sz w:val="24"/>
          <w:szCs w:val="24"/>
        </w:rPr>
        <w:t>Ferkessedougou</w:t>
      </w:r>
      <w:proofErr w:type="spellEnd"/>
      <w:r w:rsidRPr="27C203AA">
        <w:rPr>
          <w:rFonts w:ascii="Times New Roman" w:eastAsia="Times New Roman" w:hAnsi="Times New Roman" w:cs="Times New Roman"/>
          <w:color w:val="000000" w:themeColor="text1"/>
          <w:sz w:val="24"/>
          <w:szCs w:val="24"/>
        </w:rPr>
        <w:t xml:space="preserve">. They devote more land per participant and consequently also account for more than half of total sales commitments. On average farmers contract 0.58 ha per participating households, with contracted land larger in </w:t>
      </w:r>
      <w:proofErr w:type="spellStart"/>
      <w:r w:rsidRPr="27C203AA">
        <w:rPr>
          <w:rFonts w:ascii="Times New Roman" w:eastAsia="Times New Roman" w:hAnsi="Times New Roman" w:cs="Times New Roman"/>
          <w:color w:val="000000" w:themeColor="text1"/>
          <w:sz w:val="24"/>
          <w:szCs w:val="24"/>
        </w:rPr>
        <w:t>Ferkessedougou</w:t>
      </w:r>
      <w:proofErr w:type="spellEnd"/>
      <w:r w:rsidRPr="27C203AA">
        <w:rPr>
          <w:rFonts w:ascii="Times New Roman" w:eastAsia="Times New Roman" w:hAnsi="Times New Roman" w:cs="Times New Roman"/>
          <w:color w:val="000000" w:themeColor="text1"/>
          <w:sz w:val="24"/>
          <w:szCs w:val="24"/>
        </w:rPr>
        <w:t xml:space="preserve"> (0.74 ha) and smallest around Man (0.38). </w:t>
      </w:r>
      <w:r w:rsidR="3512B152" w:rsidRPr="27C203AA">
        <w:rPr>
          <w:rFonts w:ascii="Times New Roman" w:eastAsia="Times New Roman" w:hAnsi="Times New Roman" w:cs="Times New Roman"/>
          <w:color w:val="000000" w:themeColor="text1"/>
          <w:sz w:val="24"/>
          <w:szCs w:val="24"/>
        </w:rPr>
        <w:t>8</w:t>
      </w:r>
      <w:r w:rsidR="5FF344D9" w:rsidRPr="27C203AA">
        <w:rPr>
          <w:rFonts w:ascii="Times New Roman" w:eastAsia="Times New Roman" w:hAnsi="Times New Roman" w:cs="Times New Roman"/>
          <w:color w:val="000000" w:themeColor="text1"/>
          <w:sz w:val="24"/>
          <w:szCs w:val="24"/>
        </w:rPr>
        <w:t>7</w:t>
      </w:r>
      <w:r w:rsidRPr="27C203AA">
        <w:rPr>
          <w:rFonts w:ascii="Times New Roman" w:eastAsia="Times New Roman" w:hAnsi="Times New Roman" w:cs="Times New Roman"/>
          <w:color w:val="000000" w:themeColor="text1"/>
          <w:sz w:val="24"/>
          <w:szCs w:val="24"/>
        </w:rPr>
        <w:t>% of the households participated with more than 0.25 ha of lowland in 2020 (</w:t>
      </w:r>
      <w:r w:rsidR="20AF2DFE" w:rsidRPr="27C203AA">
        <w:rPr>
          <w:rFonts w:ascii="Times New Roman" w:eastAsia="Times New Roman" w:hAnsi="Times New Roman" w:cs="Times New Roman"/>
          <w:color w:val="000000" w:themeColor="text1"/>
          <w:sz w:val="24"/>
          <w:szCs w:val="24"/>
        </w:rPr>
        <w:t>85</w:t>
      </w:r>
      <w:r w:rsidR="05EA25CA" w:rsidRPr="27C203AA">
        <w:rPr>
          <w:rFonts w:ascii="Times New Roman" w:eastAsia="Times New Roman" w:hAnsi="Times New Roman" w:cs="Times New Roman"/>
          <w:color w:val="000000" w:themeColor="text1"/>
          <w:sz w:val="24"/>
          <w:szCs w:val="24"/>
        </w:rPr>
        <w:t>.2</w:t>
      </w:r>
      <w:r w:rsidRPr="00D25768">
        <w:rPr>
          <w:rFonts w:ascii="Times New Roman" w:eastAsia="Times New Roman" w:hAnsi="Times New Roman" w:cs="Times New Roman"/>
          <w:color w:val="000000" w:themeColor="text1"/>
          <w:sz w:val="24"/>
          <w:szCs w:val="24"/>
        </w:rPr>
        <w:t>, 9</w:t>
      </w:r>
      <w:r w:rsidR="694E7084" w:rsidRPr="00D25768">
        <w:rPr>
          <w:rFonts w:ascii="Times New Roman" w:eastAsia="Times New Roman" w:hAnsi="Times New Roman" w:cs="Times New Roman"/>
          <w:color w:val="000000" w:themeColor="text1"/>
          <w:sz w:val="24"/>
          <w:szCs w:val="24"/>
        </w:rPr>
        <w:t>9</w:t>
      </w:r>
      <w:r w:rsidR="7045D7FD" w:rsidRPr="27C203AA">
        <w:rPr>
          <w:rFonts w:ascii="Times New Roman" w:eastAsia="Times New Roman" w:hAnsi="Times New Roman" w:cs="Times New Roman"/>
          <w:color w:val="000000" w:themeColor="text1"/>
          <w:sz w:val="24"/>
          <w:szCs w:val="24"/>
        </w:rPr>
        <w:t>.</w:t>
      </w:r>
      <w:r w:rsidR="694E7084" w:rsidRPr="00D25768">
        <w:rPr>
          <w:rFonts w:ascii="Times New Roman" w:eastAsia="Times New Roman" w:hAnsi="Times New Roman" w:cs="Times New Roman"/>
          <w:color w:val="000000" w:themeColor="text1"/>
          <w:sz w:val="24"/>
          <w:szCs w:val="24"/>
        </w:rPr>
        <w:t>5</w:t>
      </w:r>
      <w:r w:rsidRPr="00D25768">
        <w:rPr>
          <w:rFonts w:ascii="Times New Roman" w:eastAsia="Times New Roman" w:hAnsi="Times New Roman" w:cs="Times New Roman"/>
          <w:color w:val="000000" w:themeColor="text1"/>
          <w:sz w:val="24"/>
          <w:szCs w:val="24"/>
        </w:rPr>
        <w:t xml:space="preserve">, and </w:t>
      </w:r>
      <w:r w:rsidR="23624FF2" w:rsidRPr="00D25768">
        <w:rPr>
          <w:rFonts w:ascii="Times New Roman" w:eastAsia="Times New Roman" w:hAnsi="Times New Roman" w:cs="Times New Roman"/>
          <w:color w:val="000000" w:themeColor="text1"/>
          <w:sz w:val="24"/>
          <w:szCs w:val="24"/>
        </w:rPr>
        <w:t>62.9</w:t>
      </w:r>
      <w:r w:rsidRPr="27C203AA">
        <w:rPr>
          <w:rFonts w:ascii="Times New Roman" w:eastAsia="Times New Roman" w:hAnsi="Times New Roman" w:cs="Times New Roman"/>
          <w:color w:val="000000" w:themeColor="text1"/>
          <w:sz w:val="24"/>
          <w:szCs w:val="24"/>
        </w:rPr>
        <w:t xml:space="preserve"> percent of the participating households </w:t>
      </w:r>
      <w:proofErr w:type="spellStart"/>
      <w:r w:rsidRPr="27C203AA">
        <w:rPr>
          <w:rFonts w:ascii="Times New Roman" w:eastAsia="Times New Roman" w:hAnsi="Times New Roman" w:cs="Times New Roman"/>
          <w:color w:val="000000" w:themeColor="text1"/>
          <w:sz w:val="24"/>
          <w:szCs w:val="24"/>
        </w:rPr>
        <w:t>Korhogo</w:t>
      </w:r>
      <w:proofErr w:type="spellEnd"/>
      <w:r w:rsidRPr="27C203AA">
        <w:rPr>
          <w:rFonts w:ascii="Times New Roman" w:eastAsia="Times New Roman" w:hAnsi="Times New Roman" w:cs="Times New Roman"/>
          <w:color w:val="000000" w:themeColor="text1"/>
          <w:sz w:val="24"/>
          <w:szCs w:val="24"/>
        </w:rPr>
        <w:t xml:space="preserve">, </w:t>
      </w:r>
      <w:proofErr w:type="spellStart"/>
      <w:r w:rsidRPr="27C203AA">
        <w:rPr>
          <w:rFonts w:ascii="Times New Roman" w:eastAsia="Times New Roman" w:hAnsi="Times New Roman" w:cs="Times New Roman"/>
          <w:color w:val="000000" w:themeColor="text1"/>
          <w:sz w:val="24"/>
          <w:szCs w:val="24"/>
        </w:rPr>
        <w:t>Ferkessedougou</w:t>
      </w:r>
      <w:proofErr w:type="spellEnd"/>
      <w:r w:rsidRPr="27C203AA">
        <w:rPr>
          <w:rFonts w:ascii="Times New Roman" w:eastAsia="Times New Roman" w:hAnsi="Times New Roman" w:cs="Times New Roman"/>
          <w:color w:val="000000" w:themeColor="text1"/>
          <w:sz w:val="24"/>
          <w:szCs w:val="24"/>
        </w:rPr>
        <w:t>, and Man respectively).</w:t>
      </w:r>
    </w:p>
    <w:p w14:paraId="28384368" w14:textId="0B0B440D" w:rsidR="52B56E76" w:rsidRDefault="52B56E76" w:rsidP="27C203AA">
      <w:pPr>
        <w:spacing w:before="120" w:after="120"/>
        <w:jc w:val="both"/>
        <w:rPr>
          <w:rFonts w:ascii="Times New Roman" w:eastAsia="Times New Roman" w:hAnsi="Times New Roman" w:cs="Times New Roman"/>
          <w:color w:val="000000" w:themeColor="text1"/>
          <w:sz w:val="24"/>
          <w:szCs w:val="24"/>
        </w:rPr>
      </w:pPr>
      <w:r w:rsidRPr="27C203AA">
        <w:rPr>
          <w:rFonts w:ascii="Times New Roman" w:eastAsia="Times New Roman" w:hAnsi="Times New Roman" w:cs="Times New Roman"/>
          <w:color w:val="000000" w:themeColor="text1"/>
          <w:sz w:val="24"/>
          <w:szCs w:val="24"/>
        </w:rPr>
        <w:t xml:space="preserve">In 2019, the total credit issued to producers for input purchases amounted to 39.7 million FCFA or about US$ 72,239. Following dedicated efforts to lower input prices, the total credit amount taken up decreased to 30.2 million in 2020 (or US$ 54,953 in 2020), despite a slight increase in the total area contracted. The credit covered the cost for herbicides, improved seeds, and fertilizers, (and sometimes also the purchase of a sprayer, hired labor and/or machinery services). On average, the amount of credit received per producers decreased by 37% in 2020, compared to 2019. The total cost of credit slightly increased from 3.1 to 3.3 million in 2020 but, the average cost of credit spent by farmers reduced by 13% in 2020. The total costs of credit represent 8 and 11% of the total input cost in 2019 and 2020 respectively. The total amount to reimburse by producers </w:t>
      </w:r>
      <w:r w:rsidRPr="00FF1801">
        <w:rPr>
          <w:rFonts w:ascii="Times New Roman" w:eastAsia="Times New Roman" w:hAnsi="Times New Roman" w:cs="Times New Roman"/>
          <w:sz w:val="24"/>
          <w:szCs w:val="24"/>
        </w:rPr>
        <w:t>is 33</w:t>
      </w:r>
      <w:r w:rsidRPr="004F3F50">
        <w:rPr>
          <w:rFonts w:ascii="Times New Roman" w:eastAsia="Times New Roman" w:hAnsi="Times New Roman" w:cs="Times New Roman"/>
          <w:sz w:val="24"/>
          <w:szCs w:val="24"/>
        </w:rPr>
        <w:t>.5</w:t>
      </w:r>
      <w:r w:rsidRPr="00FF1801">
        <w:rPr>
          <w:rFonts w:ascii="Times New Roman" w:eastAsia="Times New Roman" w:hAnsi="Times New Roman" w:cs="Times New Roman"/>
          <w:sz w:val="24"/>
          <w:szCs w:val="24"/>
        </w:rPr>
        <w:t xml:space="preserve"> </w:t>
      </w:r>
      <w:r w:rsidRPr="27C203AA">
        <w:rPr>
          <w:rFonts w:ascii="Times New Roman" w:eastAsia="Times New Roman" w:hAnsi="Times New Roman" w:cs="Times New Roman"/>
          <w:color w:val="000000" w:themeColor="text1"/>
          <w:sz w:val="24"/>
          <w:szCs w:val="24"/>
        </w:rPr>
        <w:t>million FCFA (~US$</w:t>
      </w:r>
      <w:r w:rsidRPr="00B719B3">
        <w:rPr>
          <w:rFonts w:ascii="Times New Roman" w:eastAsia="Times New Roman" w:hAnsi="Times New Roman" w:cs="Times New Roman"/>
          <w:sz w:val="24"/>
          <w:szCs w:val="24"/>
        </w:rPr>
        <w:t>60,566 or US$ 132/</w:t>
      </w:r>
      <w:r w:rsidRPr="27C203AA">
        <w:rPr>
          <w:rFonts w:ascii="Times New Roman" w:eastAsia="Times New Roman" w:hAnsi="Times New Roman" w:cs="Times New Roman"/>
          <w:color w:val="000000" w:themeColor="text1"/>
          <w:sz w:val="24"/>
          <w:szCs w:val="24"/>
        </w:rPr>
        <w:t>producer on average).</w:t>
      </w:r>
    </w:p>
    <w:p w14:paraId="0101DCEE" w14:textId="77777777" w:rsidR="00302B56" w:rsidRDefault="00302B56" w:rsidP="008275F3">
      <w:pPr>
        <w:pStyle w:val="Heading2"/>
        <w:numPr>
          <w:ilvl w:val="0"/>
          <w:numId w:val="0"/>
        </w:numPr>
        <w:ind w:left="576" w:hanging="576"/>
      </w:pPr>
    </w:p>
    <w:p w14:paraId="21209464" w14:textId="1B3CA7E6" w:rsidR="00F50B70" w:rsidRDefault="00F50B70" w:rsidP="008275F3">
      <w:pPr>
        <w:pStyle w:val="Heading2"/>
        <w:numPr>
          <w:ilvl w:val="0"/>
          <w:numId w:val="0"/>
        </w:numPr>
        <w:ind w:left="576" w:hanging="576"/>
      </w:pPr>
      <w:r w:rsidRPr="00F50B70">
        <w:t>P</w:t>
      </w:r>
      <w:r w:rsidR="009C5721">
        <w:t xml:space="preserve">erformance </w:t>
      </w:r>
      <w:r w:rsidR="00E17F09">
        <w:t>–</w:t>
      </w:r>
      <w:r w:rsidR="009C5721">
        <w:t xml:space="preserve"> p</w:t>
      </w:r>
      <w:r w:rsidRPr="00F50B70">
        <w:t>roduction</w:t>
      </w:r>
      <w:r w:rsidR="00E17F09">
        <w:t xml:space="preserve"> and profit, </w:t>
      </w:r>
      <w:r w:rsidRPr="00F50B70">
        <w:t>sales</w:t>
      </w:r>
      <w:r w:rsidR="00E17F09">
        <w:t xml:space="preserve"> and </w:t>
      </w:r>
      <w:r w:rsidR="00387D47">
        <w:t xml:space="preserve">marketing, and credit </w:t>
      </w:r>
      <w:r w:rsidR="008A0586">
        <w:t>reimbursement</w:t>
      </w:r>
    </w:p>
    <w:p w14:paraId="4A65DAAC" w14:textId="3C654A1F" w:rsidR="7EAAC29D" w:rsidRDefault="7EAAC29D" w:rsidP="27C203AA">
      <w:pPr>
        <w:spacing w:before="120" w:after="120"/>
        <w:jc w:val="both"/>
        <w:rPr>
          <w:rFonts w:ascii="Times New Roman" w:eastAsia="Times New Roman" w:hAnsi="Times New Roman" w:cs="Times New Roman"/>
          <w:color w:val="000000" w:themeColor="text1"/>
          <w:sz w:val="24"/>
          <w:szCs w:val="24"/>
        </w:rPr>
      </w:pPr>
      <w:r w:rsidRPr="27C203AA">
        <w:rPr>
          <w:rFonts w:ascii="Times New Roman" w:eastAsia="Times New Roman" w:hAnsi="Times New Roman" w:cs="Times New Roman"/>
          <w:color w:val="000000" w:themeColor="text1"/>
          <w:sz w:val="24"/>
          <w:szCs w:val="24"/>
        </w:rPr>
        <w:t>Total output in 2020 increased to 343 ton (from 277.7 ton in 2019). This was largely driven by an increase in yields by about 13 percent or 160 kg/ha (from 1211.2 to 1370 kg/ha) (cultivated area increased by 15.9 ha only, from 251.3 to 267.2 ha). Excluding those with zero output, yields increased by 213 kg/ha (from 1359 to 1572kg/ha) (Table 1). Nonetheless, these results remain far below the 2.5 to 3 ton/ha target necessary to comfortably compensate family labor and be competitive with other activities. The limited increase in yields despite greater selectivity in site and farmer selection as well great attention to agronomic advice, largely results from delayed and poor-quality input delivery following a last-minute change in the choice of input providers.</w:t>
      </w:r>
    </w:p>
    <w:p w14:paraId="5977388C" w14:textId="77777777" w:rsidR="00CA7177" w:rsidRDefault="00656E9B" w:rsidP="004D50FF">
      <w:pPr>
        <w:spacing w:before="120" w:after="120"/>
        <w:jc w:val="both"/>
        <w:rPr>
          <w:rFonts w:ascii="Times New Roman" w:hAnsi="Times New Roman" w:cs="Times New Roman"/>
          <w:bCs/>
          <w:iCs/>
          <w:sz w:val="24"/>
          <w:szCs w:val="24"/>
        </w:rPr>
      </w:pPr>
      <w:r w:rsidRPr="27C203AA">
        <w:rPr>
          <w:rFonts w:ascii="Times New Roman" w:hAnsi="Times New Roman" w:cs="Times New Roman"/>
          <w:sz w:val="24"/>
          <w:szCs w:val="24"/>
        </w:rPr>
        <w:t>The last</w:t>
      </w:r>
      <w:r w:rsidR="004E6DAC" w:rsidRPr="27C203AA">
        <w:rPr>
          <w:rFonts w:ascii="Times New Roman" w:hAnsi="Times New Roman" w:cs="Times New Roman"/>
          <w:sz w:val="24"/>
          <w:szCs w:val="24"/>
        </w:rPr>
        <w:t>-</w:t>
      </w:r>
      <w:r w:rsidRPr="27C203AA">
        <w:rPr>
          <w:rFonts w:ascii="Times New Roman" w:hAnsi="Times New Roman" w:cs="Times New Roman"/>
          <w:sz w:val="24"/>
          <w:szCs w:val="24"/>
        </w:rPr>
        <w:t>minute change of input provide</w:t>
      </w:r>
      <w:r w:rsidR="004E6DAC" w:rsidRPr="27C203AA">
        <w:rPr>
          <w:rFonts w:ascii="Times New Roman" w:hAnsi="Times New Roman" w:cs="Times New Roman"/>
          <w:sz w:val="24"/>
          <w:szCs w:val="24"/>
        </w:rPr>
        <w:t>r</w:t>
      </w:r>
      <w:r w:rsidRPr="27C203AA">
        <w:rPr>
          <w:rFonts w:ascii="Times New Roman" w:hAnsi="Times New Roman" w:cs="Times New Roman"/>
          <w:sz w:val="24"/>
          <w:szCs w:val="24"/>
        </w:rPr>
        <w:t xml:space="preserve">s was </w:t>
      </w:r>
      <w:r w:rsidR="004D50FF" w:rsidRPr="27C203AA">
        <w:rPr>
          <w:rFonts w:ascii="Times New Roman" w:hAnsi="Times New Roman" w:cs="Times New Roman"/>
          <w:sz w:val="24"/>
          <w:szCs w:val="24"/>
        </w:rPr>
        <w:t xml:space="preserve">linked to limited liquidity availability at the micro-finance institution following </w:t>
      </w:r>
      <w:r w:rsidR="004F3271" w:rsidRPr="27C203AA">
        <w:rPr>
          <w:rFonts w:ascii="Times New Roman" w:hAnsi="Times New Roman" w:cs="Times New Roman"/>
          <w:sz w:val="24"/>
          <w:szCs w:val="24"/>
        </w:rPr>
        <w:t xml:space="preserve">a delay in credit reimbursements during the onset of </w:t>
      </w:r>
      <w:r w:rsidR="004D50FF" w:rsidRPr="27C203AA">
        <w:rPr>
          <w:rFonts w:ascii="Times New Roman" w:hAnsi="Times New Roman" w:cs="Times New Roman"/>
          <w:sz w:val="24"/>
          <w:szCs w:val="24"/>
        </w:rPr>
        <w:t>COVID19</w:t>
      </w:r>
      <w:r w:rsidR="004F3271" w:rsidRPr="27C203AA">
        <w:rPr>
          <w:rFonts w:ascii="Times New Roman" w:hAnsi="Times New Roman" w:cs="Times New Roman"/>
          <w:sz w:val="24"/>
          <w:szCs w:val="24"/>
        </w:rPr>
        <w:t xml:space="preserve"> in the spring of 2020.</w:t>
      </w:r>
      <w:r w:rsidR="004D50FF" w:rsidRPr="27C203AA">
        <w:rPr>
          <w:rFonts w:ascii="Times New Roman" w:hAnsi="Times New Roman" w:cs="Times New Roman"/>
          <w:sz w:val="24"/>
          <w:szCs w:val="24"/>
        </w:rPr>
        <w:t xml:space="preserve"> Input delivery contracts were renegotiated in response with </w:t>
      </w:r>
      <w:r w:rsidR="00DF7247" w:rsidRPr="27C203AA">
        <w:rPr>
          <w:rFonts w:ascii="Times New Roman" w:hAnsi="Times New Roman" w:cs="Times New Roman"/>
          <w:sz w:val="24"/>
          <w:szCs w:val="24"/>
        </w:rPr>
        <w:t xml:space="preserve">providers obliged to accept delays in payments according to </w:t>
      </w:r>
      <w:r w:rsidR="004D50FF" w:rsidRPr="27C203AA">
        <w:rPr>
          <w:rFonts w:ascii="Times New Roman" w:hAnsi="Times New Roman" w:cs="Times New Roman"/>
          <w:sz w:val="24"/>
          <w:szCs w:val="24"/>
        </w:rPr>
        <w:t xml:space="preserve">60/40 or 80/20 ratios (60% payment on delivery, 40% after the harvest for fertilizer and pesticides, or </w:t>
      </w:r>
      <w:proofErr w:type="gramStart"/>
      <w:r w:rsidR="005A3255" w:rsidRPr="27C203AA">
        <w:rPr>
          <w:rFonts w:ascii="Times New Roman" w:hAnsi="Times New Roman" w:cs="Times New Roman"/>
          <w:sz w:val="24"/>
          <w:szCs w:val="24"/>
        </w:rPr>
        <w:t>a</w:t>
      </w:r>
      <w:proofErr w:type="gramEnd"/>
      <w:r w:rsidR="005A3255" w:rsidRPr="27C203AA">
        <w:rPr>
          <w:rFonts w:ascii="Times New Roman" w:hAnsi="Times New Roman" w:cs="Times New Roman"/>
          <w:sz w:val="24"/>
          <w:szCs w:val="24"/>
        </w:rPr>
        <w:t xml:space="preserve"> </w:t>
      </w:r>
      <w:r w:rsidR="004D50FF" w:rsidRPr="27C203AA">
        <w:rPr>
          <w:rFonts w:ascii="Times New Roman" w:hAnsi="Times New Roman" w:cs="Times New Roman"/>
          <w:sz w:val="24"/>
          <w:szCs w:val="24"/>
        </w:rPr>
        <w:t xml:space="preserve">80/20 </w:t>
      </w:r>
      <w:r w:rsidR="005A3255" w:rsidRPr="27C203AA">
        <w:rPr>
          <w:rFonts w:ascii="Times New Roman" w:hAnsi="Times New Roman" w:cs="Times New Roman"/>
          <w:sz w:val="24"/>
          <w:szCs w:val="24"/>
        </w:rPr>
        <w:t xml:space="preserve">split </w:t>
      </w:r>
      <w:r w:rsidR="004D50FF" w:rsidRPr="27C203AA">
        <w:rPr>
          <w:rFonts w:ascii="Times New Roman" w:hAnsi="Times New Roman" w:cs="Times New Roman"/>
          <w:sz w:val="24"/>
          <w:szCs w:val="24"/>
        </w:rPr>
        <w:t>for seeds)</w:t>
      </w:r>
      <w:r w:rsidR="00C10854" w:rsidRPr="27C203AA">
        <w:rPr>
          <w:rFonts w:ascii="Times New Roman" w:hAnsi="Times New Roman" w:cs="Times New Roman"/>
          <w:sz w:val="24"/>
          <w:szCs w:val="24"/>
        </w:rPr>
        <w:t>.</w:t>
      </w:r>
      <w:r w:rsidR="007F614A" w:rsidRPr="27C203AA">
        <w:rPr>
          <w:rStyle w:val="FootnoteReference"/>
          <w:rFonts w:ascii="Times New Roman" w:hAnsi="Times New Roman" w:cs="Times New Roman"/>
          <w:sz w:val="24"/>
          <w:szCs w:val="24"/>
        </w:rPr>
        <w:footnoteReference w:id="12"/>
      </w:r>
      <w:r w:rsidR="004D50FF" w:rsidRPr="27C203AA">
        <w:rPr>
          <w:rFonts w:ascii="Times New Roman" w:hAnsi="Times New Roman" w:cs="Times New Roman"/>
          <w:sz w:val="24"/>
          <w:szCs w:val="24"/>
        </w:rPr>
        <w:t xml:space="preserve">  New providers had to be identified. </w:t>
      </w:r>
      <w:r w:rsidR="0061195C" w:rsidRPr="27C203AA">
        <w:rPr>
          <w:rFonts w:ascii="Times New Roman" w:hAnsi="Times New Roman" w:cs="Times New Roman"/>
          <w:sz w:val="24"/>
          <w:szCs w:val="24"/>
        </w:rPr>
        <w:t>N</w:t>
      </w:r>
      <w:r w:rsidR="004D50FF" w:rsidRPr="27C203AA">
        <w:rPr>
          <w:rFonts w:ascii="Times New Roman" w:hAnsi="Times New Roman" w:cs="Times New Roman"/>
          <w:sz w:val="24"/>
          <w:szCs w:val="24"/>
        </w:rPr>
        <w:t xml:space="preserve">ew </w:t>
      </w:r>
      <w:r w:rsidR="0061195C" w:rsidRPr="27C203AA">
        <w:rPr>
          <w:rFonts w:ascii="Times New Roman" w:hAnsi="Times New Roman" w:cs="Times New Roman"/>
          <w:sz w:val="24"/>
          <w:szCs w:val="24"/>
        </w:rPr>
        <w:t xml:space="preserve">types of seeds and </w:t>
      </w:r>
      <w:r w:rsidR="004D50FF" w:rsidRPr="27C203AA">
        <w:rPr>
          <w:rFonts w:ascii="Times New Roman" w:hAnsi="Times New Roman" w:cs="Times New Roman"/>
          <w:sz w:val="24"/>
          <w:szCs w:val="24"/>
        </w:rPr>
        <w:t>fertilizers and herbicides had to be selected</w:t>
      </w:r>
      <w:r w:rsidR="0061195C" w:rsidRPr="27C203AA">
        <w:rPr>
          <w:rFonts w:ascii="Times New Roman" w:hAnsi="Times New Roman" w:cs="Times New Roman"/>
          <w:sz w:val="24"/>
          <w:szCs w:val="24"/>
        </w:rPr>
        <w:t>. One batch of seeds turned out to be of very poor quality causing further delays</w:t>
      </w:r>
      <w:r w:rsidR="00017568" w:rsidRPr="27C203AA">
        <w:rPr>
          <w:rFonts w:ascii="Times New Roman" w:hAnsi="Times New Roman" w:cs="Times New Roman"/>
          <w:sz w:val="24"/>
          <w:szCs w:val="24"/>
        </w:rPr>
        <w:t xml:space="preserve">. </w:t>
      </w:r>
      <w:r w:rsidR="00C01744" w:rsidRPr="27C203AA">
        <w:rPr>
          <w:rFonts w:ascii="Times New Roman" w:hAnsi="Times New Roman" w:cs="Times New Roman"/>
          <w:sz w:val="24"/>
          <w:szCs w:val="24"/>
        </w:rPr>
        <w:t xml:space="preserve">Moreover, </w:t>
      </w:r>
      <w:r w:rsidR="00510A86" w:rsidRPr="27C203AA">
        <w:rPr>
          <w:rFonts w:ascii="Times New Roman" w:hAnsi="Times New Roman" w:cs="Times New Roman"/>
          <w:sz w:val="24"/>
          <w:szCs w:val="24"/>
        </w:rPr>
        <w:t>farmers were not familiar with the chosen type of fertilizer</w:t>
      </w:r>
      <w:r w:rsidR="00C01744" w:rsidRPr="27C203AA">
        <w:rPr>
          <w:rFonts w:ascii="Times New Roman" w:hAnsi="Times New Roman" w:cs="Times New Roman"/>
          <w:sz w:val="24"/>
          <w:szCs w:val="24"/>
        </w:rPr>
        <w:t xml:space="preserve"> and </w:t>
      </w:r>
      <w:r w:rsidR="00661B25" w:rsidRPr="27C203AA">
        <w:rPr>
          <w:rFonts w:ascii="Times New Roman" w:hAnsi="Times New Roman" w:cs="Times New Roman"/>
          <w:sz w:val="24"/>
          <w:szCs w:val="24"/>
        </w:rPr>
        <w:t xml:space="preserve">some of the fertilizers </w:t>
      </w:r>
      <w:r w:rsidR="00510A86" w:rsidRPr="27C203AA">
        <w:rPr>
          <w:rFonts w:ascii="Times New Roman" w:hAnsi="Times New Roman" w:cs="Times New Roman"/>
          <w:sz w:val="24"/>
          <w:szCs w:val="24"/>
        </w:rPr>
        <w:t xml:space="preserve">and herbicides </w:t>
      </w:r>
      <w:r w:rsidR="00661B25" w:rsidRPr="27C203AA">
        <w:rPr>
          <w:rFonts w:ascii="Times New Roman" w:hAnsi="Times New Roman" w:cs="Times New Roman"/>
          <w:sz w:val="24"/>
          <w:szCs w:val="24"/>
        </w:rPr>
        <w:t xml:space="preserve">chosen </w:t>
      </w:r>
      <w:r w:rsidR="00510A86" w:rsidRPr="27C203AA">
        <w:rPr>
          <w:rFonts w:ascii="Times New Roman" w:hAnsi="Times New Roman" w:cs="Times New Roman"/>
          <w:sz w:val="24"/>
          <w:szCs w:val="24"/>
        </w:rPr>
        <w:t xml:space="preserve">turned out not to </w:t>
      </w:r>
      <w:r w:rsidR="00451455" w:rsidRPr="27C203AA">
        <w:rPr>
          <w:rFonts w:ascii="Times New Roman" w:hAnsi="Times New Roman" w:cs="Times New Roman"/>
          <w:sz w:val="24"/>
          <w:szCs w:val="24"/>
        </w:rPr>
        <w:t xml:space="preserve">adapted to some of the </w:t>
      </w:r>
      <w:r w:rsidR="00C01744" w:rsidRPr="27C203AA">
        <w:rPr>
          <w:rFonts w:ascii="Times New Roman" w:hAnsi="Times New Roman" w:cs="Times New Roman"/>
          <w:sz w:val="24"/>
          <w:szCs w:val="24"/>
        </w:rPr>
        <w:t>production sites</w:t>
      </w:r>
      <w:r w:rsidR="004D50FF" w:rsidRPr="27C203AA">
        <w:rPr>
          <w:rFonts w:ascii="Times New Roman" w:hAnsi="Times New Roman" w:cs="Times New Roman"/>
          <w:sz w:val="24"/>
          <w:szCs w:val="24"/>
        </w:rPr>
        <w:t>.</w:t>
      </w:r>
      <w:r w:rsidR="00083F12" w:rsidRPr="27C203AA">
        <w:rPr>
          <w:rStyle w:val="FootnoteReference"/>
          <w:rFonts w:ascii="Times New Roman" w:hAnsi="Times New Roman" w:cs="Times New Roman"/>
          <w:sz w:val="24"/>
          <w:szCs w:val="24"/>
        </w:rPr>
        <w:footnoteReference w:id="13"/>
      </w:r>
      <w:r w:rsidR="004D50FF" w:rsidRPr="27C203AA">
        <w:rPr>
          <w:rFonts w:ascii="Times New Roman" w:hAnsi="Times New Roman" w:cs="Times New Roman"/>
          <w:sz w:val="24"/>
          <w:szCs w:val="24"/>
        </w:rPr>
        <w:t xml:space="preserve"> The</w:t>
      </w:r>
      <w:r w:rsidR="00C10854" w:rsidRPr="27C203AA">
        <w:rPr>
          <w:rFonts w:ascii="Times New Roman" w:hAnsi="Times New Roman" w:cs="Times New Roman"/>
          <w:sz w:val="24"/>
          <w:szCs w:val="24"/>
        </w:rPr>
        <w:t xml:space="preserve"> </w:t>
      </w:r>
      <w:r w:rsidR="004D50FF" w:rsidRPr="27C203AA">
        <w:rPr>
          <w:rFonts w:ascii="Times New Roman" w:hAnsi="Times New Roman" w:cs="Times New Roman"/>
          <w:sz w:val="24"/>
          <w:szCs w:val="24"/>
        </w:rPr>
        <w:t xml:space="preserve">delays in </w:t>
      </w:r>
      <w:r w:rsidR="00C10854" w:rsidRPr="27C203AA">
        <w:rPr>
          <w:rFonts w:ascii="Times New Roman" w:hAnsi="Times New Roman" w:cs="Times New Roman"/>
          <w:sz w:val="24"/>
          <w:szCs w:val="24"/>
        </w:rPr>
        <w:t xml:space="preserve">planting </w:t>
      </w:r>
      <w:r w:rsidR="004D50FF" w:rsidRPr="27C203AA">
        <w:rPr>
          <w:rFonts w:ascii="Times New Roman" w:hAnsi="Times New Roman" w:cs="Times New Roman"/>
          <w:sz w:val="24"/>
          <w:szCs w:val="24"/>
        </w:rPr>
        <w:t xml:space="preserve">were further compounded by </w:t>
      </w:r>
      <w:r w:rsidR="004D50FF" w:rsidRPr="27C203AA">
        <w:rPr>
          <w:rFonts w:ascii="Times New Roman" w:hAnsi="Times New Roman" w:cs="Times New Roman"/>
          <w:sz w:val="24"/>
          <w:szCs w:val="24"/>
        </w:rPr>
        <w:lastRenderedPageBreak/>
        <w:t>an earlier than normal end of the rainy season</w:t>
      </w:r>
      <w:r w:rsidR="00CA7177" w:rsidRPr="27C203AA">
        <w:rPr>
          <w:rFonts w:ascii="Times New Roman" w:hAnsi="Times New Roman" w:cs="Times New Roman"/>
          <w:sz w:val="24"/>
          <w:szCs w:val="24"/>
        </w:rPr>
        <w:t xml:space="preserve"> in </w:t>
      </w:r>
      <w:proofErr w:type="spellStart"/>
      <w:r w:rsidR="00CA7177" w:rsidRPr="27C203AA">
        <w:rPr>
          <w:rFonts w:ascii="Times New Roman" w:hAnsi="Times New Roman" w:cs="Times New Roman"/>
          <w:sz w:val="24"/>
          <w:szCs w:val="24"/>
        </w:rPr>
        <w:t>Korhogo</w:t>
      </w:r>
      <w:proofErr w:type="spellEnd"/>
      <w:r w:rsidR="00CA7177" w:rsidRPr="27C203AA">
        <w:rPr>
          <w:rFonts w:ascii="Times New Roman" w:hAnsi="Times New Roman" w:cs="Times New Roman"/>
          <w:sz w:val="24"/>
          <w:szCs w:val="24"/>
        </w:rPr>
        <w:t xml:space="preserve"> and </w:t>
      </w:r>
      <w:proofErr w:type="spellStart"/>
      <w:r w:rsidR="00CA7177" w:rsidRPr="27C203AA">
        <w:rPr>
          <w:rFonts w:ascii="Times New Roman" w:hAnsi="Times New Roman" w:cs="Times New Roman"/>
          <w:sz w:val="24"/>
          <w:szCs w:val="24"/>
        </w:rPr>
        <w:t>Ferkessedougou</w:t>
      </w:r>
      <w:proofErr w:type="spellEnd"/>
      <w:r w:rsidR="007C08DD" w:rsidRPr="27C203AA">
        <w:rPr>
          <w:rFonts w:ascii="Times New Roman" w:hAnsi="Times New Roman" w:cs="Times New Roman"/>
          <w:sz w:val="24"/>
          <w:szCs w:val="24"/>
        </w:rPr>
        <w:t xml:space="preserve">, causing early </w:t>
      </w:r>
      <w:r w:rsidR="00C7468F" w:rsidRPr="27C203AA">
        <w:rPr>
          <w:rFonts w:ascii="Times New Roman" w:hAnsi="Times New Roman" w:cs="Times New Roman"/>
          <w:sz w:val="24"/>
          <w:szCs w:val="24"/>
        </w:rPr>
        <w:t>maturing of rice plants without proper development of the grains</w:t>
      </w:r>
      <w:r w:rsidR="007C08DD" w:rsidRPr="27C203AA">
        <w:rPr>
          <w:rFonts w:ascii="Times New Roman" w:hAnsi="Times New Roman" w:cs="Times New Roman"/>
          <w:sz w:val="24"/>
          <w:szCs w:val="24"/>
        </w:rPr>
        <w:t xml:space="preserve">. </w:t>
      </w:r>
    </w:p>
    <w:p w14:paraId="3CAEDFCE" w14:textId="3EA5DB1F" w:rsidR="5DB3F25B" w:rsidRDefault="5DB3F25B" w:rsidP="66A45297">
      <w:pPr>
        <w:spacing w:before="120" w:after="120"/>
        <w:jc w:val="both"/>
        <w:rPr>
          <w:rFonts w:ascii="Times New Roman" w:eastAsia="Times New Roman" w:hAnsi="Times New Roman" w:cs="Times New Roman"/>
          <w:color w:val="000000" w:themeColor="text1"/>
          <w:sz w:val="24"/>
          <w:szCs w:val="24"/>
          <w:lang w:val="en"/>
        </w:rPr>
      </w:pPr>
      <w:r w:rsidRPr="66A45297">
        <w:rPr>
          <w:rFonts w:ascii="Times New Roman" w:eastAsia="Times New Roman" w:hAnsi="Times New Roman" w:cs="Times New Roman"/>
          <w:color w:val="000000" w:themeColor="text1"/>
          <w:sz w:val="24"/>
          <w:szCs w:val="24"/>
        </w:rPr>
        <w:t xml:space="preserve">The villages around </w:t>
      </w:r>
      <w:proofErr w:type="spellStart"/>
      <w:r w:rsidRPr="66A45297">
        <w:rPr>
          <w:rFonts w:ascii="Times New Roman" w:eastAsia="Times New Roman" w:hAnsi="Times New Roman" w:cs="Times New Roman"/>
          <w:color w:val="000000" w:themeColor="text1"/>
          <w:sz w:val="24"/>
          <w:szCs w:val="24"/>
        </w:rPr>
        <w:t>Korhogo</w:t>
      </w:r>
      <w:proofErr w:type="spellEnd"/>
      <w:r w:rsidRPr="66A45297">
        <w:rPr>
          <w:rFonts w:ascii="Times New Roman" w:eastAsia="Times New Roman" w:hAnsi="Times New Roman" w:cs="Times New Roman"/>
          <w:color w:val="000000" w:themeColor="text1"/>
          <w:sz w:val="24"/>
          <w:szCs w:val="24"/>
        </w:rPr>
        <w:t xml:space="preserve"> were most affected by these project implementation challenges, but </w:t>
      </w:r>
      <w:proofErr w:type="gramStart"/>
      <w:r w:rsidRPr="66A45297">
        <w:rPr>
          <w:rFonts w:ascii="Times New Roman" w:eastAsia="Times New Roman" w:hAnsi="Times New Roman" w:cs="Times New Roman"/>
          <w:color w:val="000000" w:themeColor="text1"/>
          <w:sz w:val="24"/>
          <w:szCs w:val="24"/>
        </w:rPr>
        <w:t>a number of</w:t>
      </w:r>
      <w:proofErr w:type="gramEnd"/>
      <w:r w:rsidRPr="66A45297">
        <w:rPr>
          <w:rFonts w:ascii="Times New Roman" w:eastAsia="Times New Roman" w:hAnsi="Times New Roman" w:cs="Times New Roman"/>
          <w:color w:val="000000" w:themeColor="text1"/>
          <w:sz w:val="24"/>
          <w:szCs w:val="24"/>
        </w:rPr>
        <w:t xml:space="preserve"> villages in </w:t>
      </w:r>
      <w:proofErr w:type="spellStart"/>
      <w:r w:rsidRPr="66A45297">
        <w:rPr>
          <w:rFonts w:ascii="Times New Roman" w:eastAsia="Times New Roman" w:hAnsi="Times New Roman" w:cs="Times New Roman"/>
          <w:color w:val="000000" w:themeColor="text1"/>
          <w:sz w:val="24"/>
          <w:szCs w:val="24"/>
        </w:rPr>
        <w:t>Tchologo</w:t>
      </w:r>
      <w:proofErr w:type="spellEnd"/>
      <w:r w:rsidRPr="66A45297">
        <w:rPr>
          <w:rFonts w:ascii="Times New Roman" w:eastAsia="Times New Roman" w:hAnsi="Times New Roman" w:cs="Times New Roman"/>
          <w:color w:val="000000" w:themeColor="text1"/>
          <w:sz w:val="24"/>
          <w:szCs w:val="24"/>
        </w:rPr>
        <w:t xml:space="preserve"> suffered as well. This is reflected in the yields, which were lowest and most variable in </w:t>
      </w:r>
      <w:r w:rsidRPr="66A45297">
        <w:rPr>
          <w:rFonts w:ascii="Times New Roman" w:eastAsia="Times New Roman" w:hAnsi="Times New Roman" w:cs="Times New Roman"/>
          <w:color w:val="000000" w:themeColor="text1"/>
          <w:sz w:val="24"/>
          <w:szCs w:val="24"/>
          <w:lang w:val="en"/>
        </w:rPr>
        <w:t>Poro</w:t>
      </w:r>
      <w:r w:rsidRPr="66A45297">
        <w:rPr>
          <w:rFonts w:ascii="Times New Roman" w:eastAsia="Times New Roman" w:hAnsi="Times New Roman" w:cs="Times New Roman"/>
          <w:color w:val="000000" w:themeColor="text1"/>
          <w:sz w:val="24"/>
          <w:szCs w:val="24"/>
          <w:vertAlign w:val="superscript"/>
          <w:lang w:val="en"/>
        </w:rPr>
        <w:t>14</w:t>
      </w:r>
      <w:r w:rsidRPr="66A45297">
        <w:rPr>
          <w:rFonts w:ascii="Times New Roman" w:eastAsia="Times New Roman" w:hAnsi="Times New Roman" w:cs="Times New Roman"/>
          <w:color w:val="000000" w:themeColor="text1"/>
          <w:sz w:val="24"/>
          <w:szCs w:val="24"/>
          <w:lang w:val="en"/>
        </w:rPr>
        <w:t xml:space="preserve">, slightly higher in </w:t>
      </w:r>
      <w:proofErr w:type="spellStart"/>
      <w:r w:rsidRPr="66A45297">
        <w:rPr>
          <w:rFonts w:ascii="Times New Roman" w:eastAsia="Times New Roman" w:hAnsi="Times New Roman" w:cs="Times New Roman"/>
          <w:color w:val="000000" w:themeColor="text1"/>
          <w:sz w:val="24"/>
          <w:szCs w:val="24"/>
          <w:lang w:val="en"/>
        </w:rPr>
        <w:t>Tchologo</w:t>
      </w:r>
      <w:proofErr w:type="spellEnd"/>
      <w:r w:rsidRPr="66A45297">
        <w:rPr>
          <w:rFonts w:ascii="Times New Roman" w:eastAsia="Times New Roman" w:hAnsi="Times New Roman" w:cs="Times New Roman"/>
          <w:color w:val="000000" w:themeColor="text1"/>
          <w:sz w:val="24"/>
          <w:szCs w:val="24"/>
          <w:lang w:val="en"/>
        </w:rPr>
        <w:t xml:space="preserve"> and generally better in </w:t>
      </w:r>
      <w:proofErr w:type="spellStart"/>
      <w:r w:rsidRPr="66A45297">
        <w:rPr>
          <w:rFonts w:ascii="Times New Roman" w:eastAsia="Times New Roman" w:hAnsi="Times New Roman" w:cs="Times New Roman"/>
          <w:color w:val="000000" w:themeColor="text1"/>
          <w:sz w:val="24"/>
          <w:szCs w:val="24"/>
          <w:lang w:val="en"/>
        </w:rPr>
        <w:t>Tonkpi</w:t>
      </w:r>
      <w:proofErr w:type="spellEnd"/>
      <w:r w:rsidRPr="66A45297">
        <w:rPr>
          <w:rFonts w:ascii="Times New Roman" w:eastAsia="Times New Roman" w:hAnsi="Times New Roman" w:cs="Times New Roman"/>
          <w:color w:val="000000" w:themeColor="text1"/>
          <w:sz w:val="24"/>
          <w:szCs w:val="24"/>
          <w:lang w:val="en"/>
        </w:rPr>
        <w:t xml:space="preserve"> (no zero harvests) (Appendix 2, Figure 2). Despite these implementation challenges, the concerted focus on yield improvement also resulted in improvements, with 17 percent of  participating farmers now exceeding the 2.5 ton target (compared to 7 percent in 2019), and the share of farmers with a net profit (value of total harvest minus the costs of inputs and credit) increasi</w:t>
      </w:r>
      <w:r w:rsidRPr="00EC43E4">
        <w:rPr>
          <w:rFonts w:ascii="Times New Roman" w:eastAsia="Times New Roman" w:hAnsi="Times New Roman" w:cs="Times New Roman"/>
          <w:sz w:val="24"/>
          <w:szCs w:val="24"/>
          <w:lang w:val="en"/>
        </w:rPr>
        <w:t>ng from 38 percent in 2019 to 58 percent in 2020 with about half of them attaining more than 150,000 FCFA/ha as compensation for their family labor and any other inputs (labor, threshing, tr</w:t>
      </w:r>
      <w:r w:rsidRPr="66A45297">
        <w:rPr>
          <w:rFonts w:ascii="Times New Roman" w:eastAsia="Times New Roman" w:hAnsi="Times New Roman" w:cs="Times New Roman"/>
          <w:color w:val="000000" w:themeColor="text1"/>
          <w:sz w:val="24"/>
          <w:szCs w:val="24"/>
          <w:lang w:val="en"/>
        </w:rPr>
        <w:t xml:space="preserve">ansport).  </w:t>
      </w:r>
    </w:p>
    <w:p w14:paraId="3A9C2D97" w14:textId="77777777" w:rsidR="0077130B" w:rsidRDefault="00906789" w:rsidP="27C203AA">
      <w:pPr>
        <w:spacing w:before="120" w:after="120"/>
        <w:jc w:val="both"/>
        <w:rPr>
          <w:rFonts w:ascii="Times New Roman" w:hAnsi="Times New Roman" w:cs="Times New Roman"/>
          <w:sz w:val="24"/>
          <w:szCs w:val="24"/>
          <w:lang w:val="en"/>
        </w:rPr>
      </w:pPr>
      <w:r w:rsidRPr="27C203AA">
        <w:rPr>
          <w:rFonts w:ascii="Times New Roman" w:hAnsi="Times New Roman" w:cs="Times New Roman"/>
          <w:sz w:val="24"/>
          <w:szCs w:val="24"/>
          <w:lang w:val="en"/>
        </w:rPr>
        <w:t>Outcomes from the farm field school plots confirm</w:t>
      </w:r>
      <w:r w:rsidR="0004614E" w:rsidRPr="27C203AA">
        <w:rPr>
          <w:rFonts w:ascii="Times New Roman" w:hAnsi="Times New Roman" w:cs="Times New Roman"/>
          <w:sz w:val="24"/>
          <w:szCs w:val="24"/>
          <w:lang w:val="en"/>
        </w:rPr>
        <w:t xml:space="preserve"> that lowland rice production can be profitable, also outside experimental stations, provided the right conditions, inputs and practices. About half of the farm field plots attained 3t or more, with yields on 20% of the farm field plots exceeding 4t/ha or more. </w:t>
      </w:r>
      <w:r w:rsidRPr="27C203AA">
        <w:rPr>
          <w:rFonts w:ascii="Times New Roman" w:hAnsi="Times New Roman" w:cs="Times New Roman"/>
          <w:sz w:val="24"/>
          <w:szCs w:val="24"/>
          <w:lang w:val="en"/>
        </w:rPr>
        <w:t xml:space="preserve"> </w:t>
      </w:r>
      <w:r w:rsidR="007E3BAE" w:rsidRPr="27C203AA">
        <w:rPr>
          <w:rFonts w:ascii="Times New Roman" w:hAnsi="Times New Roman" w:cs="Times New Roman"/>
          <w:sz w:val="24"/>
          <w:szCs w:val="24"/>
          <w:lang w:val="en"/>
        </w:rPr>
        <w:t xml:space="preserve">The field school plot experience further underscores </w:t>
      </w:r>
      <w:r w:rsidRPr="27C203AA">
        <w:rPr>
          <w:rFonts w:ascii="Times New Roman" w:hAnsi="Times New Roman" w:cs="Times New Roman"/>
          <w:sz w:val="24"/>
          <w:szCs w:val="24"/>
          <w:lang w:val="en"/>
        </w:rPr>
        <w:t xml:space="preserve">the importance of 1) </w:t>
      </w:r>
      <w:r w:rsidR="00360A8D" w:rsidRPr="27C203AA">
        <w:rPr>
          <w:rFonts w:ascii="Times New Roman" w:hAnsi="Times New Roman" w:cs="Times New Roman"/>
          <w:sz w:val="24"/>
          <w:szCs w:val="24"/>
          <w:lang w:val="en"/>
        </w:rPr>
        <w:t xml:space="preserve">water control and </w:t>
      </w:r>
      <w:r w:rsidRPr="27C203AA">
        <w:rPr>
          <w:rFonts w:ascii="Times New Roman" w:hAnsi="Times New Roman" w:cs="Times New Roman"/>
          <w:sz w:val="24"/>
          <w:szCs w:val="24"/>
          <w:lang w:val="en"/>
        </w:rPr>
        <w:t>lowland</w:t>
      </w:r>
      <w:r w:rsidR="00383547" w:rsidRPr="27C203AA">
        <w:rPr>
          <w:rFonts w:ascii="Times New Roman" w:hAnsi="Times New Roman" w:cs="Times New Roman"/>
          <w:sz w:val="24"/>
          <w:szCs w:val="24"/>
          <w:lang w:val="en"/>
        </w:rPr>
        <w:t xml:space="preserve"> adequacy</w:t>
      </w:r>
      <w:r w:rsidRPr="27C203AA">
        <w:rPr>
          <w:rFonts w:ascii="Times New Roman" w:hAnsi="Times New Roman" w:cs="Times New Roman"/>
          <w:sz w:val="24"/>
          <w:szCs w:val="24"/>
          <w:lang w:val="en"/>
        </w:rPr>
        <w:t xml:space="preserve">; 2) </w:t>
      </w:r>
      <w:r w:rsidR="009F645B" w:rsidRPr="27C203AA">
        <w:rPr>
          <w:rFonts w:ascii="Times New Roman" w:hAnsi="Times New Roman" w:cs="Times New Roman"/>
          <w:sz w:val="24"/>
          <w:szCs w:val="24"/>
          <w:lang w:val="en"/>
        </w:rPr>
        <w:t>input</w:t>
      </w:r>
      <w:r w:rsidR="00360A8D" w:rsidRPr="27C203AA">
        <w:rPr>
          <w:rFonts w:ascii="Times New Roman" w:hAnsi="Times New Roman" w:cs="Times New Roman"/>
          <w:sz w:val="24"/>
          <w:szCs w:val="24"/>
          <w:lang w:val="en"/>
        </w:rPr>
        <w:t xml:space="preserve"> quality and adequacy </w:t>
      </w:r>
      <w:r w:rsidR="009F645B" w:rsidRPr="27C203AA">
        <w:rPr>
          <w:rFonts w:ascii="Times New Roman" w:hAnsi="Times New Roman" w:cs="Times New Roman"/>
          <w:sz w:val="24"/>
          <w:szCs w:val="24"/>
          <w:lang w:val="en"/>
        </w:rPr>
        <w:t xml:space="preserve">and 3) </w:t>
      </w:r>
      <w:r w:rsidR="007F28E3" w:rsidRPr="27C203AA">
        <w:rPr>
          <w:rFonts w:ascii="Times New Roman" w:hAnsi="Times New Roman" w:cs="Times New Roman"/>
          <w:sz w:val="24"/>
          <w:szCs w:val="24"/>
          <w:lang w:val="en"/>
        </w:rPr>
        <w:t xml:space="preserve">agronomic practices and </w:t>
      </w:r>
      <w:r w:rsidR="009F645B" w:rsidRPr="27C203AA">
        <w:rPr>
          <w:rFonts w:ascii="Times New Roman" w:hAnsi="Times New Roman" w:cs="Times New Roman"/>
          <w:sz w:val="24"/>
          <w:szCs w:val="24"/>
          <w:lang w:val="en"/>
        </w:rPr>
        <w:t>producer commitment</w:t>
      </w:r>
      <w:r w:rsidR="001142E0" w:rsidRPr="27C203AA">
        <w:rPr>
          <w:rFonts w:ascii="Times New Roman" w:hAnsi="Times New Roman" w:cs="Times New Roman"/>
          <w:sz w:val="24"/>
          <w:szCs w:val="24"/>
          <w:lang w:val="en"/>
        </w:rPr>
        <w:t xml:space="preserve">, with input inadequacy especially undermining yields. </w:t>
      </w:r>
      <w:r w:rsidR="009F645B" w:rsidRPr="27C203AA">
        <w:rPr>
          <w:rFonts w:ascii="Times New Roman" w:hAnsi="Times New Roman" w:cs="Times New Roman"/>
          <w:sz w:val="24"/>
          <w:szCs w:val="24"/>
          <w:lang w:val="en"/>
        </w:rPr>
        <w:t xml:space="preserve">Those farm field school plots with </w:t>
      </w:r>
      <w:r w:rsidR="006C6EF6" w:rsidRPr="27C203AA">
        <w:rPr>
          <w:rFonts w:ascii="Times New Roman" w:hAnsi="Times New Roman" w:cs="Times New Roman"/>
          <w:sz w:val="24"/>
          <w:szCs w:val="24"/>
          <w:lang w:val="en"/>
        </w:rPr>
        <w:t xml:space="preserve">1) </w:t>
      </w:r>
      <w:r w:rsidR="009F645B" w:rsidRPr="27C203AA">
        <w:rPr>
          <w:rFonts w:ascii="Times New Roman" w:hAnsi="Times New Roman" w:cs="Times New Roman"/>
          <w:sz w:val="24"/>
          <w:szCs w:val="24"/>
          <w:lang w:val="en"/>
        </w:rPr>
        <w:t xml:space="preserve">water control, </w:t>
      </w:r>
      <w:r w:rsidR="005A7BD2" w:rsidRPr="27C203AA">
        <w:rPr>
          <w:rFonts w:ascii="Times New Roman" w:hAnsi="Times New Roman" w:cs="Times New Roman"/>
          <w:sz w:val="24"/>
          <w:szCs w:val="24"/>
          <w:lang w:val="en"/>
        </w:rPr>
        <w:t xml:space="preserve">clay soils, </w:t>
      </w:r>
      <w:r w:rsidR="006C6EF6" w:rsidRPr="27C203AA">
        <w:rPr>
          <w:rFonts w:ascii="Times New Roman" w:hAnsi="Times New Roman" w:cs="Times New Roman"/>
          <w:sz w:val="24"/>
          <w:szCs w:val="24"/>
          <w:lang w:val="en"/>
        </w:rPr>
        <w:t xml:space="preserve">2) </w:t>
      </w:r>
      <w:r w:rsidR="005A7BD2" w:rsidRPr="27C203AA">
        <w:rPr>
          <w:rFonts w:ascii="Times New Roman" w:hAnsi="Times New Roman" w:cs="Times New Roman"/>
          <w:sz w:val="24"/>
          <w:szCs w:val="24"/>
          <w:lang w:val="en"/>
        </w:rPr>
        <w:t>growing JT11</w:t>
      </w:r>
      <w:r w:rsidR="007F28E3" w:rsidRPr="27C203AA">
        <w:rPr>
          <w:rFonts w:ascii="Times New Roman" w:hAnsi="Times New Roman" w:cs="Times New Roman"/>
          <w:sz w:val="24"/>
          <w:szCs w:val="24"/>
          <w:lang w:val="en"/>
        </w:rPr>
        <w:t xml:space="preserve"> seed variety</w:t>
      </w:r>
      <w:r w:rsidR="005A7BD2" w:rsidRPr="27C203AA">
        <w:rPr>
          <w:rFonts w:ascii="Times New Roman" w:hAnsi="Times New Roman" w:cs="Times New Roman"/>
          <w:sz w:val="24"/>
          <w:szCs w:val="24"/>
          <w:lang w:val="en"/>
        </w:rPr>
        <w:t>, correct</w:t>
      </w:r>
      <w:r w:rsidR="006C6EF6" w:rsidRPr="27C203AA">
        <w:rPr>
          <w:rFonts w:ascii="Times New Roman" w:hAnsi="Times New Roman" w:cs="Times New Roman"/>
          <w:sz w:val="24"/>
          <w:szCs w:val="24"/>
          <w:lang w:val="en"/>
        </w:rPr>
        <w:t>ive</w:t>
      </w:r>
      <w:r w:rsidR="005A7BD2" w:rsidRPr="27C203AA">
        <w:rPr>
          <w:rFonts w:ascii="Times New Roman" w:hAnsi="Times New Roman" w:cs="Times New Roman"/>
          <w:sz w:val="24"/>
          <w:szCs w:val="24"/>
          <w:lang w:val="en"/>
        </w:rPr>
        <w:t xml:space="preserve"> fertilizer supplements and </w:t>
      </w:r>
      <w:r w:rsidR="006C6EF6" w:rsidRPr="27C203AA">
        <w:rPr>
          <w:rFonts w:ascii="Times New Roman" w:hAnsi="Times New Roman" w:cs="Times New Roman"/>
          <w:sz w:val="24"/>
          <w:szCs w:val="24"/>
          <w:lang w:val="en"/>
        </w:rPr>
        <w:t xml:space="preserve">3) no delays in planting, and </w:t>
      </w:r>
      <w:r w:rsidR="005A7BD2" w:rsidRPr="27C203AA">
        <w:rPr>
          <w:rFonts w:ascii="Times New Roman" w:hAnsi="Times New Roman" w:cs="Times New Roman"/>
          <w:sz w:val="24"/>
          <w:szCs w:val="24"/>
          <w:lang w:val="en"/>
        </w:rPr>
        <w:t>clear producer commitment</w:t>
      </w:r>
      <w:r w:rsidRPr="27C203AA">
        <w:rPr>
          <w:rStyle w:val="FootnoteReference"/>
          <w:rFonts w:ascii="Times New Roman" w:hAnsi="Times New Roman" w:cs="Times New Roman"/>
          <w:sz w:val="24"/>
          <w:szCs w:val="24"/>
          <w:lang w:val="en"/>
        </w:rPr>
        <w:footnoteReference w:id="14"/>
      </w:r>
      <w:r w:rsidR="005A7BD2" w:rsidRPr="27C203AA">
        <w:rPr>
          <w:rFonts w:ascii="Times New Roman" w:hAnsi="Times New Roman" w:cs="Times New Roman"/>
          <w:sz w:val="24"/>
          <w:szCs w:val="24"/>
          <w:lang w:val="en"/>
        </w:rPr>
        <w:t xml:space="preserve"> attained substantially higher yields</w:t>
      </w:r>
      <w:r w:rsidR="00D038D6" w:rsidRPr="27C203AA">
        <w:rPr>
          <w:rFonts w:ascii="Times New Roman" w:hAnsi="Times New Roman" w:cs="Times New Roman"/>
          <w:sz w:val="24"/>
          <w:szCs w:val="24"/>
          <w:lang w:val="en"/>
        </w:rPr>
        <w:t>.</w:t>
      </w:r>
    </w:p>
    <w:p w14:paraId="1A95D61A" w14:textId="77777777" w:rsidR="00D80150" w:rsidRDefault="0077130B" w:rsidP="27C203AA">
      <w:pPr>
        <w:spacing w:before="120" w:after="120"/>
        <w:jc w:val="both"/>
        <w:rPr>
          <w:rFonts w:ascii="Times New Roman" w:hAnsi="Times New Roman" w:cs="Times New Roman"/>
          <w:sz w:val="24"/>
          <w:szCs w:val="24"/>
          <w:lang w:val="en"/>
        </w:rPr>
      </w:pPr>
      <w:r>
        <w:rPr>
          <w:rFonts w:ascii="Times New Roman" w:hAnsi="Times New Roman" w:cs="Times New Roman"/>
          <w:sz w:val="24"/>
          <w:szCs w:val="24"/>
          <w:lang w:val="en"/>
        </w:rPr>
        <w:t>L</w:t>
      </w:r>
      <w:r w:rsidR="00D43E1A" w:rsidRPr="27C203AA">
        <w:rPr>
          <w:rFonts w:ascii="Times New Roman" w:hAnsi="Times New Roman" w:cs="Times New Roman"/>
          <w:sz w:val="24"/>
          <w:szCs w:val="24"/>
          <w:lang w:val="en"/>
        </w:rPr>
        <w:t>owlands with water control infrastructure record</w:t>
      </w:r>
      <w:r w:rsidR="00D4187F" w:rsidRPr="27C203AA">
        <w:rPr>
          <w:rFonts w:ascii="Times New Roman" w:hAnsi="Times New Roman" w:cs="Times New Roman"/>
          <w:sz w:val="24"/>
          <w:szCs w:val="24"/>
          <w:lang w:val="en"/>
        </w:rPr>
        <w:t>ed</w:t>
      </w:r>
      <w:r w:rsidR="00D43E1A" w:rsidRPr="27C203AA">
        <w:rPr>
          <w:rFonts w:ascii="Times New Roman" w:hAnsi="Times New Roman" w:cs="Times New Roman"/>
          <w:sz w:val="24"/>
          <w:szCs w:val="24"/>
          <w:lang w:val="en"/>
        </w:rPr>
        <w:t xml:space="preserve"> </w:t>
      </w:r>
      <w:r w:rsidR="00D4187F" w:rsidRPr="27C203AA">
        <w:rPr>
          <w:rFonts w:ascii="Times New Roman" w:hAnsi="Times New Roman" w:cs="Times New Roman"/>
          <w:sz w:val="24"/>
          <w:szCs w:val="24"/>
          <w:lang w:val="en"/>
        </w:rPr>
        <w:t xml:space="preserve">(ceteris paribus) </w:t>
      </w:r>
      <w:r w:rsidR="00D43E1A" w:rsidRPr="27C203AA">
        <w:rPr>
          <w:rFonts w:ascii="Times New Roman" w:hAnsi="Times New Roman" w:cs="Times New Roman"/>
          <w:sz w:val="24"/>
          <w:szCs w:val="24"/>
          <w:lang w:val="en"/>
        </w:rPr>
        <w:t xml:space="preserve">1.5 ton/ha higher yields on average. </w:t>
      </w:r>
      <w:r w:rsidR="00CE0457" w:rsidRPr="27C203AA">
        <w:rPr>
          <w:rFonts w:ascii="Times New Roman" w:hAnsi="Times New Roman" w:cs="Times New Roman"/>
          <w:sz w:val="24"/>
          <w:szCs w:val="24"/>
          <w:lang w:val="en"/>
        </w:rPr>
        <w:t xml:space="preserve">The presence of clay soils which enable better water retention was also associated with higher yields (by ~ 700kg/ha). </w:t>
      </w:r>
      <w:r w:rsidR="00D4187F" w:rsidRPr="27C203AA">
        <w:rPr>
          <w:rFonts w:ascii="Times New Roman" w:hAnsi="Times New Roman" w:cs="Times New Roman"/>
          <w:sz w:val="24"/>
          <w:szCs w:val="24"/>
          <w:lang w:val="en"/>
        </w:rPr>
        <w:t xml:space="preserve">One month delay in planting was associated with a drop in yield of 600kg/ha, </w:t>
      </w:r>
      <w:r w:rsidR="000F615A" w:rsidRPr="27C203AA">
        <w:rPr>
          <w:rFonts w:ascii="Times New Roman" w:hAnsi="Times New Roman" w:cs="Times New Roman"/>
          <w:sz w:val="24"/>
          <w:szCs w:val="24"/>
          <w:lang w:val="en"/>
        </w:rPr>
        <w:t>possibly capturing the early rup</w:t>
      </w:r>
      <w:r w:rsidR="008D0A93" w:rsidRPr="27C203AA">
        <w:rPr>
          <w:rFonts w:ascii="Times New Roman" w:hAnsi="Times New Roman" w:cs="Times New Roman"/>
          <w:sz w:val="24"/>
          <w:szCs w:val="24"/>
          <w:lang w:val="en"/>
        </w:rPr>
        <w:t xml:space="preserve">ture of rains at the end of the season, </w:t>
      </w:r>
      <w:r w:rsidR="00D4187F" w:rsidRPr="27C203AA">
        <w:rPr>
          <w:rFonts w:ascii="Times New Roman" w:hAnsi="Times New Roman" w:cs="Times New Roman"/>
          <w:sz w:val="24"/>
          <w:szCs w:val="24"/>
          <w:lang w:val="en"/>
        </w:rPr>
        <w:t xml:space="preserve">while </w:t>
      </w:r>
      <w:r w:rsidR="007F473E" w:rsidRPr="27C203AA">
        <w:rPr>
          <w:rFonts w:ascii="Times New Roman" w:hAnsi="Times New Roman" w:cs="Times New Roman"/>
          <w:sz w:val="24"/>
          <w:szCs w:val="24"/>
          <w:lang w:val="en"/>
        </w:rPr>
        <w:t>p</w:t>
      </w:r>
      <w:r w:rsidR="00446A83" w:rsidRPr="27C203AA">
        <w:rPr>
          <w:rFonts w:ascii="Times New Roman" w:hAnsi="Times New Roman" w:cs="Times New Roman"/>
          <w:sz w:val="24"/>
          <w:szCs w:val="24"/>
          <w:lang w:val="en"/>
        </w:rPr>
        <w:t xml:space="preserve">roducer commitment (as captured by </w:t>
      </w:r>
      <w:r w:rsidR="00FA2DB4" w:rsidRPr="27C203AA">
        <w:rPr>
          <w:rFonts w:ascii="Times New Roman" w:hAnsi="Times New Roman" w:cs="Times New Roman"/>
          <w:sz w:val="24"/>
          <w:szCs w:val="24"/>
          <w:lang w:val="en"/>
        </w:rPr>
        <w:t xml:space="preserve">regular </w:t>
      </w:r>
      <w:r w:rsidR="00446A83" w:rsidRPr="27C203AA">
        <w:rPr>
          <w:rFonts w:ascii="Times New Roman" w:hAnsi="Times New Roman" w:cs="Times New Roman"/>
          <w:sz w:val="24"/>
          <w:szCs w:val="24"/>
          <w:lang w:val="en"/>
        </w:rPr>
        <w:t xml:space="preserve">participation in </w:t>
      </w:r>
      <w:r w:rsidR="00FA2DB4" w:rsidRPr="27C203AA">
        <w:rPr>
          <w:rFonts w:ascii="Times New Roman" w:hAnsi="Times New Roman" w:cs="Times New Roman"/>
          <w:sz w:val="24"/>
          <w:szCs w:val="24"/>
          <w:lang w:val="en"/>
        </w:rPr>
        <w:t xml:space="preserve">the </w:t>
      </w:r>
      <w:r w:rsidR="008D0A93" w:rsidRPr="27C203AA">
        <w:rPr>
          <w:rFonts w:ascii="Times New Roman" w:hAnsi="Times New Roman" w:cs="Times New Roman"/>
          <w:sz w:val="24"/>
          <w:szCs w:val="24"/>
          <w:lang w:val="en"/>
        </w:rPr>
        <w:t xml:space="preserve">farmer field school </w:t>
      </w:r>
      <w:r w:rsidR="00FA2DB4" w:rsidRPr="27C203AA">
        <w:rPr>
          <w:rFonts w:ascii="Times New Roman" w:hAnsi="Times New Roman" w:cs="Times New Roman"/>
          <w:sz w:val="24"/>
          <w:szCs w:val="24"/>
          <w:lang w:val="en"/>
        </w:rPr>
        <w:t>training), was also associated with higher yields (by ~ 1 ton/ha), though some reverse causality cannot be excluded here, as low participation in training may also reflect delays in input delivery and</w:t>
      </w:r>
      <w:r w:rsidR="000231BD" w:rsidRPr="27C203AA">
        <w:rPr>
          <w:rFonts w:ascii="Times New Roman" w:hAnsi="Times New Roman" w:cs="Times New Roman"/>
          <w:sz w:val="24"/>
          <w:szCs w:val="24"/>
          <w:lang w:val="en"/>
        </w:rPr>
        <w:t xml:space="preserve"> poor quality of inputs.</w:t>
      </w:r>
      <w:r w:rsidR="00F47207" w:rsidRPr="27C203AA">
        <w:rPr>
          <w:rFonts w:ascii="Times New Roman" w:hAnsi="Times New Roman" w:cs="Times New Roman"/>
          <w:sz w:val="24"/>
          <w:szCs w:val="24"/>
          <w:lang w:val="en"/>
        </w:rPr>
        <w:t xml:space="preserve"> </w:t>
      </w:r>
      <w:r w:rsidR="007F473E" w:rsidRPr="27C203AA">
        <w:rPr>
          <w:rFonts w:ascii="Times New Roman" w:hAnsi="Times New Roman" w:cs="Times New Roman"/>
          <w:sz w:val="24"/>
          <w:szCs w:val="24"/>
          <w:lang w:val="en"/>
        </w:rPr>
        <w:t xml:space="preserve">Finally, those plots </w:t>
      </w:r>
      <w:r w:rsidR="002F3ECF" w:rsidRPr="27C203AA">
        <w:rPr>
          <w:rFonts w:ascii="Times New Roman" w:hAnsi="Times New Roman" w:cs="Times New Roman"/>
          <w:sz w:val="24"/>
          <w:szCs w:val="24"/>
          <w:lang w:val="en"/>
        </w:rPr>
        <w:t>supplemented with the traditional fertilizer performed substantially better</w:t>
      </w:r>
      <w:r w:rsidR="007060CA" w:rsidRPr="27C203AA">
        <w:rPr>
          <w:rFonts w:ascii="Times New Roman" w:hAnsi="Times New Roman" w:cs="Times New Roman"/>
          <w:sz w:val="24"/>
          <w:szCs w:val="24"/>
          <w:lang w:val="en"/>
        </w:rPr>
        <w:t xml:space="preserve"> (by more than 2 ton/ha or more)</w:t>
      </w:r>
      <w:r w:rsidR="002F3ECF" w:rsidRPr="27C203AA">
        <w:rPr>
          <w:rFonts w:ascii="Times New Roman" w:hAnsi="Times New Roman" w:cs="Times New Roman"/>
          <w:sz w:val="24"/>
          <w:szCs w:val="24"/>
          <w:lang w:val="en"/>
        </w:rPr>
        <w:t xml:space="preserve">, highlighting the corrosive effect </w:t>
      </w:r>
      <w:r w:rsidR="00D02EB6" w:rsidRPr="27C203AA">
        <w:rPr>
          <w:rFonts w:ascii="Times New Roman" w:hAnsi="Times New Roman" w:cs="Times New Roman"/>
          <w:sz w:val="24"/>
          <w:szCs w:val="24"/>
          <w:lang w:val="en"/>
        </w:rPr>
        <w:t xml:space="preserve">fertilizer inadequacy had on yields </w:t>
      </w:r>
      <w:r w:rsidR="003949D3" w:rsidRPr="27C203AA">
        <w:rPr>
          <w:rFonts w:ascii="Times New Roman" w:hAnsi="Times New Roman" w:cs="Times New Roman"/>
          <w:sz w:val="24"/>
          <w:szCs w:val="24"/>
          <w:lang w:val="en"/>
        </w:rPr>
        <w:t xml:space="preserve">in plots around </w:t>
      </w:r>
      <w:proofErr w:type="spellStart"/>
      <w:r w:rsidR="003949D3" w:rsidRPr="27C203AA">
        <w:rPr>
          <w:rFonts w:ascii="Times New Roman" w:hAnsi="Times New Roman" w:cs="Times New Roman"/>
          <w:sz w:val="24"/>
          <w:szCs w:val="24"/>
          <w:lang w:val="en"/>
        </w:rPr>
        <w:t>Korhogo</w:t>
      </w:r>
      <w:proofErr w:type="spellEnd"/>
      <w:r w:rsidR="003949D3" w:rsidRPr="27C203AA">
        <w:rPr>
          <w:rFonts w:ascii="Times New Roman" w:hAnsi="Times New Roman" w:cs="Times New Roman"/>
          <w:sz w:val="24"/>
          <w:szCs w:val="24"/>
          <w:lang w:val="en"/>
        </w:rPr>
        <w:t xml:space="preserve"> and </w:t>
      </w:r>
      <w:proofErr w:type="spellStart"/>
      <w:r w:rsidR="003949D3" w:rsidRPr="27C203AA">
        <w:rPr>
          <w:rFonts w:ascii="Times New Roman" w:hAnsi="Times New Roman" w:cs="Times New Roman"/>
          <w:sz w:val="24"/>
          <w:szCs w:val="24"/>
          <w:lang w:val="en"/>
        </w:rPr>
        <w:t>Tchologo</w:t>
      </w:r>
      <w:proofErr w:type="spellEnd"/>
      <w:r w:rsidR="003949D3" w:rsidRPr="27C203AA">
        <w:rPr>
          <w:rFonts w:ascii="Times New Roman" w:hAnsi="Times New Roman" w:cs="Times New Roman"/>
          <w:sz w:val="24"/>
          <w:szCs w:val="24"/>
          <w:lang w:val="en"/>
        </w:rPr>
        <w:t>.</w:t>
      </w:r>
    </w:p>
    <w:p w14:paraId="6A5E32E9" w14:textId="25F30F79" w:rsidR="00C04DCA" w:rsidRDefault="00F47207" w:rsidP="27C203AA">
      <w:pPr>
        <w:spacing w:before="120" w:after="120"/>
        <w:jc w:val="both"/>
        <w:rPr>
          <w:rFonts w:ascii="Times New Roman" w:hAnsi="Times New Roman" w:cs="Times New Roman"/>
          <w:sz w:val="24"/>
          <w:szCs w:val="24"/>
          <w:lang w:val="en"/>
        </w:rPr>
      </w:pPr>
      <w:r w:rsidRPr="27C203AA">
        <w:rPr>
          <w:rFonts w:ascii="Times New Roman" w:hAnsi="Times New Roman" w:cs="Times New Roman"/>
          <w:sz w:val="24"/>
          <w:szCs w:val="24"/>
          <w:lang w:val="en"/>
        </w:rPr>
        <w:t>The estimated effects of each of these elements are reported in Appendix 2, Table 7</w:t>
      </w:r>
      <w:r w:rsidR="00A34A12" w:rsidRPr="27C203AA">
        <w:rPr>
          <w:rFonts w:ascii="Times New Roman" w:hAnsi="Times New Roman" w:cs="Times New Roman"/>
          <w:sz w:val="24"/>
          <w:szCs w:val="24"/>
          <w:lang w:val="en"/>
        </w:rPr>
        <w:t>,</w:t>
      </w:r>
      <w:r w:rsidR="009E15A0" w:rsidRPr="27C203AA">
        <w:rPr>
          <w:rFonts w:ascii="Times New Roman" w:hAnsi="Times New Roman" w:cs="Times New Roman"/>
          <w:sz w:val="24"/>
          <w:szCs w:val="24"/>
          <w:lang w:val="en"/>
        </w:rPr>
        <w:t xml:space="preserve"> </w:t>
      </w:r>
      <w:r w:rsidR="00A34A12" w:rsidRPr="27C203AA">
        <w:rPr>
          <w:rFonts w:ascii="Times New Roman" w:hAnsi="Times New Roman" w:cs="Times New Roman"/>
          <w:sz w:val="24"/>
          <w:szCs w:val="24"/>
          <w:lang w:val="en"/>
        </w:rPr>
        <w:t xml:space="preserve">with the important caveat that </w:t>
      </w:r>
      <w:r w:rsidRPr="27C203AA">
        <w:rPr>
          <w:rFonts w:ascii="Times New Roman" w:hAnsi="Times New Roman" w:cs="Times New Roman"/>
          <w:sz w:val="24"/>
          <w:szCs w:val="24"/>
          <w:lang w:val="en"/>
        </w:rPr>
        <w:t>each of them may still pick up the effect of other unobserved factors</w:t>
      </w:r>
      <w:r w:rsidR="00A34A12" w:rsidRPr="27C203AA">
        <w:rPr>
          <w:rFonts w:ascii="Times New Roman" w:hAnsi="Times New Roman" w:cs="Times New Roman"/>
          <w:sz w:val="24"/>
          <w:szCs w:val="24"/>
          <w:lang w:val="en"/>
        </w:rPr>
        <w:t xml:space="preserve">. They </w:t>
      </w:r>
      <w:r w:rsidR="00D02EB6" w:rsidRPr="27C203AA">
        <w:rPr>
          <w:rFonts w:ascii="Times New Roman" w:hAnsi="Times New Roman" w:cs="Times New Roman"/>
          <w:sz w:val="24"/>
          <w:szCs w:val="24"/>
          <w:lang w:val="en"/>
        </w:rPr>
        <w:t xml:space="preserve">should </w:t>
      </w:r>
      <w:proofErr w:type="gramStart"/>
      <w:r w:rsidR="00D02EB6" w:rsidRPr="27C203AA">
        <w:rPr>
          <w:rFonts w:ascii="Times New Roman" w:hAnsi="Times New Roman" w:cs="Times New Roman"/>
          <w:sz w:val="24"/>
          <w:szCs w:val="24"/>
          <w:lang w:val="en"/>
        </w:rPr>
        <w:t>really only</w:t>
      </w:r>
      <w:proofErr w:type="gramEnd"/>
      <w:r w:rsidR="00D02EB6" w:rsidRPr="27C203AA">
        <w:rPr>
          <w:rFonts w:ascii="Times New Roman" w:hAnsi="Times New Roman" w:cs="Times New Roman"/>
          <w:sz w:val="24"/>
          <w:szCs w:val="24"/>
          <w:lang w:val="en"/>
        </w:rPr>
        <w:t xml:space="preserve"> be seen as indicative</w:t>
      </w:r>
      <w:r w:rsidR="00E842C5" w:rsidRPr="27C203AA">
        <w:rPr>
          <w:rFonts w:ascii="Times New Roman" w:hAnsi="Times New Roman" w:cs="Times New Roman"/>
          <w:sz w:val="24"/>
          <w:szCs w:val="24"/>
          <w:lang w:val="en"/>
        </w:rPr>
        <w:t xml:space="preserve"> </w:t>
      </w:r>
      <w:r w:rsidR="00D31CC5" w:rsidRPr="27C203AA">
        <w:rPr>
          <w:rFonts w:ascii="Times New Roman" w:hAnsi="Times New Roman" w:cs="Times New Roman"/>
          <w:sz w:val="24"/>
          <w:szCs w:val="24"/>
          <w:lang w:val="en"/>
        </w:rPr>
        <w:t>and giving a sense of direction and magnitude</w:t>
      </w:r>
      <w:r w:rsidR="00E842C5" w:rsidRPr="27C203AA">
        <w:rPr>
          <w:rFonts w:ascii="Times New Roman" w:hAnsi="Times New Roman" w:cs="Times New Roman"/>
          <w:sz w:val="24"/>
          <w:szCs w:val="24"/>
          <w:lang w:val="en"/>
        </w:rPr>
        <w:t xml:space="preserve">, not as </w:t>
      </w:r>
      <w:r w:rsidR="00E842C5" w:rsidRPr="27C203AA">
        <w:rPr>
          <w:rFonts w:ascii="Times New Roman" w:hAnsi="Times New Roman" w:cs="Times New Roman"/>
          <w:sz w:val="24"/>
          <w:szCs w:val="24"/>
          <w:lang w:val="en"/>
        </w:rPr>
        <w:lastRenderedPageBreak/>
        <w:t>causal.</w:t>
      </w:r>
      <w:r w:rsidR="00D31CC5" w:rsidRPr="27C203AA">
        <w:rPr>
          <w:rFonts w:ascii="Times New Roman" w:hAnsi="Times New Roman" w:cs="Times New Roman"/>
          <w:sz w:val="24"/>
          <w:szCs w:val="24"/>
          <w:lang w:val="en"/>
        </w:rPr>
        <w:t xml:space="preserve"> </w:t>
      </w:r>
      <w:r w:rsidR="00E842C5" w:rsidRPr="27C203AA">
        <w:rPr>
          <w:rFonts w:ascii="Times New Roman" w:hAnsi="Times New Roman" w:cs="Times New Roman"/>
          <w:sz w:val="24"/>
          <w:szCs w:val="24"/>
          <w:lang w:val="en"/>
        </w:rPr>
        <w:t xml:space="preserve">Nonetheless, </w:t>
      </w:r>
      <w:r w:rsidR="00D02EB6" w:rsidRPr="27C203AA">
        <w:rPr>
          <w:rFonts w:ascii="Times New Roman" w:hAnsi="Times New Roman" w:cs="Times New Roman"/>
          <w:sz w:val="24"/>
          <w:szCs w:val="24"/>
          <w:lang w:val="en"/>
        </w:rPr>
        <w:t xml:space="preserve">they are consistent </w:t>
      </w:r>
      <w:r w:rsidR="00161D1B" w:rsidRPr="27C203AA">
        <w:rPr>
          <w:rFonts w:ascii="Times New Roman" w:hAnsi="Times New Roman" w:cs="Times New Roman"/>
          <w:sz w:val="24"/>
          <w:szCs w:val="24"/>
          <w:lang w:val="en"/>
        </w:rPr>
        <w:t xml:space="preserve">with </w:t>
      </w:r>
      <w:r w:rsidR="00D02EB6" w:rsidRPr="27C203AA">
        <w:rPr>
          <w:rFonts w:ascii="Times New Roman" w:hAnsi="Times New Roman" w:cs="Times New Roman"/>
          <w:sz w:val="24"/>
          <w:szCs w:val="24"/>
          <w:lang w:val="en"/>
        </w:rPr>
        <w:t>and supportive of the comments and ob</w:t>
      </w:r>
      <w:r w:rsidR="00161D1B" w:rsidRPr="27C203AA">
        <w:rPr>
          <w:rFonts w:ascii="Times New Roman" w:hAnsi="Times New Roman" w:cs="Times New Roman"/>
          <w:sz w:val="24"/>
          <w:szCs w:val="24"/>
          <w:lang w:val="en"/>
        </w:rPr>
        <w:t>s</w:t>
      </w:r>
      <w:r w:rsidR="00D02EB6" w:rsidRPr="27C203AA">
        <w:rPr>
          <w:rFonts w:ascii="Times New Roman" w:hAnsi="Times New Roman" w:cs="Times New Roman"/>
          <w:sz w:val="24"/>
          <w:szCs w:val="24"/>
          <w:lang w:val="en"/>
        </w:rPr>
        <w:t xml:space="preserve">ervations </w:t>
      </w:r>
      <w:r w:rsidR="00773AA5" w:rsidRPr="27C203AA">
        <w:rPr>
          <w:rFonts w:ascii="Times New Roman" w:hAnsi="Times New Roman" w:cs="Times New Roman"/>
          <w:sz w:val="24"/>
          <w:szCs w:val="24"/>
          <w:lang w:val="en"/>
        </w:rPr>
        <w:t xml:space="preserve">expressed </w:t>
      </w:r>
      <w:r w:rsidR="00D02EB6" w:rsidRPr="27C203AA">
        <w:rPr>
          <w:rFonts w:ascii="Times New Roman" w:hAnsi="Times New Roman" w:cs="Times New Roman"/>
          <w:sz w:val="24"/>
          <w:szCs w:val="24"/>
          <w:lang w:val="en"/>
        </w:rPr>
        <w:t>during the evaluation workshops with farmers and stakeholders in each of the three regions at the end of the 2020 campaign.</w:t>
      </w:r>
      <w:r w:rsidR="00D43E1A" w:rsidRPr="27C203AA">
        <w:rPr>
          <w:rFonts w:ascii="Times New Roman" w:hAnsi="Times New Roman" w:cs="Times New Roman"/>
          <w:sz w:val="24"/>
          <w:szCs w:val="24"/>
          <w:lang w:val="en"/>
        </w:rPr>
        <w:t xml:space="preserve"> </w:t>
      </w:r>
    </w:p>
    <w:p w14:paraId="1F8773B5" w14:textId="20F18BD9" w:rsidR="00DF2520" w:rsidRDefault="00976636" w:rsidP="004D50FF">
      <w:pPr>
        <w:spacing w:before="120" w:after="120"/>
        <w:jc w:val="both"/>
        <w:rPr>
          <w:rFonts w:ascii="Times New Roman" w:hAnsi="Times New Roman" w:cs="Times New Roman"/>
          <w:sz w:val="24"/>
          <w:szCs w:val="24"/>
        </w:rPr>
      </w:pPr>
      <w:r w:rsidRPr="27C203AA">
        <w:rPr>
          <w:rFonts w:ascii="Times New Roman" w:hAnsi="Times New Roman" w:cs="Times New Roman"/>
          <w:sz w:val="24"/>
          <w:szCs w:val="24"/>
        </w:rPr>
        <w:t>At 30 percent, s</w:t>
      </w:r>
      <w:r w:rsidR="00B7071B" w:rsidRPr="27C203AA">
        <w:rPr>
          <w:rFonts w:ascii="Times New Roman" w:hAnsi="Times New Roman" w:cs="Times New Roman"/>
          <w:sz w:val="24"/>
          <w:szCs w:val="24"/>
        </w:rPr>
        <w:t>ales fell far short of commitments (</w:t>
      </w:r>
      <w:r w:rsidRPr="27C203AA">
        <w:rPr>
          <w:rFonts w:ascii="Times New Roman" w:hAnsi="Times New Roman" w:cs="Times New Roman"/>
          <w:sz w:val="24"/>
          <w:szCs w:val="24"/>
        </w:rPr>
        <w:t xml:space="preserve">182.6 tons sold compared to 601 tons committed). </w:t>
      </w:r>
      <w:r w:rsidR="00AD24EB">
        <w:rPr>
          <w:rFonts w:ascii="Times New Roman" w:hAnsi="Times New Roman" w:cs="Times New Roman"/>
          <w:sz w:val="24"/>
          <w:szCs w:val="24"/>
        </w:rPr>
        <w:t xml:space="preserve">This is less than in 2019, when </w:t>
      </w:r>
      <w:r w:rsidR="006905E8">
        <w:rPr>
          <w:rFonts w:ascii="Times New Roman" w:hAnsi="Times New Roman" w:cs="Times New Roman"/>
          <w:sz w:val="24"/>
          <w:szCs w:val="24"/>
        </w:rPr>
        <w:t xml:space="preserve">sales attained </w:t>
      </w:r>
      <w:r w:rsidR="00B93559">
        <w:rPr>
          <w:rFonts w:ascii="Times New Roman" w:hAnsi="Times New Roman" w:cs="Times New Roman"/>
          <w:sz w:val="24"/>
          <w:szCs w:val="24"/>
        </w:rPr>
        <w:t xml:space="preserve">42.5 percent of the committed quantity. </w:t>
      </w:r>
      <w:r w:rsidR="00661147" w:rsidRPr="27C203AA">
        <w:rPr>
          <w:rFonts w:ascii="Times New Roman" w:hAnsi="Times New Roman" w:cs="Times New Roman"/>
          <w:sz w:val="24"/>
          <w:szCs w:val="24"/>
        </w:rPr>
        <w:t>T</w:t>
      </w:r>
      <w:r w:rsidR="00981773">
        <w:rPr>
          <w:rFonts w:ascii="Times New Roman" w:hAnsi="Times New Roman" w:cs="Times New Roman"/>
          <w:sz w:val="24"/>
          <w:szCs w:val="24"/>
        </w:rPr>
        <w:t>hree</w:t>
      </w:r>
      <w:r w:rsidR="00661147" w:rsidRPr="27C203AA">
        <w:rPr>
          <w:rFonts w:ascii="Times New Roman" w:hAnsi="Times New Roman" w:cs="Times New Roman"/>
          <w:sz w:val="24"/>
          <w:szCs w:val="24"/>
        </w:rPr>
        <w:t xml:space="preserve"> forces are at work: 1) following higher expected yields (3 vs 2 t/ha) committed amounts per ha were 0.5 ton/ha higher in 2020 than in 2019 (2.32 vs 1.88 t/ha); 2) </w:t>
      </w:r>
      <w:r w:rsidR="00B93559">
        <w:rPr>
          <w:rFonts w:ascii="Times New Roman" w:hAnsi="Times New Roman" w:cs="Times New Roman"/>
          <w:sz w:val="24"/>
          <w:szCs w:val="24"/>
        </w:rPr>
        <w:t>while yields were slightly higher in 2020, the share sold was lower</w:t>
      </w:r>
      <w:r w:rsidR="00844A03">
        <w:rPr>
          <w:rFonts w:ascii="Times New Roman" w:hAnsi="Times New Roman" w:cs="Times New Roman"/>
          <w:sz w:val="24"/>
          <w:szCs w:val="24"/>
        </w:rPr>
        <w:t xml:space="preserve"> (53% of the total harvest in 2020 vs 72% in 2019)</w:t>
      </w:r>
      <w:r w:rsidR="00E3371B">
        <w:rPr>
          <w:rFonts w:ascii="Times New Roman" w:hAnsi="Times New Roman" w:cs="Times New Roman"/>
          <w:sz w:val="24"/>
          <w:szCs w:val="24"/>
        </w:rPr>
        <w:t>. Farmers were focused on selling enough to pay back the credit, which was about 40,000 FCFA less per farmer in 2019 than in 2020</w:t>
      </w:r>
      <w:r w:rsidR="00266191">
        <w:rPr>
          <w:rFonts w:ascii="Times New Roman" w:hAnsi="Times New Roman" w:cs="Times New Roman"/>
          <w:sz w:val="24"/>
          <w:szCs w:val="24"/>
        </w:rPr>
        <w:t>, and 3) a few other factors (side</w:t>
      </w:r>
      <w:r w:rsidR="00B11BFF">
        <w:rPr>
          <w:rFonts w:ascii="Times New Roman" w:hAnsi="Times New Roman" w:cs="Times New Roman"/>
          <w:sz w:val="24"/>
          <w:szCs w:val="24"/>
        </w:rPr>
        <w:t>-</w:t>
      </w:r>
      <w:r w:rsidR="00266191">
        <w:rPr>
          <w:rFonts w:ascii="Times New Roman" w:hAnsi="Times New Roman" w:cs="Times New Roman"/>
          <w:sz w:val="24"/>
          <w:szCs w:val="24"/>
        </w:rPr>
        <w:t>selling, auto</w:t>
      </w:r>
      <w:r w:rsidR="00B11BFF">
        <w:rPr>
          <w:rFonts w:ascii="Times New Roman" w:hAnsi="Times New Roman" w:cs="Times New Roman"/>
          <w:sz w:val="24"/>
          <w:szCs w:val="24"/>
        </w:rPr>
        <w:t>-</w:t>
      </w:r>
      <w:r w:rsidR="00266191">
        <w:rPr>
          <w:rFonts w:ascii="Times New Roman" w:hAnsi="Times New Roman" w:cs="Times New Roman"/>
          <w:sz w:val="24"/>
          <w:szCs w:val="24"/>
        </w:rPr>
        <w:t>consumption, sharecropping)</w:t>
      </w:r>
      <w:r w:rsidR="00E3371B">
        <w:rPr>
          <w:rFonts w:ascii="Times New Roman" w:hAnsi="Times New Roman" w:cs="Times New Roman"/>
          <w:sz w:val="24"/>
          <w:szCs w:val="24"/>
        </w:rPr>
        <w:t>.</w:t>
      </w:r>
      <w:r w:rsidR="00266191">
        <w:rPr>
          <w:rFonts w:ascii="Times New Roman" w:hAnsi="Times New Roman" w:cs="Times New Roman"/>
          <w:sz w:val="24"/>
          <w:szCs w:val="24"/>
        </w:rPr>
        <w:t xml:space="preserve"> </w:t>
      </w:r>
    </w:p>
    <w:p w14:paraId="10DEBD5C" w14:textId="5017FA37" w:rsidR="00B3453B" w:rsidRDefault="00DF2520" w:rsidP="004D50FF">
      <w:pPr>
        <w:spacing w:before="120" w:after="120"/>
        <w:jc w:val="both"/>
        <w:rPr>
          <w:rFonts w:ascii="Times New Roman" w:hAnsi="Times New Roman" w:cs="Times New Roman"/>
          <w:bCs/>
          <w:iCs/>
          <w:sz w:val="24"/>
          <w:szCs w:val="24"/>
        </w:rPr>
      </w:pPr>
      <w:r>
        <w:rPr>
          <w:rFonts w:ascii="Times New Roman" w:hAnsi="Times New Roman" w:cs="Times New Roman"/>
          <w:sz w:val="24"/>
          <w:szCs w:val="24"/>
        </w:rPr>
        <w:t>To see the latter, note that t</w:t>
      </w:r>
      <w:r w:rsidR="00AB0D0F">
        <w:rPr>
          <w:rFonts w:ascii="Times New Roman" w:hAnsi="Times New Roman" w:cs="Times New Roman"/>
          <w:sz w:val="24"/>
          <w:szCs w:val="24"/>
        </w:rPr>
        <w:t xml:space="preserve">here were substantial differences across regions, with the share commercialized lowest in </w:t>
      </w:r>
      <w:proofErr w:type="spellStart"/>
      <w:r w:rsidR="00AB0D0F">
        <w:rPr>
          <w:rFonts w:ascii="Times New Roman" w:hAnsi="Times New Roman" w:cs="Times New Roman"/>
          <w:sz w:val="24"/>
          <w:szCs w:val="24"/>
        </w:rPr>
        <w:t>Tonkpi</w:t>
      </w:r>
      <w:proofErr w:type="spellEnd"/>
      <w:r w:rsidR="00AB0D0F">
        <w:rPr>
          <w:rFonts w:ascii="Times New Roman" w:hAnsi="Times New Roman" w:cs="Times New Roman"/>
          <w:sz w:val="24"/>
          <w:szCs w:val="24"/>
        </w:rPr>
        <w:t xml:space="preserve"> (</w:t>
      </w:r>
      <w:r w:rsidR="003D1633">
        <w:rPr>
          <w:rFonts w:ascii="Times New Roman" w:hAnsi="Times New Roman" w:cs="Times New Roman"/>
          <w:sz w:val="24"/>
          <w:szCs w:val="24"/>
        </w:rPr>
        <w:t xml:space="preserve">36.4%) (compared to </w:t>
      </w:r>
      <w:r w:rsidR="00590D22">
        <w:rPr>
          <w:rFonts w:ascii="Times New Roman" w:hAnsi="Times New Roman" w:cs="Times New Roman"/>
          <w:sz w:val="24"/>
          <w:szCs w:val="24"/>
        </w:rPr>
        <w:t xml:space="preserve">56% in </w:t>
      </w:r>
      <w:proofErr w:type="spellStart"/>
      <w:r w:rsidR="00590D22">
        <w:rPr>
          <w:rFonts w:ascii="Times New Roman" w:hAnsi="Times New Roman" w:cs="Times New Roman"/>
          <w:sz w:val="24"/>
          <w:szCs w:val="24"/>
        </w:rPr>
        <w:t>Tchologo</w:t>
      </w:r>
      <w:proofErr w:type="spellEnd"/>
      <w:r w:rsidR="00590D22">
        <w:rPr>
          <w:rFonts w:ascii="Times New Roman" w:hAnsi="Times New Roman" w:cs="Times New Roman"/>
          <w:sz w:val="24"/>
          <w:szCs w:val="24"/>
        </w:rPr>
        <w:t xml:space="preserve"> and 63 percent in </w:t>
      </w:r>
      <w:proofErr w:type="spellStart"/>
      <w:r w:rsidR="00590D22">
        <w:rPr>
          <w:rFonts w:ascii="Times New Roman" w:hAnsi="Times New Roman" w:cs="Times New Roman"/>
          <w:sz w:val="24"/>
          <w:szCs w:val="24"/>
        </w:rPr>
        <w:t>Poro</w:t>
      </w:r>
      <w:proofErr w:type="spellEnd"/>
      <w:r w:rsidR="00590D22">
        <w:rPr>
          <w:rFonts w:ascii="Times New Roman" w:hAnsi="Times New Roman" w:cs="Times New Roman"/>
          <w:sz w:val="24"/>
          <w:szCs w:val="24"/>
        </w:rPr>
        <w:t>)</w:t>
      </w:r>
      <w:r w:rsidR="003D1633">
        <w:rPr>
          <w:rFonts w:ascii="Times New Roman" w:hAnsi="Times New Roman" w:cs="Times New Roman"/>
          <w:sz w:val="24"/>
          <w:szCs w:val="24"/>
        </w:rPr>
        <w:t>, even though yi</w:t>
      </w:r>
      <w:r w:rsidR="00590D22">
        <w:rPr>
          <w:rFonts w:ascii="Times New Roman" w:hAnsi="Times New Roman" w:cs="Times New Roman"/>
          <w:sz w:val="24"/>
          <w:szCs w:val="24"/>
        </w:rPr>
        <w:t xml:space="preserve">elds </w:t>
      </w:r>
      <w:r w:rsidR="00140570">
        <w:rPr>
          <w:rFonts w:ascii="Times New Roman" w:hAnsi="Times New Roman" w:cs="Times New Roman"/>
          <w:sz w:val="24"/>
          <w:szCs w:val="24"/>
        </w:rPr>
        <w:t xml:space="preserve">in </w:t>
      </w:r>
      <w:proofErr w:type="spellStart"/>
      <w:r w:rsidR="00140570">
        <w:rPr>
          <w:rFonts w:ascii="Times New Roman" w:hAnsi="Times New Roman" w:cs="Times New Roman"/>
          <w:sz w:val="24"/>
          <w:szCs w:val="24"/>
        </w:rPr>
        <w:t>Tonkpi</w:t>
      </w:r>
      <w:proofErr w:type="spellEnd"/>
      <w:r w:rsidR="00140570">
        <w:rPr>
          <w:rFonts w:ascii="Times New Roman" w:hAnsi="Times New Roman" w:cs="Times New Roman"/>
          <w:sz w:val="24"/>
          <w:szCs w:val="24"/>
        </w:rPr>
        <w:t xml:space="preserve"> </w:t>
      </w:r>
      <w:r w:rsidR="00590D22">
        <w:rPr>
          <w:rFonts w:ascii="Times New Roman" w:hAnsi="Times New Roman" w:cs="Times New Roman"/>
          <w:sz w:val="24"/>
          <w:szCs w:val="24"/>
        </w:rPr>
        <w:t xml:space="preserve">were </w:t>
      </w:r>
      <w:r w:rsidR="00140570">
        <w:rPr>
          <w:rFonts w:ascii="Times New Roman" w:hAnsi="Times New Roman" w:cs="Times New Roman"/>
          <w:sz w:val="24"/>
          <w:szCs w:val="24"/>
        </w:rPr>
        <w:t>more than double t</w:t>
      </w:r>
      <w:r w:rsidR="00590D22">
        <w:rPr>
          <w:rFonts w:ascii="Times New Roman" w:hAnsi="Times New Roman" w:cs="Times New Roman"/>
          <w:sz w:val="24"/>
          <w:szCs w:val="24"/>
        </w:rPr>
        <w:t>h</w:t>
      </w:r>
      <w:r w:rsidR="00140570">
        <w:rPr>
          <w:rFonts w:ascii="Times New Roman" w:hAnsi="Times New Roman" w:cs="Times New Roman"/>
          <w:sz w:val="24"/>
          <w:szCs w:val="24"/>
        </w:rPr>
        <w:t xml:space="preserve">ose in </w:t>
      </w:r>
      <w:proofErr w:type="spellStart"/>
      <w:r w:rsidR="00981773">
        <w:rPr>
          <w:rFonts w:ascii="Times New Roman" w:hAnsi="Times New Roman" w:cs="Times New Roman"/>
          <w:sz w:val="24"/>
          <w:szCs w:val="24"/>
        </w:rPr>
        <w:t>Poro</w:t>
      </w:r>
      <w:proofErr w:type="spellEnd"/>
      <w:r w:rsidR="00B11BFF">
        <w:rPr>
          <w:rFonts w:ascii="Times New Roman" w:hAnsi="Times New Roman" w:cs="Times New Roman"/>
          <w:sz w:val="24"/>
          <w:szCs w:val="24"/>
        </w:rPr>
        <w:t xml:space="preserve"> (</w:t>
      </w:r>
      <w:r w:rsidR="00D74ED9">
        <w:rPr>
          <w:rFonts w:ascii="Times New Roman" w:hAnsi="Times New Roman" w:cs="Times New Roman"/>
          <w:sz w:val="24"/>
          <w:szCs w:val="24"/>
        </w:rPr>
        <w:t xml:space="preserve">(2044 </w:t>
      </w:r>
      <w:proofErr w:type="gramStart"/>
      <w:r w:rsidR="00D74ED9">
        <w:rPr>
          <w:rFonts w:ascii="Times New Roman" w:hAnsi="Times New Roman" w:cs="Times New Roman"/>
          <w:sz w:val="24"/>
          <w:szCs w:val="24"/>
        </w:rPr>
        <w:t xml:space="preserve">vs  </w:t>
      </w:r>
      <w:r w:rsidR="00B11BFF">
        <w:rPr>
          <w:rFonts w:ascii="Times New Roman" w:hAnsi="Times New Roman" w:cs="Times New Roman"/>
          <w:sz w:val="24"/>
          <w:szCs w:val="24"/>
        </w:rPr>
        <w:t>921.5</w:t>
      </w:r>
      <w:proofErr w:type="gramEnd"/>
      <w:r w:rsidR="00B11BFF">
        <w:rPr>
          <w:rFonts w:ascii="Times New Roman" w:hAnsi="Times New Roman" w:cs="Times New Roman"/>
          <w:sz w:val="24"/>
          <w:szCs w:val="24"/>
        </w:rPr>
        <w:t xml:space="preserve"> kg/ha</w:t>
      </w:r>
      <w:r w:rsidR="00D74ED9">
        <w:rPr>
          <w:rFonts w:ascii="Times New Roman" w:hAnsi="Times New Roman" w:cs="Times New Roman"/>
          <w:sz w:val="24"/>
          <w:szCs w:val="24"/>
        </w:rPr>
        <w:t xml:space="preserve"> respectively</w:t>
      </w:r>
      <w:r w:rsidR="00B11BFF">
        <w:rPr>
          <w:rFonts w:ascii="Times New Roman" w:hAnsi="Times New Roman" w:cs="Times New Roman"/>
          <w:sz w:val="24"/>
          <w:szCs w:val="24"/>
        </w:rPr>
        <w:t>)</w:t>
      </w:r>
      <w:r w:rsidR="00981773">
        <w:rPr>
          <w:rFonts w:ascii="Times New Roman" w:hAnsi="Times New Roman" w:cs="Times New Roman"/>
          <w:sz w:val="24"/>
          <w:szCs w:val="24"/>
        </w:rPr>
        <w:t xml:space="preserve">. </w:t>
      </w:r>
      <w:r w:rsidR="006B2DE8">
        <w:rPr>
          <w:rFonts w:ascii="Times New Roman" w:hAnsi="Times New Roman" w:cs="Times New Roman"/>
          <w:sz w:val="24"/>
          <w:szCs w:val="24"/>
        </w:rPr>
        <w:t xml:space="preserve">These differences were traced back to </w:t>
      </w:r>
      <w:proofErr w:type="gramStart"/>
      <w:r w:rsidR="006B2DE8">
        <w:rPr>
          <w:rFonts w:ascii="Times New Roman" w:hAnsi="Times New Roman" w:cs="Times New Roman"/>
          <w:sz w:val="24"/>
          <w:szCs w:val="24"/>
        </w:rPr>
        <w:t>a larger degree of</w:t>
      </w:r>
      <w:proofErr w:type="gramEnd"/>
      <w:r w:rsidR="006B2DE8">
        <w:rPr>
          <w:rFonts w:ascii="Times New Roman" w:hAnsi="Times New Roman" w:cs="Times New Roman"/>
          <w:sz w:val="24"/>
          <w:szCs w:val="24"/>
        </w:rPr>
        <w:t xml:space="preserve"> </w:t>
      </w:r>
      <w:proofErr w:type="spellStart"/>
      <w:r w:rsidR="00DC619B">
        <w:rPr>
          <w:rFonts w:ascii="Times New Roman" w:hAnsi="Times New Roman" w:cs="Times New Roman"/>
          <w:sz w:val="24"/>
          <w:szCs w:val="24"/>
        </w:rPr>
        <w:t>sideselling</w:t>
      </w:r>
      <w:proofErr w:type="spellEnd"/>
      <w:r w:rsidR="006B2DE8">
        <w:rPr>
          <w:rFonts w:ascii="Times New Roman" w:hAnsi="Times New Roman" w:cs="Times New Roman"/>
          <w:sz w:val="24"/>
          <w:szCs w:val="24"/>
        </w:rPr>
        <w:t xml:space="preserve"> in </w:t>
      </w:r>
      <w:proofErr w:type="spellStart"/>
      <w:r w:rsidR="006B2DE8">
        <w:rPr>
          <w:rFonts w:ascii="Times New Roman" w:hAnsi="Times New Roman" w:cs="Times New Roman"/>
          <w:sz w:val="24"/>
          <w:szCs w:val="24"/>
        </w:rPr>
        <w:t>Tonkpi</w:t>
      </w:r>
      <w:proofErr w:type="spellEnd"/>
      <w:r w:rsidR="006B2DE8">
        <w:rPr>
          <w:rFonts w:ascii="Times New Roman" w:hAnsi="Times New Roman" w:cs="Times New Roman"/>
          <w:sz w:val="24"/>
          <w:szCs w:val="24"/>
        </w:rPr>
        <w:t>,</w:t>
      </w:r>
      <w:r w:rsidR="00DC619B">
        <w:rPr>
          <w:rFonts w:ascii="Times New Roman" w:hAnsi="Times New Roman" w:cs="Times New Roman"/>
          <w:sz w:val="24"/>
          <w:szCs w:val="24"/>
        </w:rPr>
        <w:t xml:space="preserve"> given higher market prices</w:t>
      </w:r>
      <w:r w:rsidR="006B2DE8">
        <w:rPr>
          <w:rFonts w:ascii="Times New Roman" w:hAnsi="Times New Roman" w:cs="Times New Roman"/>
          <w:sz w:val="24"/>
          <w:szCs w:val="24"/>
        </w:rPr>
        <w:t xml:space="preserve"> </w:t>
      </w:r>
      <w:r w:rsidR="00585932">
        <w:rPr>
          <w:rFonts w:ascii="Times New Roman" w:hAnsi="Times New Roman" w:cs="Times New Roman"/>
          <w:sz w:val="24"/>
          <w:szCs w:val="24"/>
        </w:rPr>
        <w:t>induced by traders from Guinea</w:t>
      </w:r>
      <w:r w:rsidR="006B2DE8">
        <w:rPr>
          <w:rFonts w:ascii="Times New Roman" w:hAnsi="Times New Roman" w:cs="Times New Roman"/>
          <w:sz w:val="24"/>
          <w:szCs w:val="24"/>
        </w:rPr>
        <w:t xml:space="preserve">, a larger degree of </w:t>
      </w:r>
      <w:r w:rsidR="002813AD">
        <w:rPr>
          <w:rFonts w:ascii="Times New Roman" w:hAnsi="Times New Roman" w:cs="Times New Roman"/>
          <w:sz w:val="24"/>
          <w:szCs w:val="24"/>
        </w:rPr>
        <w:t xml:space="preserve">retention for </w:t>
      </w:r>
      <w:proofErr w:type="spellStart"/>
      <w:r w:rsidR="002813AD">
        <w:rPr>
          <w:rFonts w:ascii="Times New Roman" w:hAnsi="Times New Roman" w:cs="Times New Roman"/>
          <w:sz w:val="24"/>
          <w:szCs w:val="24"/>
        </w:rPr>
        <w:t>autoconsumption</w:t>
      </w:r>
      <w:proofErr w:type="spellEnd"/>
      <w:r w:rsidR="00585932">
        <w:rPr>
          <w:rFonts w:ascii="Times New Roman" w:hAnsi="Times New Roman" w:cs="Times New Roman"/>
          <w:sz w:val="24"/>
          <w:szCs w:val="24"/>
        </w:rPr>
        <w:t xml:space="preserve"> (rice plots were smallest in </w:t>
      </w:r>
      <w:proofErr w:type="spellStart"/>
      <w:r w:rsidR="00585932">
        <w:rPr>
          <w:rFonts w:ascii="Times New Roman" w:hAnsi="Times New Roman" w:cs="Times New Roman"/>
          <w:sz w:val="24"/>
          <w:szCs w:val="24"/>
        </w:rPr>
        <w:t>Tonkpi</w:t>
      </w:r>
      <w:proofErr w:type="spellEnd"/>
      <w:r w:rsidR="006B2DE8">
        <w:rPr>
          <w:rFonts w:ascii="Times New Roman" w:hAnsi="Times New Roman" w:cs="Times New Roman"/>
          <w:sz w:val="24"/>
          <w:szCs w:val="24"/>
        </w:rPr>
        <w:t xml:space="preserve">, as well as some </w:t>
      </w:r>
      <w:r w:rsidR="00585932">
        <w:rPr>
          <w:rFonts w:ascii="Times New Roman" w:hAnsi="Times New Roman" w:cs="Times New Roman"/>
          <w:sz w:val="24"/>
          <w:szCs w:val="24"/>
        </w:rPr>
        <w:t xml:space="preserve">underreporting following </w:t>
      </w:r>
      <w:r w:rsidR="009D58B9">
        <w:rPr>
          <w:rFonts w:ascii="Times New Roman" w:hAnsi="Times New Roman" w:cs="Times New Roman"/>
          <w:sz w:val="24"/>
          <w:szCs w:val="24"/>
        </w:rPr>
        <w:t>sharecropping</w:t>
      </w:r>
      <w:r w:rsidR="006B2DE8">
        <w:rPr>
          <w:rFonts w:ascii="Times New Roman" w:hAnsi="Times New Roman" w:cs="Times New Roman"/>
          <w:sz w:val="24"/>
          <w:szCs w:val="24"/>
        </w:rPr>
        <w:t xml:space="preserve"> arrangements.</w:t>
      </w:r>
      <w:r w:rsidR="00E70B9C">
        <w:rPr>
          <w:rFonts w:ascii="Times New Roman" w:hAnsi="Times New Roman" w:cs="Times New Roman"/>
          <w:sz w:val="24"/>
          <w:szCs w:val="24"/>
        </w:rPr>
        <w:t xml:space="preserve"> The role of other factors than </w:t>
      </w:r>
      <w:proofErr w:type="spellStart"/>
      <w:r w:rsidR="00E70B9C">
        <w:rPr>
          <w:rFonts w:ascii="Times New Roman" w:hAnsi="Times New Roman" w:cs="Times New Roman"/>
          <w:sz w:val="24"/>
          <w:szCs w:val="24"/>
        </w:rPr>
        <w:t>autoconsumption</w:t>
      </w:r>
      <w:proofErr w:type="spellEnd"/>
      <w:r w:rsidR="00E70B9C">
        <w:rPr>
          <w:rFonts w:ascii="Times New Roman" w:hAnsi="Times New Roman" w:cs="Times New Roman"/>
          <w:sz w:val="24"/>
          <w:szCs w:val="24"/>
        </w:rPr>
        <w:t xml:space="preserve"> is illustrated in Figure 1 which shows a much sharper gradient in the share sold by plot size in </w:t>
      </w:r>
      <w:proofErr w:type="spellStart"/>
      <w:r w:rsidR="00E70B9C">
        <w:rPr>
          <w:rFonts w:ascii="Times New Roman" w:hAnsi="Times New Roman" w:cs="Times New Roman"/>
          <w:sz w:val="24"/>
          <w:szCs w:val="24"/>
        </w:rPr>
        <w:t>Tonkpi</w:t>
      </w:r>
      <w:proofErr w:type="spellEnd"/>
      <w:r w:rsidR="00E70B9C">
        <w:rPr>
          <w:rFonts w:ascii="Times New Roman" w:hAnsi="Times New Roman" w:cs="Times New Roman"/>
          <w:sz w:val="24"/>
          <w:szCs w:val="24"/>
        </w:rPr>
        <w:t xml:space="preserve"> than in the other regions. </w:t>
      </w:r>
    </w:p>
    <w:p w14:paraId="14BEA472" w14:textId="66B71617" w:rsidR="00B3453B" w:rsidRDefault="00B3453B" w:rsidP="27C203AA">
      <w:pPr>
        <w:spacing w:before="120" w:after="120"/>
        <w:jc w:val="both"/>
        <w:rPr>
          <w:rFonts w:ascii="Times New Roman" w:hAnsi="Times New Roman" w:cs="Times New Roman"/>
          <w:sz w:val="24"/>
          <w:szCs w:val="24"/>
        </w:rPr>
      </w:pPr>
      <w:r>
        <w:rPr>
          <w:noProof/>
        </w:rPr>
        <w:lastRenderedPageBreak/>
        <mc:AlternateContent>
          <mc:Choice Requires="wps">
            <w:drawing>
              <wp:inline distT="0" distB="0" distL="114300" distR="114300" wp14:anchorId="2730019B" wp14:editId="6E340E16">
                <wp:extent cx="5717163" cy="4432852"/>
                <wp:effectExtent l="0" t="0" r="17145" b="25400"/>
                <wp:docPr id="1189765278" name="Rectangle 16"/>
                <wp:cNvGraphicFramePr/>
                <a:graphic xmlns:a="http://schemas.openxmlformats.org/drawingml/2006/main">
                  <a:graphicData uri="http://schemas.microsoft.com/office/word/2010/wordprocessingShape">
                    <wps:wsp>
                      <wps:cNvSpPr/>
                      <wps:spPr>
                        <a:xfrm>
                          <a:off x="0" y="0"/>
                          <a:ext cx="5717163" cy="4432852"/>
                        </a:xfrm>
                        <a:prstGeom prst="rect">
                          <a:avLst/>
                        </a:prstGeom>
                      </wps:spPr>
                      <wps:style>
                        <a:lnRef idx="2">
                          <a:schemeClr val="accent3"/>
                        </a:lnRef>
                        <a:fillRef idx="1">
                          <a:schemeClr val="lt1"/>
                        </a:fillRef>
                        <a:effectRef idx="0">
                          <a:schemeClr val="accent3"/>
                        </a:effectRef>
                        <a:fontRef idx="minor">
                          <a:schemeClr val="dk1"/>
                        </a:fontRef>
                      </wps:style>
                      <wps:txbx>
                        <w:txbxContent>
                          <w:p w14:paraId="70B76F18" w14:textId="6576CF68" w:rsidR="00B25B34" w:rsidRDefault="00B25B34" w:rsidP="00B3453B">
                            <w:pPr>
                              <w:jc w:val="center"/>
                            </w:pPr>
                            <w:r w:rsidRPr="00723476">
                              <w:rPr>
                                <w:noProof/>
                              </w:rPr>
                              <w:drawing>
                                <wp:inline distT="0" distB="0" distL="0" distR="0" wp14:anchorId="19FFC7F0" wp14:editId="11CAABD3">
                                  <wp:extent cx="4326255" cy="36045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024" cy="3610232"/>
                                          </a:xfrm>
                                          <a:prstGeom prst="rect">
                                            <a:avLst/>
                                          </a:prstGeom>
                                          <a:noFill/>
                                          <a:ln>
                                            <a:noFill/>
                                          </a:ln>
                                        </pic:spPr>
                                      </pic:pic>
                                    </a:graphicData>
                                  </a:graphic>
                                </wp:inline>
                              </w:drawing>
                            </w:r>
                          </w:p>
                          <w:p w14:paraId="482DE913" w14:textId="747C9C9D" w:rsidR="00B25B34" w:rsidRPr="001576FD" w:rsidRDefault="00B25B34" w:rsidP="00B3453B">
                            <w:pPr>
                              <w:jc w:val="center"/>
                              <w:rPr>
                                <w:rFonts w:ascii="Times New Roman" w:hAnsi="Times New Roman" w:cs="Times New Roman"/>
                                <w:b/>
                                <w:sz w:val="24"/>
                                <w:szCs w:val="24"/>
                              </w:rPr>
                            </w:pPr>
                            <w:r w:rsidRPr="001576FD">
                              <w:rPr>
                                <w:rFonts w:ascii="Times New Roman" w:hAnsi="Times New Roman" w:cs="Times New Roman"/>
                                <w:b/>
                                <w:sz w:val="24"/>
                                <w:szCs w:val="24"/>
                              </w:rPr>
                              <w:t xml:space="preserve">Figure 1: </w:t>
                            </w:r>
                            <w:r>
                              <w:rPr>
                                <w:rFonts w:ascii="Times New Roman" w:hAnsi="Times New Roman" w:cs="Times New Roman"/>
                                <w:b/>
                                <w:sz w:val="24"/>
                                <w:szCs w:val="24"/>
                              </w:rPr>
                              <w:t>Share of total production sold</w:t>
                            </w:r>
                            <w:r w:rsidRPr="001576FD">
                              <w:rPr>
                                <w:rFonts w:ascii="Times New Roman" w:hAnsi="Times New Roman" w:cs="Times New Roman"/>
                                <w:b/>
                                <w:sz w:val="24"/>
                                <w:szCs w:val="24"/>
                              </w:rPr>
                              <w:t xml:space="preserve"> of rice </w:t>
                            </w:r>
                            <w:r>
                              <w:rPr>
                                <w:rFonts w:ascii="Times New Roman" w:hAnsi="Times New Roman" w:cs="Times New Roman"/>
                                <w:b/>
                                <w:sz w:val="24"/>
                                <w:szCs w:val="24"/>
                              </w:rPr>
                              <w:t>for the 2020</w:t>
                            </w:r>
                            <w:r w:rsidRPr="001576FD">
                              <w:rPr>
                                <w:rFonts w:ascii="Times New Roman" w:hAnsi="Times New Roman" w:cs="Times New Roman"/>
                                <w:b/>
                                <w:sz w:val="24"/>
                                <w:szCs w:val="24"/>
                              </w:rPr>
                              <w:t xml:space="preserve">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30019B" id="Rectangle 16" o:spid="_x0000_s1026" style="width:450.15pt;height:34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" fillcolor="white [3201]" strokecolor="#a5a5a5 [3206]" strokeweight="1pt">
                <v:textbox>
                  <w:txbxContent>
                    <w:p w14:paraId="70B76F18" w14:textId="6576CF68" w:rsidR="00B25B34" w:rsidRDefault="00B25B34" w:rsidP="00B3453B">
                      <w:pPr>
                        <w:jc w:val="center"/>
                      </w:pPr>
                      <w:r w:rsidRPr="00723476">
                        <w:rPr>
                          <w:noProof/>
                        </w:rPr>
                        <w:drawing>
                          <wp:inline distT="0" distB="0" distL="0" distR="0" wp14:anchorId="19FFC7F0" wp14:editId="11CAABD3">
                            <wp:extent cx="4326255" cy="36045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024" cy="3610232"/>
                                    </a:xfrm>
                                    <a:prstGeom prst="rect">
                                      <a:avLst/>
                                    </a:prstGeom>
                                    <a:noFill/>
                                    <a:ln>
                                      <a:noFill/>
                                    </a:ln>
                                  </pic:spPr>
                                </pic:pic>
                              </a:graphicData>
                            </a:graphic>
                          </wp:inline>
                        </w:drawing>
                      </w:r>
                    </w:p>
                    <w:p w14:paraId="482DE913" w14:textId="747C9C9D" w:rsidR="00B25B34" w:rsidRPr="001576FD" w:rsidRDefault="00B25B34" w:rsidP="00B3453B">
                      <w:pPr>
                        <w:jc w:val="center"/>
                        <w:rPr>
                          <w:rFonts w:ascii="Times New Roman" w:hAnsi="Times New Roman" w:cs="Times New Roman"/>
                          <w:b/>
                          <w:sz w:val="24"/>
                          <w:szCs w:val="24"/>
                        </w:rPr>
                      </w:pPr>
                      <w:r w:rsidRPr="001576FD">
                        <w:rPr>
                          <w:rFonts w:ascii="Times New Roman" w:hAnsi="Times New Roman" w:cs="Times New Roman"/>
                          <w:b/>
                          <w:sz w:val="24"/>
                          <w:szCs w:val="24"/>
                        </w:rPr>
                        <w:t xml:space="preserve">Figure 1: </w:t>
                      </w:r>
                      <w:r>
                        <w:rPr>
                          <w:rFonts w:ascii="Times New Roman" w:hAnsi="Times New Roman" w:cs="Times New Roman"/>
                          <w:b/>
                          <w:sz w:val="24"/>
                          <w:szCs w:val="24"/>
                        </w:rPr>
                        <w:t>Share of total production sold</w:t>
                      </w:r>
                      <w:r w:rsidRPr="001576FD">
                        <w:rPr>
                          <w:rFonts w:ascii="Times New Roman" w:hAnsi="Times New Roman" w:cs="Times New Roman"/>
                          <w:b/>
                          <w:sz w:val="24"/>
                          <w:szCs w:val="24"/>
                        </w:rPr>
                        <w:t xml:space="preserve"> of rice </w:t>
                      </w:r>
                      <w:r>
                        <w:rPr>
                          <w:rFonts w:ascii="Times New Roman" w:hAnsi="Times New Roman" w:cs="Times New Roman"/>
                          <w:b/>
                          <w:sz w:val="24"/>
                          <w:szCs w:val="24"/>
                        </w:rPr>
                        <w:t>for the 2020</w:t>
                      </w:r>
                      <w:r w:rsidRPr="001576FD">
                        <w:rPr>
                          <w:rFonts w:ascii="Times New Roman" w:hAnsi="Times New Roman" w:cs="Times New Roman"/>
                          <w:b/>
                          <w:sz w:val="24"/>
                          <w:szCs w:val="24"/>
                        </w:rPr>
                        <w:t xml:space="preserve"> campaign.</w:t>
                      </w:r>
                    </w:p>
                  </w:txbxContent>
                </v:textbox>
                <w10:anchorlock/>
              </v:rect>
            </w:pict>
          </mc:Fallback>
        </mc:AlternateContent>
      </w:r>
    </w:p>
    <w:p w14:paraId="781212D2" w14:textId="27C7A1C2" w:rsidR="00B3453B" w:rsidRPr="0009521B" w:rsidRDefault="0009521B" w:rsidP="0009521B">
      <w:pPr>
        <w:pStyle w:val="Heading2"/>
        <w:numPr>
          <w:ilvl w:val="0"/>
          <w:numId w:val="0"/>
        </w:numPr>
        <w:ind w:left="576" w:hanging="576"/>
      </w:pPr>
      <w:r w:rsidRPr="0009521B">
        <w:t>Credit reimbursement</w:t>
      </w:r>
    </w:p>
    <w:p w14:paraId="624789D6" w14:textId="085CA15F" w:rsidR="008B1EE1" w:rsidRPr="00084E68" w:rsidRDefault="00623B50" w:rsidP="00432914">
      <w:pPr>
        <w:spacing w:before="120" w:after="120"/>
        <w:jc w:val="both"/>
        <w:rPr>
          <w:rFonts w:ascii="Times New Roman" w:hAnsi="Times New Roman" w:cs="Times New Roman"/>
          <w:sz w:val="24"/>
          <w:szCs w:val="24"/>
        </w:rPr>
      </w:pPr>
      <w:r>
        <w:rPr>
          <w:rFonts w:ascii="Times New Roman" w:hAnsi="Times New Roman" w:cs="Times New Roman"/>
          <w:sz w:val="24"/>
          <w:szCs w:val="24"/>
        </w:rPr>
        <w:t>In 2019, t</w:t>
      </w:r>
      <w:r w:rsidR="00F90F4C" w:rsidRPr="27C203AA">
        <w:rPr>
          <w:rFonts w:ascii="Times New Roman" w:hAnsi="Times New Roman" w:cs="Times New Roman"/>
          <w:sz w:val="24"/>
          <w:szCs w:val="24"/>
        </w:rPr>
        <w:t xml:space="preserve">he total </w:t>
      </w:r>
      <w:r w:rsidR="005A6E6F" w:rsidRPr="27C203AA">
        <w:rPr>
          <w:rFonts w:ascii="Times New Roman" w:hAnsi="Times New Roman" w:cs="Times New Roman"/>
          <w:sz w:val="24"/>
          <w:szCs w:val="24"/>
        </w:rPr>
        <w:t xml:space="preserve">value of paddy sales of </w:t>
      </w:r>
      <w:r w:rsidR="00084E68" w:rsidRPr="27C203AA">
        <w:rPr>
          <w:rFonts w:ascii="Times New Roman" w:hAnsi="Times New Roman" w:cs="Times New Roman"/>
          <w:sz w:val="24"/>
          <w:szCs w:val="24"/>
        </w:rPr>
        <w:t>low</w:t>
      </w:r>
      <w:r w:rsidR="00EF73E8" w:rsidRPr="27C203AA">
        <w:rPr>
          <w:rFonts w:ascii="Times New Roman" w:hAnsi="Times New Roman" w:cs="Times New Roman"/>
          <w:sz w:val="24"/>
          <w:szCs w:val="24"/>
        </w:rPr>
        <w:t xml:space="preserve">land rice </w:t>
      </w:r>
      <w:r w:rsidR="00F90F4C" w:rsidRPr="27C203AA">
        <w:rPr>
          <w:rFonts w:ascii="Times New Roman" w:hAnsi="Times New Roman" w:cs="Times New Roman"/>
          <w:sz w:val="24"/>
          <w:szCs w:val="24"/>
        </w:rPr>
        <w:t xml:space="preserve">amounted </w:t>
      </w:r>
      <w:r w:rsidR="00695DCE" w:rsidRPr="27C203AA">
        <w:rPr>
          <w:rFonts w:ascii="Times New Roman" w:hAnsi="Times New Roman" w:cs="Times New Roman"/>
          <w:sz w:val="24"/>
          <w:szCs w:val="24"/>
        </w:rPr>
        <w:t xml:space="preserve">to 27.2 </w:t>
      </w:r>
      <w:r w:rsidR="00F90F4C" w:rsidRPr="27C203AA">
        <w:rPr>
          <w:rFonts w:ascii="Times New Roman" w:hAnsi="Times New Roman" w:cs="Times New Roman"/>
          <w:sz w:val="24"/>
          <w:szCs w:val="24"/>
        </w:rPr>
        <w:t>million FCFA</w:t>
      </w:r>
      <w:r w:rsidR="00EF73E8" w:rsidRPr="27C203AA">
        <w:rPr>
          <w:rFonts w:ascii="Times New Roman" w:hAnsi="Times New Roman" w:cs="Times New Roman"/>
          <w:sz w:val="24"/>
          <w:szCs w:val="24"/>
        </w:rPr>
        <w:t xml:space="preserve">, which </w:t>
      </w:r>
      <w:r w:rsidR="00636B23">
        <w:rPr>
          <w:rFonts w:ascii="Times New Roman" w:hAnsi="Times New Roman" w:cs="Times New Roman"/>
          <w:sz w:val="24"/>
          <w:szCs w:val="24"/>
        </w:rPr>
        <w:t>f</w:t>
      </w:r>
      <w:r w:rsidR="001F154F">
        <w:rPr>
          <w:rFonts w:ascii="Times New Roman" w:hAnsi="Times New Roman" w:cs="Times New Roman"/>
          <w:sz w:val="24"/>
          <w:szCs w:val="24"/>
        </w:rPr>
        <w:t xml:space="preserve">ell substantially short of the total amount </w:t>
      </w:r>
      <w:r>
        <w:rPr>
          <w:rFonts w:ascii="Times New Roman" w:hAnsi="Times New Roman" w:cs="Times New Roman"/>
          <w:sz w:val="24"/>
          <w:szCs w:val="24"/>
        </w:rPr>
        <w:t>to reimburse to the credit institution (42.8 million FCFA)</w:t>
      </w:r>
      <w:r w:rsidR="00EF73E8" w:rsidRPr="27C203AA">
        <w:rPr>
          <w:rFonts w:ascii="Times New Roman" w:hAnsi="Times New Roman" w:cs="Times New Roman"/>
          <w:sz w:val="24"/>
          <w:szCs w:val="24"/>
        </w:rPr>
        <w:t xml:space="preserve">. </w:t>
      </w:r>
      <w:r w:rsidR="00A53E4D">
        <w:rPr>
          <w:rFonts w:ascii="Times New Roman" w:hAnsi="Times New Roman" w:cs="Times New Roman"/>
          <w:sz w:val="24"/>
          <w:szCs w:val="24"/>
        </w:rPr>
        <w:t xml:space="preserve">In 2020, </w:t>
      </w:r>
      <w:r w:rsidR="00EF73E8" w:rsidRPr="27C203AA">
        <w:rPr>
          <w:rFonts w:ascii="Times New Roman" w:hAnsi="Times New Roman" w:cs="Times New Roman"/>
          <w:sz w:val="24"/>
          <w:szCs w:val="24"/>
        </w:rPr>
        <w:t xml:space="preserve">notable </w:t>
      </w:r>
      <w:r w:rsidR="6D0C24E6" w:rsidRPr="27C203AA">
        <w:rPr>
          <w:rFonts w:ascii="Times New Roman" w:hAnsi="Times New Roman" w:cs="Times New Roman"/>
          <w:sz w:val="24"/>
          <w:szCs w:val="24"/>
        </w:rPr>
        <w:t xml:space="preserve">progress </w:t>
      </w:r>
      <w:r w:rsidR="00A53E4D">
        <w:rPr>
          <w:rFonts w:ascii="Times New Roman" w:hAnsi="Times New Roman" w:cs="Times New Roman"/>
          <w:sz w:val="24"/>
          <w:szCs w:val="24"/>
        </w:rPr>
        <w:t xml:space="preserve">was </w:t>
      </w:r>
      <w:r w:rsidR="005C23FE">
        <w:rPr>
          <w:rFonts w:ascii="Times New Roman" w:hAnsi="Times New Roman" w:cs="Times New Roman"/>
          <w:sz w:val="24"/>
          <w:szCs w:val="24"/>
        </w:rPr>
        <w:t xml:space="preserve">also </w:t>
      </w:r>
      <w:r w:rsidR="00A53E4D">
        <w:rPr>
          <w:rFonts w:ascii="Times New Roman" w:hAnsi="Times New Roman" w:cs="Times New Roman"/>
          <w:sz w:val="24"/>
          <w:szCs w:val="24"/>
        </w:rPr>
        <w:t xml:space="preserve">made </w:t>
      </w:r>
      <w:r w:rsidR="6D0C24E6" w:rsidRPr="27C203AA">
        <w:rPr>
          <w:rFonts w:ascii="Times New Roman" w:hAnsi="Times New Roman" w:cs="Times New Roman"/>
          <w:sz w:val="24"/>
          <w:szCs w:val="24"/>
        </w:rPr>
        <w:t>on</w:t>
      </w:r>
      <w:r w:rsidR="009017F3" w:rsidRPr="27C203AA">
        <w:rPr>
          <w:rFonts w:ascii="Times New Roman" w:hAnsi="Times New Roman" w:cs="Times New Roman"/>
          <w:sz w:val="24"/>
          <w:szCs w:val="24"/>
        </w:rPr>
        <w:t xml:space="preserve"> this front; </w:t>
      </w:r>
      <w:r w:rsidR="005C23FE">
        <w:rPr>
          <w:rFonts w:ascii="Times New Roman" w:hAnsi="Times New Roman" w:cs="Times New Roman"/>
          <w:sz w:val="24"/>
          <w:szCs w:val="24"/>
        </w:rPr>
        <w:t xml:space="preserve">the </w:t>
      </w:r>
      <w:r w:rsidR="009017F3" w:rsidRPr="27C203AA">
        <w:rPr>
          <w:rFonts w:ascii="Times New Roman" w:hAnsi="Times New Roman" w:cs="Times New Roman"/>
          <w:sz w:val="24"/>
          <w:szCs w:val="24"/>
        </w:rPr>
        <w:t xml:space="preserve">total amount of </w:t>
      </w:r>
      <w:r w:rsidR="00EF73E8" w:rsidRPr="27C203AA">
        <w:rPr>
          <w:rFonts w:ascii="Times New Roman" w:hAnsi="Times New Roman" w:cs="Times New Roman"/>
          <w:sz w:val="24"/>
          <w:szCs w:val="24"/>
        </w:rPr>
        <w:t xml:space="preserve">incurred debt </w:t>
      </w:r>
      <w:r w:rsidR="009017F3" w:rsidRPr="27C203AA">
        <w:rPr>
          <w:rFonts w:ascii="Times New Roman" w:hAnsi="Times New Roman" w:cs="Times New Roman"/>
          <w:sz w:val="24"/>
          <w:szCs w:val="24"/>
        </w:rPr>
        <w:t>in 2020 amount</w:t>
      </w:r>
      <w:r w:rsidR="005C23FE">
        <w:rPr>
          <w:rFonts w:ascii="Times New Roman" w:hAnsi="Times New Roman" w:cs="Times New Roman"/>
          <w:sz w:val="24"/>
          <w:szCs w:val="24"/>
        </w:rPr>
        <w:t>ed</w:t>
      </w:r>
      <w:r w:rsidR="009017F3" w:rsidRPr="27C203AA">
        <w:rPr>
          <w:rFonts w:ascii="Times New Roman" w:hAnsi="Times New Roman" w:cs="Times New Roman"/>
          <w:sz w:val="24"/>
          <w:szCs w:val="24"/>
        </w:rPr>
        <w:t xml:space="preserve"> to </w:t>
      </w:r>
      <w:r w:rsidR="00695DCE" w:rsidRPr="27C203AA">
        <w:rPr>
          <w:rFonts w:ascii="Times New Roman" w:hAnsi="Times New Roman" w:cs="Times New Roman"/>
          <w:sz w:val="24"/>
          <w:szCs w:val="24"/>
        </w:rPr>
        <w:t>3</w:t>
      </w:r>
      <w:r w:rsidR="009961F9" w:rsidRPr="27C203AA">
        <w:rPr>
          <w:rFonts w:ascii="Times New Roman" w:hAnsi="Times New Roman" w:cs="Times New Roman"/>
          <w:sz w:val="24"/>
          <w:szCs w:val="24"/>
        </w:rPr>
        <w:t>3.5</w:t>
      </w:r>
      <w:r w:rsidR="00EF73E8" w:rsidRPr="27C203AA">
        <w:rPr>
          <w:rFonts w:ascii="Times New Roman" w:hAnsi="Times New Roman" w:cs="Times New Roman"/>
          <w:sz w:val="24"/>
          <w:szCs w:val="24"/>
        </w:rPr>
        <w:t xml:space="preserve"> </w:t>
      </w:r>
      <w:r w:rsidR="009017F3" w:rsidRPr="27C203AA">
        <w:rPr>
          <w:rFonts w:ascii="Times New Roman" w:hAnsi="Times New Roman" w:cs="Times New Roman"/>
          <w:sz w:val="24"/>
          <w:szCs w:val="24"/>
        </w:rPr>
        <w:t>million FCFA</w:t>
      </w:r>
      <w:r w:rsidR="00274E5A" w:rsidRPr="27C203AA">
        <w:rPr>
          <w:rFonts w:ascii="Times New Roman" w:hAnsi="Times New Roman" w:cs="Times New Roman"/>
          <w:sz w:val="24"/>
          <w:szCs w:val="24"/>
        </w:rPr>
        <w:t xml:space="preserve">, </w:t>
      </w:r>
      <w:r w:rsidR="00EF73E8" w:rsidRPr="27C203AA">
        <w:rPr>
          <w:rFonts w:ascii="Times New Roman" w:hAnsi="Times New Roman" w:cs="Times New Roman"/>
          <w:sz w:val="24"/>
          <w:szCs w:val="24"/>
        </w:rPr>
        <w:t xml:space="preserve">while the </w:t>
      </w:r>
      <w:r w:rsidR="00926B57" w:rsidRPr="27C203AA">
        <w:rPr>
          <w:rFonts w:ascii="Times New Roman" w:hAnsi="Times New Roman" w:cs="Times New Roman"/>
          <w:sz w:val="24"/>
          <w:szCs w:val="24"/>
        </w:rPr>
        <w:t xml:space="preserve">total value of paddy sales </w:t>
      </w:r>
      <w:r w:rsidR="00695DCE" w:rsidRPr="27C203AA">
        <w:rPr>
          <w:rFonts w:ascii="Times New Roman" w:hAnsi="Times New Roman" w:cs="Times New Roman"/>
          <w:sz w:val="24"/>
          <w:szCs w:val="24"/>
        </w:rPr>
        <w:t>amounted to 27.5</w:t>
      </w:r>
      <w:r w:rsidR="00EF73E8" w:rsidRPr="27C203AA">
        <w:rPr>
          <w:rFonts w:ascii="Times New Roman" w:hAnsi="Times New Roman" w:cs="Times New Roman"/>
          <w:sz w:val="24"/>
          <w:szCs w:val="24"/>
        </w:rPr>
        <w:t xml:space="preserve"> million</w:t>
      </w:r>
      <w:r w:rsidR="00A82987">
        <w:rPr>
          <w:rFonts w:ascii="Times New Roman" w:hAnsi="Times New Roman" w:cs="Times New Roman"/>
          <w:sz w:val="24"/>
          <w:szCs w:val="24"/>
        </w:rPr>
        <w:t>, still leaving a gap of about 6 million FCFA</w:t>
      </w:r>
      <w:r w:rsidR="00F106AE" w:rsidRPr="27C203AA">
        <w:rPr>
          <w:rFonts w:ascii="Times New Roman" w:hAnsi="Times New Roman" w:cs="Times New Roman"/>
          <w:sz w:val="24"/>
          <w:szCs w:val="24"/>
        </w:rPr>
        <w:t>. Sales remain insufficient to cover all costs</w:t>
      </w:r>
      <w:r w:rsidR="00515C61">
        <w:rPr>
          <w:rFonts w:ascii="Times New Roman" w:hAnsi="Times New Roman" w:cs="Times New Roman"/>
          <w:sz w:val="24"/>
          <w:szCs w:val="24"/>
        </w:rPr>
        <w:t xml:space="preserve">. Yet, </w:t>
      </w:r>
      <w:r w:rsidR="0038627B" w:rsidRPr="27C203AA">
        <w:rPr>
          <w:rFonts w:ascii="Times New Roman" w:hAnsi="Times New Roman" w:cs="Times New Roman"/>
          <w:sz w:val="24"/>
          <w:szCs w:val="24"/>
        </w:rPr>
        <w:t>at 51,450 million FCFA (</w:t>
      </w:r>
      <w:r w:rsidR="005B37B4" w:rsidRPr="27C203AA">
        <w:rPr>
          <w:rFonts w:ascii="Times New Roman" w:hAnsi="Times New Roman" w:cs="Times New Roman"/>
          <w:sz w:val="24"/>
          <w:szCs w:val="24"/>
        </w:rPr>
        <w:t xml:space="preserve">343 t/ha *1000* 150 FCFA/kg) </w:t>
      </w:r>
      <w:r w:rsidR="00F106AE" w:rsidRPr="27C203AA">
        <w:rPr>
          <w:rFonts w:ascii="Times New Roman" w:hAnsi="Times New Roman" w:cs="Times New Roman"/>
          <w:sz w:val="24"/>
          <w:szCs w:val="24"/>
        </w:rPr>
        <w:t xml:space="preserve">the </w:t>
      </w:r>
      <w:r w:rsidR="00F03374" w:rsidRPr="27C203AA">
        <w:rPr>
          <w:rFonts w:ascii="Times New Roman" w:hAnsi="Times New Roman" w:cs="Times New Roman"/>
          <w:sz w:val="24"/>
          <w:szCs w:val="24"/>
        </w:rPr>
        <w:t>value of the total harvest is more than sufficient</w:t>
      </w:r>
      <w:r w:rsidR="005B37B4" w:rsidRPr="27C203AA">
        <w:rPr>
          <w:rFonts w:ascii="Times New Roman" w:hAnsi="Times New Roman" w:cs="Times New Roman"/>
          <w:sz w:val="24"/>
          <w:szCs w:val="24"/>
        </w:rPr>
        <w:t xml:space="preserve"> to cover the </w:t>
      </w:r>
      <w:r w:rsidR="00BC6017" w:rsidRPr="27C203AA">
        <w:rPr>
          <w:rFonts w:ascii="Times New Roman" w:hAnsi="Times New Roman" w:cs="Times New Roman"/>
          <w:sz w:val="24"/>
          <w:szCs w:val="24"/>
        </w:rPr>
        <w:t>cost of the credit and the inputs bought on credit (3.3 + 30.</w:t>
      </w:r>
      <w:r w:rsidR="009961F9" w:rsidRPr="27C203AA">
        <w:rPr>
          <w:rFonts w:ascii="Times New Roman" w:hAnsi="Times New Roman" w:cs="Times New Roman"/>
          <w:sz w:val="24"/>
          <w:szCs w:val="24"/>
        </w:rPr>
        <w:t>2 million FCFA)</w:t>
      </w:r>
      <w:r w:rsidR="00EF73E8" w:rsidRPr="27C203AA">
        <w:rPr>
          <w:rFonts w:ascii="Times New Roman" w:hAnsi="Times New Roman" w:cs="Times New Roman"/>
          <w:sz w:val="24"/>
          <w:szCs w:val="24"/>
        </w:rPr>
        <w:t xml:space="preserve">. </w:t>
      </w:r>
      <w:r w:rsidR="00E73E3C" w:rsidRPr="27C203AA">
        <w:rPr>
          <w:rFonts w:ascii="Times New Roman" w:hAnsi="Times New Roman" w:cs="Times New Roman"/>
          <w:sz w:val="24"/>
          <w:szCs w:val="24"/>
        </w:rPr>
        <w:t>Insufficient sales to cover the credit follow in the first place from low yields</w:t>
      </w:r>
      <w:r w:rsidR="00727AF8" w:rsidRPr="27C203AA">
        <w:rPr>
          <w:rFonts w:ascii="Times New Roman" w:hAnsi="Times New Roman" w:cs="Times New Roman"/>
          <w:sz w:val="24"/>
          <w:szCs w:val="24"/>
        </w:rPr>
        <w:t xml:space="preserve">. Many farmers further wanted to keep a certain amount for own consumption, especially in </w:t>
      </w:r>
      <w:proofErr w:type="spellStart"/>
      <w:r w:rsidR="00727AF8" w:rsidRPr="27C203AA">
        <w:rPr>
          <w:rFonts w:ascii="Times New Roman" w:hAnsi="Times New Roman" w:cs="Times New Roman"/>
          <w:sz w:val="24"/>
          <w:szCs w:val="24"/>
        </w:rPr>
        <w:t>Tonkpi</w:t>
      </w:r>
      <w:proofErr w:type="spellEnd"/>
      <w:r w:rsidR="00727AF8" w:rsidRPr="27C203AA">
        <w:rPr>
          <w:rFonts w:ascii="Times New Roman" w:hAnsi="Times New Roman" w:cs="Times New Roman"/>
          <w:sz w:val="24"/>
          <w:szCs w:val="24"/>
        </w:rPr>
        <w:t xml:space="preserve">. While yields were highest in </w:t>
      </w:r>
      <w:proofErr w:type="spellStart"/>
      <w:r w:rsidR="00727AF8" w:rsidRPr="27C203AA">
        <w:rPr>
          <w:rFonts w:ascii="Times New Roman" w:hAnsi="Times New Roman" w:cs="Times New Roman"/>
          <w:sz w:val="24"/>
          <w:szCs w:val="24"/>
        </w:rPr>
        <w:t>Tonkpi</w:t>
      </w:r>
      <w:proofErr w:type="spellEnd"/>
      <w:r w:rsidR="00727AF8" w:rsidRPr="27C203AA">
        <w:rPr>
          <w:rFonts w:ascii="Times New Roman" w:hAnsi="Times New Roman" w:cs="Times New Roman"/>
          <w:sz w:val="24"/>
          <w:szCs w:val="24"/>
        </w:rPr>
        <w:t xml:space="preserve">, sales were lowest. </w:t>
      </w:r>
      <w:r w:rsidR="00084DB7" w:rsidRPr="27C203AA">
        <w:rPr>
          <w:rFonts w:ascii="Times New Roman" w:hAnsi="Times New Roman" w:cs="Times New Roman"/>
          <w:sz w:val="24"/>
          <w:szCs w:val="24"/>
        </w:rPr>
        <w:t xml:space="preserve">The total </w:t>
      </w:r>
      <w:r w:rsidR="00950B29" w:rsidRPr="27C203AA">
        <w:rPr>
          <w:rFonts w:ascii="Times New Roman" w:hAnsi="Times New Roman" w:cs="Times New Roman"/>
          <w:sz w:val="24"/>
          <w:szCs w:val="24"/>
        </w:rPr>
        <w:t xml:space="preserve">value of paddy rice sales </w:t>
      </w:r>
      <w:r w:rsidR="00C35685" w:rsidRPr="27C203AA">
        <w:rPr>
          <w:rFonts w:ascii="Times New Roman" w:hAnsi="Times New Roman" w:cs="Times New Roman"/>
          <w:sz w:val="24"/>
          <w:szCs w:val="24"/>
        </w:rPr>
        <w:t xml:space="preserve">slightly exceeds </w:t>
      </w:r>
      <w:r w:rsidR="00084DB7" w:rsidRPr="27C203AA">
        <w:rPr>
          <w:rFonts w:ascii="Times New Roman" w:hAnsi="Times New Roman" w:cs="Times New Roman"/>
          <w:sz w:val="24"/>
          <w:szCs w:val="24"/>
        </w:rPr>
        <w:t>the loan</w:t>
      </w:r>
      <w:r w:rsidR="000B7170">
        <w:rPr>
          <w:rFonts w:ascii="Times New Roman" w:hAnsi="Times New Roman" w:cs="Times New Roman"/>
          <w:sz w:val="24"/>
          <w:szCs w:val="24"/>
        </w:rPr>
        <w:t>s and loan cost</w:t>
      </w:r>
      <w:r w:rsidR="00695DCE" w:rsidRPr="27C203AA">
        <w:rPr>
          <w:rFonts w:ascii="Times New Roman" w:hAnsi="Times New Roman" w:cs="Times New Roman"/>
          <w:sz w:val="24"/>
          <w:szCs w:val="24"/>
        </w:rPr>
        <w:t xml:space="preserve"> </w:t>
      </w:r>
      <w:r w:rsidR="00571525" w:rsidRPr="27C203AA">
        <w:rPr>
          <w:rFonts w:ascii="Times New Roman" w:hAnsi="Times New Roman" w:cs="Times New Roman"/>
          <w:sz w:val="24"/>
          <w:szCs w:val="24"/>
        </w:rPr>
        <w:t>in</w:t>
      </w:r>
      <w:r w:rsidR="00695DCE" w:rsidRPr="27C203AA">
        <w:rPr>
          <w:rFonts w:ascii="Times New Roman" w:hAnsi="Times New Roman" w:cs="Times New Roman"/>
          <w:sz w:val="24"/>
          <w:szCs w:val="24"/>
        </w:rPr>
        <w:t xml:space="preserve"> </w:t>
      </w:r>
      <w:proofErr w:type="spellStart"/>
      <w:r w:rsidR="00695DCE" w:rsidRPr="27C203AA">
        <w:rPr>
          <w:rFonts w:ascii="Times New Roman" w:hAnsi="Times New Roman" w:cs="Times New Roman"/>
          <w:sz w:val="24"/>
          <w:szCs w:val="24"/>
        </w:rPr>
        <w:t>Tchologo</w:t>
      </w:r>
      <w:proofErr w:type="spellEnd"/>
      <w:r w:rsidR="00695DCE" w:rsidRPr="27C203AA">
        <w:rPr>
          <w:rFonts w:ascii="Times New Roman" w:hAnsi="Times New Roman" w:cs="Times New Roman"/>
          <w:sz w:val="24"/>
          <w:szCs w:val="24"/>
        </w:rPr>
        <w:t xml:space="preserve"> (16.9 versus 1</w:t>
      </w:r>
      <w:r w:rsidR="2B0B3123" w:rsidRPr="27C203AA">
        <w:rPr>
          <w:rFonts w:ascii="Times New Roman" w:hAnsi="Times New Roman" w:cs="Times New Roman"/>
          <w:sz w:val="24"/>
          <w:szCs w:val="24"/>
        </w:rPr>
        <w:t>6</w:t>
      </w:r>
      <w:r w:rsidR="00695DCE" w:rsidRPr="27C203AA">
        <w:rPr>
          <w:rFonts w:ascii="Times New Roman" w:hAnsi="Times New Roman" w:cs="Times New Roman"/>
          <w:sz w:val="24"/>
          <w:szCs w:val="24"/>
        </w:rPr>
        <w:t>.</w:t>
      </w:r>
      <w:r w:rsidR="1123D72E" w:rsidRPr="27C203AA">
        <w:rPr>
          <w:rFonts w:ascii="Times New Roman" w:hAnsi="Times New Roman" w:cs="Times New Roman"/>
          <w:sz w:val="24"/>
          <w:szCs w:val="24"/>
        </w:rPr>
        <w:t>2</w:t>
      </w:r>
      <w:r w:rsidR="00084DB7" w:rsidRPr="27C203AA">
        <w:rPr>
          <w:rFonts w:ascii="Times New Roman" w:hAnsi="Times New Roman" w:cs="Times New Roman"/>
          <w:sz w:val="24"/>
          <w:szCs w:val="24"/>
        </w:rPr>
        <w:t xml:space="preserve"> million FCFA</w:t>
      </w:r>
      <w:proofErr w:type="gramStart"/>
      <w:r w:rsidR="00084DB7" w:rsidRPr="27C203AA">
        <w:rPr>
          <w:rFonts w:ascii="Times New Roman" w:hAnsi="Times New Roman" w:cs="Times New Roman"/>
          <w:sz w:val="24"/>
          <w:szCs w:val="24"/>
        </w:rPr>
        <w:t xml:space="preserve">), </w:t>
      </w:r>
      <w:r w:rsidR="00727AF8" w:rsidRPr="27C203AA">
        <w:rPr>
          <w:rFonts w:ascii="Times New Roman" w:hAnsi="Times New Roman" w:cs="Times New Roman"/>
          <w:sz w:val="24"/>
          <w:szCs w:val="24"/>
        </w:rPr>
        <w:t>but</w:t>
      </w:r>
      <w:proofErr w:type="gramEnd"/>
      <w:r w:rsidR="00727AF8" w:rsidRPr="27C203AA">
        <w:rPr>
          <w:rFonts w:ascii="Times New Roman" w:hAnsi="Times New Roman" w:cs="Times New Roman"/>
          <w:sz w:val="24"/>
          <w:szCs w:val="24"/>
        </w:rPr>
        <w:t xml:space="preserve"> </w:t>
      </w:r>
      <w:r w:rsidR="00873753">
        <w:rPr>
          <w:rFonts w:ascii="Times New Roman" w:hAnsi="Times New Roman" w:cs="Times New Roman"/>
          <w:sz w:val="24"/>
          <w:szCs w:val="24"/>
        </w:rPr>
        <w:t xml:space="preserve">covers </w:t>
      </w:r>
      <w:r w:rsidR="00DB4A60" w:rsidRPr="27C203AA">
        <w:rPr>
          <w:rFonts w:ascii="Times New Roman" w:hAnsi="Times New Roman" w:cs="Times New Roman"/>
          <w:sz w:val="24"/>
          <w:szCs w:val="24"/>
        </w:rPr>
        <w:t xml:space="preserve">only </w:t>
      </w:r>
      <w:r w:rsidR="05B99BFB" w:rsidRPr="27C203AA">
        <w:rPr>
          <w:rFonts w:ascii="Times New Roman" w:hAnsi="Times New Roman" w:cs="Times New Roman"/>
          <w:sz w:val="24"/>
          <w:szCs w:val="24"/>
        </w:rPr>
        <w:t>74</w:t>
      </w:r>
      <w:r w:rsidR="00DB4A60" w:rsidRPr="27C203AA">
        <w:rPr>
          <w:rFonts w:ascii="Times New Roman" w:hAnsi="Times New Roman" w:cs="Times New Roman"/>
          <w:sz w:val="24"/>
          <w:szCs w:val="24"/>
        </w:rPr>
        <w:t xml:space="preserve"> % of the total credit </w:t>
      </w:r>
      <w:r w:rsidR="00571525" w:rsidRPr="27C203AA">
        <w:rPr>
          <w:rFonts w:ascii="Times New Roman" w:hAnsi="Times New Roman" w:cs="Times New Roman"/>
          <w:sz w:val="24"/>
          <w:szCs w:val="24"/>
        </w:rPr>
        <w:t>in</w:t>
      </w:r>
      <w:r w:rsidR="00695DCE" w:rsidRPr="27C203AA">
        <w:rPr>
          <w:rFonts w:ascii="Times New Roman" w:hAnsi="Times New Roman" w:cs="Times New Roman"/>
          <w:sz w:val="24"/>
          <w:szCs w:val="24"/>
        </w:rPr>
        <w:t xml:space="preserve"> </w:t>
      </w:r>
      <w:proofErr w:type="spellStart"/>
      <w:r w:rsidR="00695DCE" w:rsidRPr="27C203AA">
        <w:rPr>
          <w:rFonts w:ascii="Times New Roman" w:hAnsi="Times New Roman" w:cs="Times New Roman"/>
          <w:sz w:val="24"/>
          <w:szCs w:val="24"/>
        </w:rPr>
        <w:t>Poro</w:t>
      </w:r>
      <w:proofErr w:type="spellEnd"/>
      <w:r w:rsidR="003E358E" w:rsidRPr="27C203AA">
        <w:rPr>
          <w:rFonts w:ascii="Times New Roman" w:hAnsi="Times New Roman" w:cs="Times New Roman"/>
          <w:sz w:val="24"/>
          <w:szCs w:val="24"/>
        </w:rPr>
        <w:t xml:space="preserve"> (6.5 versus 8</w:t>
      </w:r>
      <w:r w:rsidR="7AE87A70" w:rsidRPr="27C203AA">
        <w:rPr>
          <w:rFonts w:ascii="Times New Roman" w:hAnsi="Times New Roman" w:cs="Times New Roman"/>
          <w:sz w:val="24"/>
          <w:szCs w:val="24"/>
        </w:rPr>
        <w:t>.8</w:t>
      </w:r>
      <w:r w:rsidR="003E358E" w:rsidRPr="27C203AA">
        <w:rPr>
          <w:rFonts w:ascii="Times New Roman" w:hAnsi="Times New Roman" w:cs="Times New Roman"/>
          <w:sz w:val="24"/>
          <w:szCs w:val="24"/>
        </w:rPr>
        <w:t xml:space="preserve"> million FCFA),</w:t>
      </w:r>
      <w:r w:rsidR="00695DCE" w:rsidRPr="27C203AA">
        <w:rPr>
          <w:rFonts w:ascii="Times New Roman" w:hAnsi="Times New Roman" w:cs="Times New Roman"/>
          <w:sz w:val="24"/>
          <w:szCs w:val="24"/>
        </w:rPr>
        <w:t xml:space="preserve"> </w:t>
      </w:r>
      <w:r w:rsidR="00DB4A60" w:rsidRPr="27C203AA">
        <w:rPr>
          <w:rFonts w:ascii="Times New Roman" w:hAnsi="Times New Roman" w:cs="Times New Roman"/>
          <w:sz w:val="24"/>
          <w:szCs w:val="24"/>
        </w:rPr>
        <w:t xml:space="preserve">declining to </w:t>
      </w:r>
      <w:r w:rsidR="00BB4417" w:rsidRPr="27C203AA">
        <w:rPr>
          <w:rFonts w:ascii="Times New Roman" w:hAnsi="Times New Roman" w:cs="Times New Roman"/>
          <w:sz w:val="24"/>
          <w:szCs w:val="24"/>
        </w:rPr>
        <w:t xml:space="preserve">only </w:t>
      </w:r>
      <w:r w:rsidR="6E08A780" w:rsidRPr="27C203AA">
        <w:rPr>
          <w:rFonts w:ascii="Times New Roman" w:hAnsi="Times New Roman" w:cs="Times New Roman"/>
          <w:sz w:val="24"/>
          <w:szCs w:val="24"/>
        </w:rPr>
        <w:t>49</w:t>
      </w:r>
      <w:r w:rsidR="004D3C7D" w:rsidRPr="27C203AA">
        <w:rPr>
          <w:rFonts w:ascii="Times New Roman" w:hAnsi="Times New Roman" w:cs="Times New Roman"/>
          <w:sz w:val="24"/>
          <w:szCs w:val="24"/>
        </w:rPr>
        <w:t>%</w:t>
      </w:r>
      <w:r w:rsidR="00C35685" w:rsidRPr="27C203AA">
        <w:rPr>
          <w:rFonts w:ascii="Times New Roman" w:hAnsi="Times New Roman" w:cs="Times New Roman"/>
          <w:sz w:val="24"/>
          <w:szCs w:val="24"/>
        </w:rPr>
        <w:t xml:space="preserve"> in </w:t>
      </w:r>
      <w:proofErr w:type="spellStart"/>
      <w:r w:rsidR="00695DCE" w:rsidRPr="27C203AA">
        <w:rPr>
          <w:rFonts w:ascii="Times New Roman" w:hAnsi="Times New Roman" w:cs="Times New Roman"/>
          <w:sz w:val="24"/>
          <w:szCs w:val="24"/>
        </w:rPr>
        <w:t>Tonkpi</w:t>
      </w:r>
      <w:proofErr w:type="spellEnd"/>
      <w:r w:rsidR="00695DCE" w:rsidRPr="27C203AA">
        <w:rPr>
          <w:rFonts w:ascii="Times New Roman" w:hAnsi="Times New Roman" w:cs="Times New Roman"/>
          <w:sz w:val="24"/>
          <w:szCs w:val="24"/>
        </w:rPr>
        <w:t xml:space="preserve"> </w:t>
      </w:r>
      <w:r w:rsidR="003E358E" w:rsidRPr="27C203AA">
        <w:rPr>
          <w:rFonts w:ascii="Times New Roman" w:hAnsi="Times New Roman" w:cs="Times New Roman"/>
          <w:sz w:val="24"/>
          <w:szCs w:val="24"/>
        </w:rPr>
        <w:t>(</w:t>
      </w:r>
      <w:r w:rsidR="00BB4417" w:rsidRPr="27C203AA">
        <w:rPr>
          <w:rFonts w:ascii="Times New Roman" w:hAnsi="Times New Roman" w:cs="Times New Roman"/>
          <w:sz w:val="24"/>
          <w:szCs w:val="24"/>
        </w:rPr>
        <w:t xml:space="preserve">4.1 versus </w:t>
      </w:r>
      <w:r w:rsidR="4E762485" w:rsidRPr="27C203AA">
        <w:rPr>
          <w:rFonts w:ascii="Times New Roman" w:hAnsi="Times New Roman" w:cs="Times New Roman"/>
          <w:sz w:val="24"/>
          <w:szCs w:val="24"/>
        </w:rPr>
        <w:t>8</w:t>
      </w:r>
      <w:r w:rsidR="00BB4417" w:rsidRPr="27C203AA">
        <w:rPr>
          <w:rFonts w:ascii="Times New Roman" w:hAnsi="Times New Roman" w:cs="Times New Roman"/>
          <w:sz w:val="24"/>
          <w:szCs w:val="24"/>
        </w:rPr>
        <w:t>.</w:t>
      </w:r>
      <w:r w:rsidR="36BB4D59" w:rsidRPr="27C203AA">
        <w:rPr>
          <w:rFonts w:ascii="Times New Roman" w:hAnsi="Times New Roman" w:cs="Times New Roman"/>
          <w:sz w:val="24"/>
          <w:szCs w:val="24"/>
        </w:rPr>
        <w:t>4</w:t>
      </w:r>
      <w:r w:rsidR="003E358E" w:rsidRPr="27C203AA">
        <w:rPr>
          <w:rFonts w:ascii="Times New Roman" w:hAnsi="Times New Roman" w:cs="Times New Roman"/>
          <w:sz w:val="24"/>
          <w:szCs w:val="24"/>
        </w:rPr>
        <w:t xml:space="preserve"> million FCFA)</w:t>
      </w:r>
      <w:r w:rsidR="00BB4417" w:rsidRPr="27C203AA">
        <w:rPr>
          <w:rFonts w:ascii="Times New Roman" w:hAnsi="Times New Roman" w:cs="Times New Roman"/>
          <w:sz w:val="24"/>
          <w:szCs w:val="24"/>
        </w:rPr>
        <w:t>.</w:t>
      </w:r>
      <w:r w:rsidR="004D3C7D" w:rsidRPr="27C203AA">
        <w:rPr>
          <w:rFonts w:ascii="Times New Roman" w:hAnsi="Times New Roman" w:cs="Times New Roman"/>
          <w:sz w:val="24"/>
          <w:szCs w:val="24"/>
        </w:rPr>
        <w:t xml:space="preserve"> </w:t>
      </w:r>
    </w:p>
    <w:p w14:paraId="581AD10A" w14:textId="1D299D86" w:rsidR="00F96399" w:rsidRPr="00B23643" w:rsidRDefault="00F96399" w:rsidP="27C203AA">
      <w:pPr>
        <w:spacing w:before="120" w:after="120"/>
        <w:jc w:val="both"/>
        <w:rPr>
          <w:rFonts w:ascii="Times New Roman" w:hAnsi="Times New Roman" w:cs="Times New Roman"/>
          <w:sz w:val="24"/>
          <w:szCs w:val="24"/>
        </w:rPr>
      </w:pPr>
      <w:r w:rsidRPr="66A45297">
        <w:rPr>
          <w:rFonts w:ascii="Times New Roman" w:hAnsi="Times New Roman" w:cs="Times New Roman"/>
          <w:sz w:val="24"/>
          <w:szCs w:val="24"/>
        </w:rPr>
        <w:t xml:space="preserve">The total credit provided to the three PUs for post-harvest paddy rice purchase (pilot and non-pilot rice) amounted to 164.5 million FCFA in 2019. </w:t>
      </w:r>
      <w:r w:rsidR="01A06BD9" w:rsidRPr="66A45297">
        <w:rPr>
          <w:rFonts w:ascii="Times New Roman" w:hAnsi="Times New Roman" w:cs="Times New Roman"/>
          <w:sz w:val="24"/>
          <w:szCs w:val="24"/>
        </w:rPr>
        <w:t xml:space="preserve">This amount has been decreased </w:t>
      </w:r>
      <w:r w:rsidR="00CB7EB6">
        <w:rPr>
          <w:rFonts w:ascii="Times New Roman" w:hAnsi="Times New Roman" w:cs="Times New Roman"/>
          <w:sz w:val="24"/>
          <w:szCs w:val="24"/>
        </w:rPr>
        <w:t xml:space="preserve">to less than half </w:t>
      </w:r>
      <w:r w:rsidR="069705AD" w:rsidRPr="66A45297">
        <w:rPr>
          <w:rFonts w:ascii="Times New Roman" w:hAnsi="Times New Roman" w:cs="Times New Roman"/>
          <w:sz w:val="24"/>
          <w:szCs w:val="24"/>
        </w:rPr>
        <w:t>i</w:t>
      </w:r>
      <w:r w:rsidR="08E86E06" w:rsidRPr="66A45297">
        <w:rPr>
          <w:rFonts w:ascii="Times New Roman" w:hAnsi="Times New Roman" w:cs="Times New Roman"/>
          <w:sz w:val="24"/>
          <w:szCs w:val="24"/>
        </w:rPr>
        <w:t>n 202</w:t>
      </w:r>
      <w:r w:rsidR="2343F285" w:rsidRPr="66A45297">
        <w:rPr>
          <w:rFonts w:ascii="Times New Roman" w:hAnsi="Times New Roman" w:cs="Times New Roman"/>
          <w:sz w:val="24"/>
          <w:szCs w:val="24"/>
        </w:rPr>
        <w:t>0</w:t>
      </w:r>
      <w:r w:rsidR="552E15ED" w:rsidRPr="66A45297">
        <w:rPr>
          <w:rFonts w:ascii="Times New Roman" w:hAnsi="Times New Roman" w:cs="Times New Roman"/>
          <w:sz w:val="24"/>
          <w:szCs w:val="24"/>
        </w:rPr>
        <w:t xml:space="preserve"> (70 million FCFA) </w:t>
      </w:r>
      <w:r w:rsidR="64842035" w:rsidRPr="66A45297">
        <w:rPr>
          <w:rFonts w:ascii="Times New Roman" w:hAnsi="Times New Roman" w:cs="Times New Roman"/>
          <w:sz w:val="24"/>
          <w:szCs w:val="24"/>
        </w:rPr>
        <w:t xml:space="preserve">due to the difficulty of </w:t>
      </w:r>
      <w:r w:rsidR="36B9BC5F" w:rsidRPr="66A45297">
        <w:rPr>
          <w:rFonts w:ascii="Times New Roman" w:hAnsi="Times New Roman" w:cs="Times New Roman"/>
          <w:sz w:val="24"/>
          <w:szCs w:val="24"/>
        </w:rPr>
        <w:t>reimbursement</w:t>
      </w:r>
      <w:r w:rsidR="64842035" w:rsidRPr="66A45297">
        <w:rPr>
          <w:rFonts w:ascii="Times New Roman" w:hAnsi="Times New Roman" w:cs="Times New Roman"/>
          <w:sz w:val="24"/>
          <w:szCs w:val="24"/>
        </w:rPr>
        <w:t xml:space="preserve"> during the 2019 campaign</w:t>
      </w:r>
      <w:r w:rsidR="078A0079" w:rsidRPr="66A45297">
        <w:rPr>
          <w:rFonts w:ascii="Times New Roman" w:hAnsi="Times New Roman" w:cs="Times New Roman"/>
          <w:sz w:val="24"/>
          <w:szCs w:val="24"/>
        </w:rPr>
        <w:t>.</w:t>
      </w:r>
      <w:r w:rsidR="08E86E06" w:rsidRPr="66A45297">
        <w:rPr>
          <w:rFonts w:ascii="Times New Roman" w:hAnsi="Times New Roman" w:cs="Times New Roman"/>
          <w:sz w:val="24"/>
          <w:szCs w:val="24"/>
        </w:rPr>
        <w:t xml:space="preserve"> </w:t>
      </w:r>
      <w:r w:rsidRPr="66A45297">
        <w:rPr>
          <w:rFonts w:ascii="Times New Roman" w:hAnsi="Times New Roman" w:cs="Times New Roman"/>
          <w:sz w:val="24"/>
          <w:szCs w:val="24"/>
        </w:rPr>
        <w:t xml:space="preserve">While smallholders make up the target clientele of micro-finance institutions, from a transactional </w:t>
      </w:r>
      <w:r w:rsidRPr="66A45297">
        <w:rPr>
          <w:rFonts w:ascii="Times New Roman" w:hAnsi="Times New Roman" w:cs="Times New Roman"/>
          <w:sz w:val="24"/>
          <w:szCs w:val="24"/>
        </w:rPr>
        <w:lastRenderedPageBreak/>
        <w:t>point of view, it is in the loans to the PUs that the micro-finance institution</w:t>
      </w:r>
      <w:r w:rsidR="0082646C" w:rsidRPr="66A45297">
        <w:rPr>
          <w:rFonts w:ascii="Times New Roman" w:hAnsi="Times New Roman" w:cs="Times New Roman"/>
          <w:sz w:val="24"/>
          <w:szCs w:val="24"/>
        </w:rPr>
        <w:t xml:space="preserve"> </w:t>
      </w:r>
      <w:r w:rsidRPr="66A45297">
        <w:rPr>
          <w:rFonts w:ascii="Times New Roman" w:hAnsi="Times New Roman" w:cs="Times New Roman"/>
          <w:sz w:val="24"/>
          <w:szCs w:val="24"/>
        </w:rPr>
        <w:t>can earn its return. Their interest in loan provision to the smallholders lies in extending their reach into the villages to promote other savings and loan products (an activity which hasn’t started yet). It is partly also motivated by social motives. From the pilot’s point of view, the input loan provision is a pre-</w:t>
      </w:r>
      <w:r w:rsidRPr="00B23643">
        <w:rPr>
          <w:rFonts w:ascii="Times New Roman" w:hAnsi="Times New Roman" w:cs="Times New Roman"/>
          <w:sz w:val="24"/>
          <w:szCs w:val="24"/>
        </w:rPr>
        <w:t>condition for pilot participation.</w:t>
      </w:r>
    </w:p>
    <w:p w14:paraId="2AB97102" w14:textId="6A89F6EA" w:rsidR="00A772F0" w:rsidRPr="00476495" w:rsidRDefault="001E174C" w:rsidP="00432914">
      <w:pPr>
        <w:spacing w:before="120" w:after="120"/>
        <w:jc w:val="both"/>
        <w:rPr>
          <w:rFonts w:asciiTheme="majorHAnsi" w:hAnsiTheme="majorHAnsi" w:cstheme="majorHAnsi"/>
          <w:sz w:val="24"/>
          <w:szCs w:val="24"/>
        </w:rPr>
      </w:pPr>
      <w:r w:rsidRPr="00476495">
        <w:rPr>
          <w:rFonts w:ascii="Times New Roman" w:hAnsi="Times New Roman" w:cs="Times New Roman"/>
          <w:bCs/>
          <w:iCs/>
          <w:sz w:val="24"/>
          <w:szCs w:val="24"/>
        </w:rPr>
        <w:t xml:space="preserve">PUs </w:t>
      </w:r>
      <w:proofErr w:type="gramStart"/>
      <w:r w:rsidRPr="00476495">
        <w:rPr>
          <w:rFonts w:ascii="Times New Roman" w:hAnsi="Times New Roman" w:cs="Times New Roman"/>
          <w:bCs/>
          <w:iCs/>
          <w:sz w:val="24"/>
          <w:szCs w:val="24"/>
        </w:rPr>
        <w:t>have</w:t>
      </w:r>
      <w:proofErr w:type="gramEnd"/>
      <w:r w:rsidRPr="00476495">
        <w:rPr>
          <w:rFonts w:ascii="Times New Roman" w:hAnsi="Times New Roman" w:cs="Times New Roman"/>
          <w:bCs/>
          <w:iCs/>
          <w:sz w:val="24"/>
          <w:szCs w:val="24"/>
        </w:rPr>
        <w:t xml:space="preserve"> reimbursed the first tranche of their loans as scheduled. The PUs servicing Man and </w:t>
      </w:r>
      <w:proofErr w:type="spellStart"/>
      <w:r w:rsidRPr="00476495">
        <w:rPr>
          <w:rFonts w:ascii="Times New Roman" w:hAnsi="Times New Roman" w:cs="Times New Roman"/>
          <w:bCs/>
          <w:iCs/>
          <w:sz w:val="24"/>
          <w:szCs w:val="24"/>
        </w:rPr>
        <w:t>Ferké</w:t>
      </w:r>
      <w:r w:rsidR="00796DA1" w:rsidRPr="00476495">
        <w:rPr>
          <w:rFonts w:ascii="Times New Roman" w:hAnsi="Times New Roman" w:cs="Times New Roman"/>
          <w:bCs/>
          <w:iCs/>
          <w:sz w:val="24"/>
          <w:szCs w:val="24"/>
        </w:rPr>
        <w:t>ssedougou</w:t>
      </w:r>
      <w:proofErr w:type="spellEnd"/>
      <w:r w:rsidRPr="00476495">
        <w:rPr>
          <w:rFonts w:ascii="Times New Roman" w:hAnsi="Times New Roman" w:cs="Times New Roman"/>
          <w:bCs/>
          <w:iCs/>
          <w:sz w:val="24"/>
          <w:szCs w:val="24"/>
        </w:rPr>
        <w:t xml:space="preserve"> are also on track to pay the remainder of their loans, though </w:t>
      </w:r>
      <w:r w:rsidR="00C4508A" w:rsidRPr="00476495">
        <w:rPr>
          <w:rFonts w:ascii="Times New Roman" w:hAnsi="Times New Roman" w:cs="Times New Roman"/>
          <w:bCs/>
          <w:iCs/>
          <w:sz w:val="24"/>
          <w:szCs w:val="24"/>
        </w:rPr>
        <w:t xml:space="preserve">rescheduling </w:t>
      </w:r>
      <w:r w:rsidRPr="00476495">
        <w:rPr>
          <w:rFonts w:ascii="Times New Roman" w:hAnsi="Times New Roman" w:cs="Times New Roman"/>
          <w:bCs/>
          <w:iCs/>
          <w:sz w:val="24"/>
          <w:szCs w:val="24"/>
        </w:rPr>
        <w:t xml:space="preserve">will </w:t>
      </w:r>
      <w:r w:rsidR="00C4508A" w:rsidRPr="00476495">
        <w:rPr>
          <w:rFonts w:ascii="Times New Roman" w:hAnsi="Times New Roman" w:cs="Times New Roman"/>
          <w:bCs/>
          <w:iCs/>
          <w:sz w:val="24"/>
          <w:szCs w:val="24"/>
        </w:rPr>
        <w:t xml:space="preserve">be </w:t>
      </w:r>
      <w:r w:rsidRPr="00476495">
        <w:rPr>
          <w:rFonts w:ascii="Times New Roman" w:hAnsi="Times New Roman" w:cs="Times New Roman"/>
          <w:bCs/>
          <w:iCs/>
          <w:sz w:val="24"/>
          <w:szCs w:val="24"/>
        </w:rPr>
        <w:t>need</w:t>
      </w:r>
      <w:r w:rsidR="00C4508A" w:rsidRPr="00476495">
        <w:rPr>
          <w:rFonts w:ascii="Times New Roman" w:hAnsi="Times New Roman" w:cs="Times New Roman"/>
          <w:bCs/>
          <w:iCs/>
          <w:sz w:val="24"/>
          <w:szCs w:val="24"/>
        </w:rPr>
        <w:t>ed</w:t>
      </w:r>
      <w:r w:rsidRPr="00476495">
        <w:rPr>
          <w:rFonts w:ascii="Times New Roman" w:hAnsi="Times New Roman" w:cs="Times New Roman"/>
          <w:bCs/>
          <w:iCs/>
          <w:sz w:val="24"/>
          <w:szCs w:val="24"/>
        </w:rPr>
        <w:t xml:space="preserve"> for the PU servicing </w:t>
      </w:r>
      <w:proofErr w:type="spellStart"/>
      <w:r w:rsidRPr="00476495">
        <w:rPr>
          <w:rFonts w:ascii="Times New Roman" w:hAnsi="Times New Roman" w:cs="Times New Roman"/>
          <w:bCs/>
          <w:iCs/>
          <w:sz w:val="24"/>
          <w:szCs w:val="24"/>
        </w:rPr>
        <w:t>Korhogo</w:t>
      </w:r>
      <w:proofErr w:type="spellEnd"/>
      <w:r w:rsidRPr="00476495">
        <w:rPr>
          <w:rFonts w:ascii="Times New Roman" w:hAnsi="Times New Roman" w:cs="Times New Roman"/>
          <w:bCs/>
          <w:iCs/>
          <w:sz w:val="24"/>
          <w:szCs w:val="24"/>
        </w:rPr>
        <w:t xml:space="preserve">, given </w:t>
      </w:r>
      <w:r w:rsidR="001B6AE8" w:rsidRPr="00476495">
        <w:rPr>
          <w:rFonts w:ascii="Times New Roman" w:hAnsi="Times New Roman" w:cs="Times New Roman"/>
          <w:bCs/>
          <w:iCs/>
          <w:sz w:val="24"/>
          <w:szCs w:val="24"/>
        </w:rPr>
        <w:t>low milling conversion (suggesting theft</w:t>
      </w:r>
      <w:r w:rsidR="00C4508A" w:rsidRPr="00476495">
        <w:rPr>
          <w:rFonts w:ascii="Times New Roman" w:hAnsi="Times New Roman" w:cs="Times New Roman"/>
          <w:bCs/>
          <w:iCs/>
          <w:sz w:val="24"/>
          <w:szCs w:val="24"/>
        </w:rPr>
        <w:t xml:space="preserve"> of white rice</w:t>
      </w:r>
      <w:r w:rsidR="001B6AE8" w:rsidRPr="00476495">
        <w:rPr>
          <w:rFonts w:ascii="Times New Roman" w:hAnsi="Times New Roman" w:cs="Times New Roman"/>
          <w:bCs/>
          <w:iCs/>
          <w:sz w:val="24"/>
          <w:szCs w:val="24"/>
        </w:rPr>
        <w:t xml:space="preserve">) and use of </w:t>
      </w:r>
      <w:r w:rsidRPr="00476495">
        <w:rPr>
          <w:rFonts w:ascii="Times New Roman" w:hAnsi="Times New Roman" w:cs="Times New Roman"/>
          <w:bCs/>
          <w:iCs/>
          <w:sz w:val="24"/>
          <w:szCs w:val="24"/>
        </w:rPr>
        <w:t xml:space="preserve">part of the loan to finance </w:t>
      </w:r>
      <w:r w:rsidR="001B6AE8" w:rsidRPr="00476495">
        <w:rPr>
          <w:rFonts w:ascii="Times New Roman" w:hAnsi="Times New Roman" w:cs="Times New Roman"/>
          <w:bCs/>
          <w:iCs/>
          <w:sz w:val="24"/>
          <w:szCs w:val="24"/>
        </w:rPr>
        <w:t xml:space="preserve">equipment for a new mill which the owner </w:t>
      </w:r>
      <w:r w:rsidR="00C4508A" w:rsidRPr="00476495">
        <w:rPr>
          <w:rFonts w:ascii="Times New Roman" w:hAnsi="Times New Roman" w:cs="Times New Roman"/>
          <w:bCs/>
          <w:iCs/>
          <w:sz w:val="24"/>
          <w:szCs w:val="24"/>
        </w:rPr>
        <w:t xml:space="preserve">has </w:t>
      </w:r>
      <w:r w:rsidR="001B6AE8" w:rsidRPr="00476495">
        <w:rPr>
          <w:rFonts w:ascii="Times New Roman" w:hAnsi="Times New Roman" w:cs="Times New Roman"/>
          <w:bCs/>
          <w:iCs/>
          <w:sz w:val="24"/>
          <w:szCs w:val="24"/>
        </w:rPr>
        <w:t>mount</w:t>
      </w:r>
      <w:r w:rsidR="00C4508A" w:rsidRPr="00476495">
        <w:rPr>
          <w:rFonts w:ascii="Times New Roman" w:hAnsi="Times New Roman" w:cs="Times New Roman"/>
          <w:bCs/>
          <w:iCs/>
          <w:sz w:val="24"/>
          <w:szCs w:val="24"/>
        </w:rPr>
        <w:t>ed</w:t>
      </w:r>
      <w:r w:rsidR="001B6AE8" w:rsidRPr="00476495">
        <w:rPr>
          <w:rFonts w:ascii="Times New Roman" w:hAnsi="Times New Roman" w:cs="Times New Roman"/>
          <w:bCs/>
          <w:iCs/>
          <w:sz w:val="24"/>
          <w:szCs w:val="24"/>
        </w:rPr>
        <w:t xml:space="preserve"> at the start of the 2019 campaign</w:t>
      </w:r>
      <w:r w:rsidR="00C4508A" w:rsidRPr="00476495">
        <w:rPr>
          <w:rFonts w:ascii="Times New Roman" w:hAnsi="Times New Roman" w:cs="Times New Roman"/>
          <w:bCs/>
          <w:iCs/>
          <w:sz w:val="24"/>
          <w:szCs w:val="24"/>
        </w:rPr>
        <w:t>, resulting in a lack of working capital</w:t>
      </w:r>
      <w:r w:rsidR="001B6AE8" w:rsidRPr="00476495">
        <w:rPr>
          <w:rFonts w:ascii="Times New Roman" w:hAnsi="Times New Roman" w:cs="Times New Roman"/>
          <w:bCs/>
          <w:iCs/>
          <w:sz w:val="24"/>
          <w:szCs w:val="24"/>
        </w:rPr>
        <w:t xml:space="preserve">. </w:t>
      </w:r>
    </w:p>
    <w:p w14:paraId="1A5876E2" w14:textId="5DC254F6" w:rsidR="00F9577B" w:rsidRPr="00D70417" w:rsidRDefault="00F9577B" w:rsidP="00287C65">
      <w:pPr>
        <w:spacing w:before="120" w:after="120"/>
        <w:ind w:left="180"/>
        <w:jc w:val="both"/>
        <w:rPr>
          <w:rFonts w:asciiTheme="majorHAnsi" w:hAnsiTheme="majorHAnsi" w:cstheme="majorHAnsi"/>
          <w:b/>
          <w:sz w:val="20"/>
          <w:szCs w:val="20"/>
          <w:highlight w:val="yellow"/>
        </w:rPr>
      </w:pPr>
    </w:p>
    <w:p w14:paraId="6E012DE1" w14:textId="3A4FFD49" w:rsidR="000C4417" w:rsidRPr="00D32DC0" w:rsidRDefault="000C4417" w:rsidP="000C4417">
      <w:pPr>
        <w:pStyle w:val="Heading1"/>
      </w:pPr>
      <w:r w:rsidRPr="00D32DC0">
        <w:t xml:space="preserve">Results of the operational changes </w:t>
      </w:r>
      <w:r w:rsidR="00134B8B">
        <w:t>made between the</w:t>
      </w:r>
      <w:r w:rsidRPr="00D32DC0">
        <w:t xml:space="preserve"> 2019</w:t>
      </w:r>
      <w:r w:rsidR="00134B8B">
        <w:t xml:space="preserve"> and the </w:t>
      </w:r>
      <w:r w:rsidRPr="00D32DC0">
        <w:t>2020</w:t>
      </w:r>
      <w:r w:rsidR="00134B8B">
        <w:t xml:space="preserve"> </w:t>
      </w:r>
      <w:proofErr w:type="gramStart"/>
      <w:r w:rsidR="00134B8B">
        <w:t>campaigns</w:t>
      </w:r>
      <w:proofErr w:type="gramEnd"/>
    </w:p>
    <w:p w14:paraId="4C02CC53" w14:textId="2B0F0696" w:rsidR="00D32DC0" w:rsidRPr="00D32DC0" w:rsidRDefault="00D32DC0" w:rsidP="00AD0ADB">
      <w:pPr>
        <w:spacing w:before="120" w:after="120"/>
        <w:jc w:val="both"/>
        <w:rPr>
          <w:rFonts w:ascii="Times New Roman" w:hAnsi="Times New Roman" w:cs="Times New Roman"/>
          <w:sz w:val="24"/>
          <w:szCs w:val="24"/>
        </w:rPr>
      </w:pPr>
      <w:r w:rsidRPr="00D32DC0">
        <w:rPr>
          <w:rFonts w:ascii="Times New Roman" w:hAnsi="Times New Roman" w:cs="Times New Roman"/>
          <w:sz w:val="24"/>
          <w:szCs w:val="24"/>
        </w:rPr>
        <w:t xml:space="preserve">The Progress Report of the 2019 Campaign identified seven operational areas for improvement and proposed adjustments going forward. Subsequently, the </w:t>
      </w:r>
      <w:r w:rsidR="00402A67">
        <w:rPr>
          <w:rFonts w:ascii="Times New Roman" w:hAnsi="Times New Roman" w:cs="Times New Roman"/>
          <w:sz w:val="24"/>
          <w:szCs w:val="24"/>
        </w:rPr>
        <w:t>pilot</w:t>
      </w:r>
      <w:r w:rsidRPr="00D32DC0">
        <w:rPr>
          <w:rFonts w:ascii="Times New Roman" w:hAnsi="Times New Roman" w:cs="Times New Roman"/>
          <w:sz w:val="24"/>
          <w:szCs w:val="24"/>
        </w:rPr>
        <w:t xml:space="preserve"> carried out these adjustments during the 2020 campaign. Below is a description of their implementation as well as an assessment of their results.   </w:t>
      </w:r>
    </w:p>
    <w:p w14:paraId="22657C79" w14:textId="672EB07B" w:rsidR="00D32DC0" w:rsidRPr="00D32DC0" w:rsidRDefault="00D32DC0" w:rsidP="00AD0ADB">
      <w:pPr>
        <w:spacing w:before="120" w:after="120"/>
        <w:jc w:val="both"/>
        <w:rPr>
          <w:rFonts w:ascii="Times New Roman" w:hAnsi="Times New Roman" w:cs="Times New Roman"/>
          <w:sz w:val="24"/>
          <w:szCs w:val="24"/>
        </w:rPr>
      </w:pPr>
      <w:r w:rsidRPr="00D32DC0">
        <w:rPr>
          <w:rFonts w:ascii="Times New Roman" w:hAnsi="Times New Roman" w:cs="Times New Roman"/>
          <w:b/>
          <w:bCs/>
          <w:sz w:val="24"/>
          <w:szCs w:val="24"/>
        </w:rPr>
        <w:t xml:space="preserve">1. Discontinuation of rainfed rice production. </w:t>
      </w:r>
      <w:r w:rsidRPr="00D32DC0">
        <w:rPr>
          <w:rFonts w:ascii="Times New Roman" w:hAnsi="Times New Roman" w:cs="Times New Roman"/>
          <w:sz w:val="24"/>
          <w:szCs w:val="24"/>
        </w:rPr>
        <w:t xml:space="preserve">The 2019 campaigned revealed that intensified rainfed rice production is not profitable, therefore no rainfed plots were allowed in the </w:t>
      </w:r>
      <w:r w:rsidR="00164F2D" w:rsidRPr="009B411A">
        <w:rPr>
          <w:rFonts w:ascii="Times New Roman" w:hAnsi="Times New Roman" w:cs="Times New Roman"/>
          <w:sz w:val="24"/>
          <w:szCs w:val="24"/>
        </w:rPr>
        <w:t xml:space="preserve">2020 </w:t>
      </w:r>
      <w:r w:rsidRPr="00D32DC0">
        <w:rPr>
          <w:rFonts w:ascii="Times New Roman" w:hAnsi="Times New Roman" w:cs="Times New Roman"/>
          <w:sz w:val="24"/>
          <w:szCs w:val="24"/>
        </w:rPr>
        <w:t>campaign</w:t>
      </w:r>
      <w:r w:rsidR="00164F2D" w:rsidRPr="009B411A">
        <w:rPr>
          <w:rFonts w:ascii="Times New Roman" w:hAnsi="Times New Roman" w:cs="Times New Roman"/>
          <w:sz w:val="24"/>
          <w:szCs w:val="24"/>
        </w:rPr>
        <w:t>.</w:t>
      </w:r>
      <w:r w:rsidRPr="00D32DC0">
        <w:rPr>
          <w:rFonts w:ascii="Times New Roman" w:hAnsi="Times New Roman" w:cs="Times New Roman"/>
          <w:sz w:val="24"/>
          <w:szCs w:val="24"/>
        </w:rPr>
        <w:t xml:space="preserve"> Among rainfed plots during the 2019 cycle the average yield amounted to 0.6t/ha, w</w:t>
      </w:r>
      <w:r w:rsidR="007779F7">
        <w:rPr>
          <w:rFonts w:ascii="Times New Roman" w:hAnsi="Times New Roman" w:cs="Times New Roman"/>
          <w:sz w:val="24"/>
          <w:szCs w:val="24"/>
        </w:rPr>
        <w:t>ell</w:t>
      </w:r>
      <w:r w:rsidRPr="00D32DC0">
        <w:rPr>
          <w:rFonts w:ascii="Times New Roman" w:hAnsi="Times New Roman" w:cs="Times New Roman"/>
          <w:sz w:val="24"/>
          <w:szCs w:val="24"/>
        </w:rPr>
        <w:t xml:space="preserve"> below the target of 2.5-3</w:t>
      </w:r>
      <w:r w:rsidR="007779F7">
        <w:rPr>
          <w:rFonts w:ascii="Times New Roman" w:hAnsi="Times New Roman" w:cs="Times New Roman"/>
          <w:sz w:val="24"/>
          <w:szCs w:val="24"/>
        </w:rPr>
        <w:t xml:space="preserve"> </w:t>
      </w:r>
      <w:r w:rsidRPr="00D32DC0">
        <w:rPr>
          <w:rFonts w:ascii="Times New Roman" w:hAnsi="Times New Roman" w:cs="Times New Roman"/>
          <w:sz w:val="24"/>
          <w:szCs w:val="24"/>
        </w:rPr>
        <w:t xml:space="preserve">tons/ha to attain profitability. Only about 10 percent of the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(22 out of 208) </w:t>
      </w:r>
      <w:r w:rsidR="00DF11BD" w:rsidRPr="009B411A">
        <w:rPr>
          <w:rFonts w:ascii="Times New Roman" w:hAnsi="Times New Roman" w:cs="Times New Roman"/>
          <w:sz w:val="24"/>
          <w:szCs w:val="24"/>
        </w:rPr>
        <w:t xml:space="preserve">were able to </w:t>
      </w:r>
      <w:r w:rsidRPr="00D32DC0">
        <w:rPr>
          <w:rFonts w:ascii="Times New Roman" w:hAnsi="Times New Roman" w:cs="Times New Roman"/>
          <w:sz w:val="24"/>
          <w:szCs w:val="24"/>
        </w:rPr>
        <w:t>produce just enough to cover their input and credit costs.</w:t>
      </w:r>
      <w:r w:rsidR="00DF11BD" w:rsidRPr="009B411A">
        <w:rPr>
          <w:rFonts w:ascii="Times New Roman" w:hAnsi="Times New Roman" w:cs="Times New Roman"/>
          <w:sz w:val="24"/>
          <w:szCs w:val="24"/>
        </w:rPr>
        <w:t xml:space="preserve"> </w:t>
      </w:r>
      <w:r w:rsidR="009B411A" w:rsidRPr="009B411A">
        <w:rPr>
          <w:rFonts w:ascii="Times New Roman" w:hAnsi="Times New Roman" w:cs="Times New Roman"/>
          <w:sz w:val="24"/>
          <w:szCs w:val="24"/>
        </w:rPr>
        <w:t>Further</w:t>
      </w:r>
      <w:r w:rsidR="00DF11BD" w:rsidRPr="009B411A">
        <w:rPr>
          <w:rFonts w:ascii="Times New Roman" w:hAnsi="Times New Roman" w:cs="Times New Roman"/>
          <w:sz w:val="24"/>
          <w:szCs w:val="24"/>
        </w:rPr>
        <w:t xml:space="preserve"> analys</w:t>
      </w:r>
      <w:r w:rsidR="009B411A" w:rsidRPr="009B411A">
        <w:rPr>
          <w:rFonts w:ascii="Times New Roman" w:hAnsi="Times New Roman" w:cs="Times New Roman"/>
          <w:sz w:val="24"/>
          <w:szCs w:val="24"/>
        </w:rPr>
        <w:t>e</w:t>
      </w:r>
      <w:r w:rsidR="00DF11BD" w:rsidRPr="009B411A">
        <w:rPr>
          <w:rFonts w:ascii="Times New Roman" w:hAnsi="Times New Roman" w:cs="Times New Roman"/>
          <w:sz w:val="24"/>
          <w:szCs w:val="24"/>
        </w:rPr>
        <w:t>s ha</w:t>
      </w:r>
      <w:r w:rsidR="009B411A" w:rsidRPr="009B411A">
        <w:rPr>
          <w:rFonts w:ascii="Times New Roman" w:hAnsi="Times New Roman" w:cs="Times New Roman"/>
          <w:sz w:val="24"/>
          <w:szCs w:val="24"/>
        </w:rPr>
        <w:t>ve</w:t>
      </w:r>
      <w:r w:rsidR="00DF11BD" w:rsidRPr="009B411A">
        <w:rPr>
          <w:rFonts w:ascii="Times New Roman" w:hAnsi="Times New Roman" w:cs="Times New Roman"/>
          <w:sz w:val="24"/>
          <w:szCs w:val="24"/>
        </w:rPr>
        <w:t xml:space="preserve"> shown that the proposed model is not profitable </w:t>
      </w:r>
      <w:r w:rsidR="009B411A" w:rsidRPr="009B411A">
        <w:rPr>
          <w:rFonts w:ascii="Times New Roman" w:hAnsi="Times New Roman" w:cs="Times New Roman"/>
          <w:sz w:val="24"/>
          <w:szCs w:val="24"/>
        </w:rPr>
        <w:t xml:space="preserve">for rainfed rice </w:t>
      </w:r>
      <w:proofErr w:type="gramStart"/>
      <w:r w:rsidR="009B411A" w:rsidRPr="009B411A">
        <w:rPr>
          <w:rFonts w:ascii="Times New Roman" w:hAnsi="Times New Roman" w:cs="Times New Roman"/>
          <w:sz w:val="24"/>
          <w:szCs w:val="24"/>
        </w:rPr>
        <w:t>production</w:t>
      </w:r>
      <w:proofErr w:type="gramEnd"/>
      <w:r w:rsidR="009B411A" w:rsidRPr="009B411A">
        <w:rPr>
          <w:rFonts w:ascii="Times New Roman" w:hAnsi="Times New Roman" w:cs="Times New Roman"/>
          <w:sz w:val="24"/>
          <w:szCs w:val="24"/>
        </w:rPr>
        <w:t xml:space="preserve"> and it was therefore decided to </w:t>
      </w:r>
      <w:r w:rsidRPr="00D32DC0">
        <w:rPr>
          <w:rFonts w:ascii="Times New Roman" w:hAnsi="Times New Roman" w:cs="Times New Roman"/>
          <w:sz w:val="24"/>
          <w:szCs w:val="24"/>
        </w:rPr>
        <w:t>support producers who participated with rainfed plots during the 2019 campaign by paying a compensation for this underperformance which they will use to repay the credit to COOPEC</w:t>
      </w:r>
      <w:r w:rsidR="009B411A">
        <w:rPr>
          <w:rFonts w:ascii="Times New Roman" w:hAnsi="Times New Roman" w:cs="Times New Roman"/>
          <w:sz w:val="24"/>
          <w:szCs w:val="24"/>
        </w:rPr>
        <w:t>.</w:t>
      </w:r>
      <w:r w:rsidRPr="00D32DC0">
        <w:rPr>
          <w:rFonts w:ascii="Times New Roman" w:hAnsi="Times New Roman" w:cs="Times New Roman"/>
          <w:sz w:val="24"/>
          <w:szCs w:val="24"/>
          <w:vertAlign w:val="superscript"/>
        </w:rPr>
        <w:footnoteReference w:id="15"/>
      </w:r>
    </w:p>
    <w:p w14:paraId="2A64EC26" w14:textId="120A3128" w:rsidR="00D32DC0" w:rsidRPr="00D32DC0" w:rsidRDefault="00D32DC0" w:rsidP="00AD0ADB">
      <w:pPr>
        <w:spacing w:before="120" w:after="120"/>
        <w:jc w:val="both"/>
        <w:rPr>
          <w:rFonts w:ascii="Times New Roman" w:hAnsi="Times New Roman" w:cs="Times New Roman"/>
          <w:color w:val="FF0000"/>
          <w:sz w:val="24"/>
          <w:szCs w:val="24"/>
        </w:rPr>
      </w:pPr>
      <w:r w:rsidRPr="00F40D58">
        <w:rPr>
          <w:rFonts w:ascii="Times New Roman" w:hAnsi="Times New Roman" w:cs="Times New Roman"/>
          <w:b/>
          <w:bCs/>
          <w:sz w:val="24"/>
          <w:szCs w:val="24"/>
        </w:rPr>
        <w:t>2. Focus on demonstrating profitability in lowland rice production.</w:t>
      </w:r>
      <w:r w:rsidRPr="00F40D58">
        <w:rPr>
          <w:rFonts w:ascii="Times New Roman" w:hAnsi="Times New Roman" w:cs="Times New Roman"/>
          <w:sz w:val="24"/>
          <w:szCs w:val="24"/>
        </w:rPr>
        <w:t xml:space="preserve"> </w:t>
      </w:r>
      <w:r w:rsidR="00E02429" w:rsidRPr="00F40D58">
        <w:rPr>
          <w:rFonts w:ascii="Times New Roman" w:hAnsi="Times New Roman" w:cs="Times New Roman"/>
          <w:sz w:val="24"/>
          <w:szCs w:val="24"/>
        </w:rPr>
        <w:t xml:space="preserve">With an average of </w:t>
      </w:r>
      <w:r w:rsidR="00383B96" w:rsidRPr="00F40D58">
        <w:rPr>
          <w:rFonts w:ascii="Times New Roman" w:hAnsi="Times New Roman" w:cs="Times New Roman"/>
          <w:sz w:val="24"/>
          <w:szCs w:val="24"/>
        </w:rPr>
        <w:t>1370</w:t>
      </w:r>
      <w:r w:rsidR="005517A6" w:rsidRPr="00F40D58">
        <w:rPr>
          <w:rFonts w:ascii="Times New Roman" w:hAnsi="Times New Roman" w:cs="Times New Roman"/>
          <w:sz w:val="24"/>
          <w:szCs w:val="24"/>
        </w:rPr>
        <w:t xml:space="preserve"> kg/ha</w:t>
      </w:r>
      <w:r w:rsidR="00E02429" w:rsidRPr="00F40D58">
        <w:rPr>
          <w:rFonts w:ascii="Times New Roman" w:hAnsi="Times New Roman" w:cs="Times New Roman"/>
          <w:sz w:val="24"/>
          <w:szCs w:val="24"/>
        </w:rPr>
        <w:t>, y</w:t>
      </w:r>
      <w:r w:rsidRPr="00F40D58">
        <w:rPr>
          <w:rFonts w:ascii="Times New Roman" w:hAnsi="Times New Roman" w:cs="Times New Roman"/>
          <w:sz w:val="24"/>
          <w:szCs w:val="24"/>
        </w:rPr>
        <w:t xml:space="preserve">ields in 2020 </w:t>
      </w:r>
      <w:r w:rsidR="005517A6" w:rsidRPr="00F40D58">
        <w:rPr>
          <w:rFonts w:ascii="Times New Roman" w:hAnsi="Times New Roman" w:cs="Times New Roman"/>
          <w:sz w:val="24"/>
          <w:szCs w:val="24"/>
        </w:rPr>
        <w:t>were</w:t>
      </w:r>
      <w:r w:rsidRPr="00F40D58">
        <w:rPr>
          <w:rFonts w:ascii="Times New Roman" w:hAnsi="Times New Roman" w:cs="Times New Roman"/>
          <w:sz w:val="24"/>
          <w:szCs w:val="24"/>
        </w:rPr>
        <w:t xml:space="preserve"> higher than in 2019</w:t>
      </w:r>
      <w:r w:rsidR="00D3796D" w:rsidRPr="00F40D58">
        <w:rPr>
          <w:rFonts w:ascii="Times New Roman" w:hAnsi="Times New Roman" w:cs="Times New Roman"/>
          <w:sz w:val="24"/>
          <w:szCs w:val="24"/>
        </w:rPr>
        <w:t>, where average yields stood at 1,192 kg/ha, or 1,359 kg/ha when</w:t>
      </w:r>
      <w:r w:rsidR="005517A6" w:rsidRPr="00F40D58">
        <w:rPr>
          <w:rFonts w:ascii="Times New Roman" w:hAnsi="Times New Roman" w:cs="Times New Roman"/>
          <w:sz w:val="24"/>
          <w:szCs w:val="24"/>
        </w:rPr>
        <w:t xml:space="preserve"> </w:t>
      </w:r>
      <w:r w:rsidR="00D3796D" w:rsidRPr="00F40D58">
        <w:rPr>
          <w:rFonts w:ascii="Times New Roman" w:hAnsi="Times New Roman" w:cs="Times New Roman"/>
          <w:sz w:val="24"/>
          <w:szCs w:val="24"/>
        </w:rPr>
        <w:t>excluding the 47 out of 382 lowland rice producers (12 percent) who reported zero harvest</w:t>
      </w:r>
      <w:r w:rsidR="005517A6" w:rsidRPr="00F40D58">
        <w:rPr>
          <w:rFonts w:ascii="Times New Roman" w:hAnsi="Times New Roman" w:cs="Times New Roman"/>
          <w:sz w:val="24"/>
          <w:szCs w:val="24"/>
        </w:rPr>
        <w:t xml:space="preserve">. Yet, few producers attained the </w:t>
      </w:r>
      <w:r w:rsidRPr="00F40D58">
        <w:rPr>
          <w:rFonts w:ascii="Times New Roman" w:hAnsi="Times New Roman" w:cs="Times New Roman"/>
          <w:sz w:val="24"/>
          <w:szCs w:val="24"/>
        </w:rPr>
        <w:t xml:space="preserve">profitability threshold </w:t>
      </w:r>
      <w:r w:rsidR="00965F63" w:rsidRPr="00F40D58">
        <w:rPr>
          <w:rFonts w:ascii="Times New Roman" w:hAnsi="Times New Roman" w:cs="Times New Roman"/>
          <w:sz w:val="24"/>
          <w:szCs w:val="24"/>
        </w:rPr>
        <w:t xml:space="preserve">of </w:t>
      </w:r>
      <w:r w:rsidRPr="00F40D58">
        <w:rPr>
          <w:rFonts w:ascii="Times New Roman" w:hAnsi="Times New Roman" w:cs="Times New Roman"/>
          <w:sz w:val="24"/>
          <w:szCs w:val="24"/>
        </w:rPr>
        <w:t>2.5-3 tons/ha.</w:t>
      </w:r>
      <w:r w:rsidR="00AE2CA0" w:rsidRPr="00F40D58">
        <w:rPr>
          <w:rFonts w:ascii="Times New Roman" w:hAnsi="Times New Roman" w:cs="Times New Roman"/>
          <w:sz w:val="24"/>
          <w:szCs w:val="24"/>
        </w:rPr>
        <w:t xml:space="preserve"> The 2020 campaign has not allowed</w:t>
      </w:r>
      <w:r w:rsidR="000E45C5" w:rsidRPr="00F40D58">
        <w:rPr>
          <w:rFonts w:ascii="Times New Roman" w:hAnsi="Times New Roman" w:cs="Times New Roman"/>
          <w:sz w:val="24"/>
          <w:szCs w:val="24"/>
        </w:rPr>
        <w:t xml:space="preserve"> for lowland rice production to become fully profitable under the proposed model, although progress has been made relative to the 2019 campaign. </w:t>
      </w:r>
      <w:r w:rsidR="00924AA6" w:rsidRPr="00F40D58">
        <w:rPr>
          <w:rFonts w:ascii="Times New Roman" w:hAnsi="Times New Roman" w:cs="Times New Roman"/>
          <w:sz w:val="24"/>
          <w:szCs w:val="24"/>
        </w:rPr>
        <w:t xml:space="preserve">The recommendations presented in section 4 of this report aim to further </w:t>
      </w:r>
      <w:r w:rsidR="007610E2" w:rsidRPr="00F40D58">
        <w:rPr>
          <w:rFonts w:ascii="Times New Roman" w:hAnsi="Times New Roman" w:cs="Times New Roman"/>
          <w:sz w:val="24"/>
          <w:szCs w:val="24"/>
        </w:rPr>
        <w:t>exploit the potential of lowland rice production.</w:t>
      </w:r>
      <w:r w:rsidR="007610E2">
        <w:rPr>
          <w:rFonts w:ascii="Times New Roman" w:hAnsi="Times New Roman" w:cs="Times New Roman"/>
          <w:sz w:val="24"/>
          <w:szCs w:val="24"/>
        </w:rPr>
        <w:t xml:space="preserve"> </w:t>
      </w:r>
    </w:p>
    <w:p w14:paraId="7CC43E80" w14:textId="77777777" w:rsidR="00D32DC0" w:rsidRPr="00D32DC0" w:rsidRDefault="00D32DC0" w:rsidP="00AD0ADB">
      <w:pPr>
        <w:spacing w:before="120" w:after="120"/>
        <w:jc w:val="both"/>
        <w:rPr>
          <w:rFonts w:ascii="Times New Roman" w:hAnsi="Times New Roman" w:cs="Times New Roman"/>
          <w:b/>
          <w:bCs/>
          <w:sz w:val="24"/>
          <w:szCs w:val="24"/>
        </w:rPr>
      </w:pPr>
      <w:r w:rsidRPr="00D32DC0">
        <w:rPr>
          <w:rFonts w:ascii="Times New Roman" w:hAnsi="Times New Roman" w:cs="Times New Roman"/>
          <w:b/>
          <w:bCs/>
          <w:sz w:val="24"/>
          <w:szCs w:val="24"/>
        </w:rPr>
        <w:t>3. Improve agronomic practices and motivate tighter engagement and coordination across value chain actors to increase lowland rice yields.</w:t>
      </w:r>
    </w:p>
    <w:p w14:paraId="0F9EA665" w14:textId="2524E4A1" w:rsidR="00D32DC0" w:rsidRPr="00D32DC0" w:rsidRDefault="00D32DC0" w:rsidP="0003772F">
      <w:pPr>
        <w:numPr>
          <w:ilvl w:val="0"/>
          <w:numId w:val="5"/>
        </w:numPr>
        <w:spacing w:before="120" w:after="120"/>
        <w:jc w:val="both"/>
        <w:rPr>
          <w:rFonts w:ascii="Times New Roman" w:hAnsi="Times New Roman" w:cs="Times New Roman"/>
          <w:color w:val="FF0000"/>
          <w:sz w:val="24"/>
          <w:szCs w:val="24"/>
        </w:rPr>
      </w:pPr>
      <w:r w:rsidRPr="00D32DC0">
        <w:rPr>
          <w:rFonts w:ascii="Times New Roman" w:hAnsi="Times New Roman" w:cs="Times New Roman"/>
          <w:sz w:val="24"/>
          <w:szCs w:val="24"/>
          <w:u w:val="single"/>
        </w:rPr>
        <w:lastRenderedPageBreak/>
        <w:t xml:space="preserve">A formal field selection process was implemented and paid </w:t>
      </w:r>
      <w:r w:rsidR="00E6155F">
        <w:rPr>
          <w:rFonts w:ascii="Times New Roman" w:hAnsi="Times New Roman" w:cs="Times New Roman"/>
          <w:sz w:val="24"/>
          <w:szCs w:val="24"/>
          <w:u w:val="single"/>
        </w:rPr>
        <w:t xml:space="preserve">for </w:t>
      </w:r>
      <w:r w:rsidRPr="00D32DC0">
        <w:rPr>
          <w:rFonts w:ascii="Times New Roman" w:hAnsi="Times New Roman" w:cs="Times New Roman"/>
          <w:sz w:val="24"/>
          <w:szCs w:val="24"/>
          <w:u w:val="single"/>
        </w:rPr>
        <w:t xml:space="preserve">by the </w:t>
      </w:r>
      <w:r w:rsidR="00C327D7" w:rsidRPr="00CB3D9F">
        <w:rPr>
          <w:rFonts w:ascii="Times New Roman" w:hAnsi="Times New Roman" w:cs="Times New Roman"/>
          <w:sz w:val="24"/>
          <w:szCs w:val="24"/>
          <w:u w:val="single"/>
        </w:rPr>
        <w:t>pilot</w:t>
      </w:r>
      <w:r w:rsidRPr="00D32DC0">
        <w:rPr>
          <w:rFonts w:ascii="Times New Roman" w:hAnsi="Times New Roman" w:cs="Times New Roman"/>
          <w:sz w:val="24"/>
          <w:szCs w:val="24"/>
        </w:rPr>
        <w:t xml:space="preserve">. The Pilot Committee in each region (comprised </w:t>
      </w:r>
      <w:r w:rsidR="008C3AF7">
        <w:rPr>
          <w:rFonts w:ascii="Times New Roman" w:hAnsi="Times New Roman" w:cs="Times New Roman"/>
          <w:sz w:val="24"/>
          <w:szCs w:val="24"/>
        </w:rPr>
        <w:t>of</w:t>
      </w:r>
      <w:r w:rsidRPr="00D32DC0">
        <w:rPr>
          <w:rFonts w:ascii="Times New Roman" w:hAnsi="Times New Roman" w:cs="Times New Roman"/>
          <w:sz w:val="24"/>
          <w:szCs w:val="24"/>
        </w:rPr>
        <w:t xml:space="preserve"> the </w:t>
      </w:r>
      <w:r w:rsidR="00C327D7" w:rsidRPr="00CB3D9F">
        <w:rPr>
          <w:rFonts w:ascii="Times New Roman" w:hAnsi="Times New Roman" w:cs="Times New Roman"/>
          <w:sz w:val="24"/>
          <w:szCs w:val="24"/>
        </w:rPr>
        <w:t>WB</w:t>
      </w:r>
      <w:r w:rsidRPr="00D32DC0">
        <w:rPr>
          <w:rFonts w:ascii="Times New Roman" w:hAnsi="Times New Roman" w:cs="Times New Roman"/>
          <w:sz w:val="24"/>
          <w:szCs w:val="24"/>
        </w:rPr>
        <w:t xml:space="preserve">’s regional coordinator, the microfinance institution’s </w:t>
      </w:r>
      <w:r w:rsidR="00C327D7" w:rsidRPr="00CB3D9F">
        <w:rPr>
          <w:rFonts w:ascii="Times New Roman" w:hAnsi="Times New Roman" w:cs="Times New Roman"/>
          <w:sz w:val="24"/>
          <w:szCs w:val="24"/>
        </w:rPr>
        <w:t xml:space="preserve">credit </w:t>
      </w:r>
      <w:r w:rsidRPr="00D32DC0">
        <w:rPr>
          <w:rFonts w:ascii="Times New Roman" w:hAnsi="Times New Roman" w:cs="Times New Roman"/>
          <w:sz w:val="24"/>
          <w:szCs w:val="24"/>
        </w:rPr>
        <w:t xml:space="preserve">agent, and the PU’s </w:t>
      </w:r>
      <w:r w:rsidR="002000C5">
        <w:rPr>
          <w:rFonts w:ascii="Times New Roman" w:hAnsi="Times New Roman" w:cs="Times New Roman"/>
          <w:sz w:val="24"/>
          <w:szCs w:val="24"/>
        </w:rPr>
        <w:t>producer</w:t>
      </w:r>
      <w:r w:rsidR="00C327D7" w:rsidRPr="00CB3D9F">
        <w:rPr>
          <w:rFonts w:ascii="Times New Roman" w:hAnsi="Times New Roman" w:cs="Times New Roman"/>
          <w:sz w:val="24"/>
          <w:szCs w:val="24"/>
        </w:rPr>
        <w:t xml:space="preserve"> liaison </w:t>
      </w:r>
      <w:r w:rsidRPr="00D32DC0">
        <w:rPr>
          <w:rFonts w:ascii="Times New Roman" w:hAnsi="Times New Roman" w:cs="Times New Roman"/>
          <w:sz w:val="24"/>
          <w:szCs w:val="24"/>
        </w:rPr>
        <w:t xml:space="preserve">agent) received practical and theoretical training on </w:t>
      </w:r>
      <w:r w:rsidR="00C327D7" w:rsidRPr="00CB3D9F">
        <w:rPr>
          <w:rFonts w:ascii="Times New Roman" w:hAnsi="Times New Roman" w:cs="Times New Roman"/>
          <w:sz w:val="24"/>
          <w:szCs w:val="24"/>
        </w:rPr>
        <w:t xml:space="preserve">the selection of </w:t>
      </w:r>
      <w:r w:rsidR="00792C6C" w:rsidRPr="00CB3D9F">
        <w:rPr>
          <w:rFonts w:ascii="Times New Roman" w:hAnsi="Times New Roman" w:cs="Times New Roman"/>
          <w:sz w:val="24"/>
          <w:szCs w:val="24"/>
        </w:rPr>
        <w:t>suitable</w:t>
      </w:r>
      <w:r w:rsidR="00C327D7" w:rsidRPr="00CB3D9F">
        <w:rPr>
          <w:rFonts w:ascii="Times New Roman" w:hAnsi="Times New Roman" w:cs="Times New Roman"/>
          <w:sz w:val="24"/>
          <w:szCs w:val="24"/>
        </w:rPr>
        <w:t xml:space="preserve"> </w:t>
      </w:r>
      <w:r w:rsidR="00792C6C" w:rsidRPr="00CB3D9F">
        <w:rPr>
          <w:rFonts w:ascii="Times New Roman" w:hAnsi="Times New Roman" w:cs="Times New Roman"/>
          <w:sz w:val="24"/>
          <w:szCs w:val="24"/>
        </w:rPr>
        <w:t>lowlands for rice production</w:t>
      </w:r>
      <w:r w:rsidRPr="00D32DC0">
        <w:rPr>
          <w:rFonts w:ascii="Times New Roman" w:hAnsi="Times New Roman" w:cs="Times New Roman"/>
          <w:sz w:val="24"/>
          <w:szCs w:val="24"/>
        </w:rPr>
        <w:t>. Once trained, the group visited the lowlands proposed by the producers to validate their suitability. Quality control was carried out by taking soil samples to observe if the texture was adequate for rice cultivation</w:t>
      </w:r>
      <w:r w:rsidR="00272574">
        <w:rPr>
          <w:rFonts w:ascii="Times New Roman" w:hAnsi="Times New Roman" w:cs="Times New Roman"/>
          <w:sz w:val="24"/>
          <w:szCs w:val="24"/>
        </w:rPr>
        <w:t>.</w:t>
      </w:r>
      <w:r w:rsidRPr="00D32DC0">
        <w:rPr>
          <w:rFonts w:ascii="Times New Roman" w:hAnsi="Times New Roman" w:cs="Times New Roman"/>
          <w:sz w:val="24"/>
          <w:szCs w:val="24"/>
          <w:vertAlign w:val="superscript"/>
        </w:rPr>
        <w:footnoteReference w:id="16"/>
      </w:r>
      <w:r w:rsidRPr="00D32DC0">
        <w:rPr>
          <w:rFonts w:ascii="Times New Roman" w:hAnsi="Times New Roman" w:cs="Times New Roman"/>
          <w:sz w:val="24"/>
          <w:szCs w:val="24"/>
        </w:rPr>
        <w:t xml:space="preserve"> Lowlands with sandy soil, soil with accumulated vegetation (plant debris) or floodable were all rejected. Moreover, plot size was required to be at least 0.25 ha, which was validated using a GPS. </w:t>
      </w:r>
    </w:p>
    <w:p w14:paraId="546227C3" w14:textId="17832EDB" w:rsidR="00D32DC0" w:rsidRPr="00D32DC0" w:rsidRDefault="00D32DC0" w:rsidP="00EC7CBE">
      <w:pPr>
        <w:spacing w:before="120" w:after="120"/>
        <w:ind w:left="720"/>
        <w:jc w:val="both"/>
        <w:rPr>
          <w:rFonts w:ascii="Times New Roman" w:hAnsi="Times New Roman" w:cs="Times New Roman"/>
          <w:sz w:val="24"/>
          <w:szCs w:val="24"/>
        </w:rPr>
      </w:pPr>
      <w:r w:rsidRPr="00D32DC0">
        <w:rPr>
          <w:rFonts w:ascii="Times New Roman" w:hAnsi="Times New Roman" w:cs="Times New Roman"/>
          <w:sz w:val="24"/>
          <w:szCs w:val="24"/>
        </w:rPr>
        <w:t xml:space="preserve">However, </w:t>
      </w:r>
      <w:r w:rsidR="00017EA4">
        <w:rPr>
          <w:rFonts w:ascii="Times New Roman" w:hAnsi="Times New Roman" w:cs="Times New Roman"/>
          <w:sz w:val="24"/>
          <w:szCs w:val="24"/>
        </w:rPr>
        <w:t>the</w:t>
      </w:r>
      <w:r w:rsidRPr="00D32DC0">
        <w:rPr>
          <w:rFonts w:ascii="Times New Roman" w:hAnsi="Times New Roman" w:cs="Times New Roman"/>
          <w:sz w:val="24"/>
          <w:szCs w:val="24"/>
        </w:rPr>
        <w:t xml:space="preserve"> application of </w:t>
      </w:r>
      <w:r w:rsidR="00017EA4">
        <w:rPr>
          <w:rFonts w:ascii="Times New Roman" w:hAnsi="Times New Roman" w:cs="Times New Roman"/>
          <w:sz w:val="24"/>
          <w:szCs w:val="24"/>
        </w:rPr>
        <w:t xml:space="preserve">the </w:t>
      </w:r>
      <w:r w:rsidRPr="00D32DC0">
        <w:rPr>
          <w:rFonts w:ascii="Times New Roman" w:hAnsi="Times New Roman" w:cs="Times New Roman"/>
          <w:sz w:val="24"/>
          <w:szCs w:val="24"/>
        </w:rPr>
        <w:t xml:space="preserve">selection criteria did not allow to retain only suitable lowlands. Some stakeholders perceived that lowland selection focused on soil quality and less </w:t>
      </w:r>
      <w:r w:rsidR="00701807" w:rsidRPr="00877230">
        <w:rPr>
          <w:rFonts w:ascii="Times New Roman" w:hAnsi="Times New Roman" w:cs="Times New Roman"/>
          <w:sz w:val="24"/>
          <w:szCs w:val="24"/>
        </w:rPr>
        <w:t xml:space="preserve">on </w:t>
      </w:r>
      <w:r w:rsidR="00EC7CBE">
        <w:rPr>
          <w:rFonts w:ascii="Times New Roman" w:hAnsi="Times New Roman" w:cs="Times New Roman"/>
          <w:sz w:val="24"/>
          <w:szCs w:val="24"/>
        </w:rPr>
        <w:t>the actual landscap</w:t>
      </w:r>
      <w:r w:rsidR="00017EA4">
        <w:rPr>
          <w:rFonts w:ascii="Times New Roman" w:hAnsi="Times New Roman" w:cs="Times New Roman"/>
          <w:sz w:val="24"/>
          <w:szCs w:val="24"/>
        </w:rPr>
        <w:t>ing</w:t>
      </w:r>
      <w:r w:rsidR="00EC7CBE">
        <w:rPr>
          <w:rFonts w:ascii="Times New Roman" w:hAnsi="Times New Roman" w:cs="Times New Roman"/>
          <w:sz w:val="24"/>
          <w:szCs w:val="24"/>
        </w:rPr>
        <w:t xml:space="preserve"> and possibility for water control, which </w:t>
      </w:r>
      <w:r w:rsidRPr="00D32DC0">
        <w:rPr>
          <w:rFonts w:ascii="Times New Roman" w:hAnsi="Times New Roman" w:cs="Times New Roman"/>
          <w:sz w:val="24"/>
          <w:szCs w:val="24"/>
        </w:rPr>
        <w:t>led to selection of some fields inadequate to rice cultivation</w:t>
      </w:r>
      <w:r w:rsidR="00D60A14" w:rsidRPr="00877230">
        <w:rPr>
          <w:rFonts w:ascii="Times New Roman" w:hAnsi="Times New Roman" w:cs="Times New Roman"/>
          <w:sz w:val="24"/>
          <w:szCs w:val="24"/>
        </w:rPr>
        <w:t>.</w:t>
      </w:r>
      <w:r w:rsidRPr="00D32DC0">
        <w:rPr>
          <w:rFonts w:ascii="Times New Roman" w:hAnsi="Times New Roman" w:cs="Times New Roman"/>
          <w:sz w:val="24"/>
          <w:szCs w:val="24"/>
        </w:rPr>
        <w:t xml:space="preserve"> This was notable in </w:t>
      </w:r>
      <w:proofErr w:type="spellStart"/>
      <w:r w:rsidRPr="00D32DC0">
        <w:rPr>
          <w:rFonts w:ascii="Times New Roman" w:hAnsi="Times New Roman" w:cs="Times New Roman"/>
          <w:sz w:val="24"/>
          <w:szCs w:val="24"/>
        </w:rPr>
        <w:t>Poro</w:t>
      </w:r>
      <w:proofErr w:type="spellEnd"/>
      <w:r w:rsidRPr="00D32DC0">
        <w:rPr>
          <w:rFonts w:ascii="Times New Roman" w:hAnsi="Times New Roman" w:cs="Times New Roman"/>
          <w:sz w:val="24"/>
          <w:szCs w:val="24"/>
        </w:rPr>
        <w:t>, where floodable and non-developed fields are common, thus with very limited capacity to retain water and to avoid the entry of crop-deteriorating vegetation. Furthermore, focusing on lowland production does</w:t>
      </w:r>
      <w:r w:rsidR="00D60A14" w:rsidRPr="00877230">
        <w:rPr>
          <w:rFonts w:ascii="Times New Roman" w:hAnsi="Times New Roman" w:cs="Times New Roman"/>
          <w:sz w:val="24"/>
          <w:szCs w:val="24"/>
        </w:rPr>
        <w:t xml:space="preserve"> not</w:t>
      </w:r>
      <w:r w:rsidRPr="00D32DC0">
        <w:rPr>
          <w:rFonts w:ascii="Times New Roman" w:hAnsi="Times New Roman" w:cs="Times New Roman"/>
          <w:sz w:val="24"/>
          <w:szCs w:val="24"/>
        </w:rPr>
        <w:t xml:space="preserve"> guarantee the availability and management of water resources; some climate conditions, such as earlier end of rain in </w:t>
      </w:r>
      <w:proofErr w:type="spellStart"/>
      <w:r w:rsidRPr="00D32DC0">
        <w:rPr>
          <w:rFonts w:ascii="Times New Roman" w:hAnsi="Times New Roman" w:cs="Times New Roman"/>
          <w:sz w:val="24"/>
          <w:szCs w:val="24"/>
        </w:rPr>
        <w:t>Poro</w:t>
      </w:r>
      <w:proofErr w:type="spellEnd"/>
      <w:r w:rsidRPr="00D32DC0">
        <w:rPr>
          <w:rFonts w:ascii="Times New Roman" w:hAnsi="Times New Roman" w:cs="Times New Roman"/>
          <w:sz w:val="24"/>
          <w:szCs w:val="24"/>
        </w:rPr>
        <w:t xml:space="preserve"> and </w:t>
      </w:r>
      <w:proofErr w:type="spellStart"/>
      <w:r w:rsidRPr="00D32DC0">
        <w:rPr>
          <w:rFonts w:ascii="Times New Roman" w:hAnsi="Times New Roman" w:cs="Times New Roman"/>
          <w:sz w:val="24"/>
          <w:szCs w:val="24"/>
        </w:rPr>
        <w:t>Tchologo</w:t>
      </w:r>
      <w:proofErr w:type="spellEnd"/>
      <w:r w:rsidRPr="00D32DC0">
        <w:rPr>
          <w:rFonts w:ascii="Times New Roman" w:hAnsi="Times New Roman" w:cs="Times New Roman"/>
          <w:sz w:val="24"/>
          <w:szCs w:val="24"/>
        </w:rPr>
        <w:t xml:space="preserve"> and floods in </w:t>
      </w:r>
      <w:proofErr w:type="spellStart"/>
      <w:r w:rsidRPr="00D32DC0">
        <w:rPr>
          <w:rFonts w:ascii="Times New Roman" w:hAnsi="Times New Roman" w:cs="Times New Roman"/>
          <w:sz w:val="24"/>
          <w:szCs w:val="24"/>
        </w:rPr>
        <w:t>Tonkpi</w:t>
      </w:r>
      <w:proofErr w:type="spellEnd"/>
      <w:r w:rsidRPr="00D32DC0">
        <w:rPr>
          <w:rFonts w:ascii="Times New Roman" w:hAnsi="Times New Roman" w:cs="Times New Roman"/>
          <w:sz w:val="24"/>
          <w:szCs w:val="24"/>
        </w:rPr>
        <w:t xml:space="preserve">, hampered better results. </w:t>
      </w:r>
    </w:p>
    <w:p w14:paraId="549C5116" w14:textId="78A559AA" w:rsidR="00D32DC0" w:rsidRPr="00D32DC0" w:rsidRDefault="00D32DC0" w:rsidP="0003772F">
      <w:pPr>
        <w:numPr>
          <w:ilvl w:val="0"/>
          <w:numId w:val="5"/>
        </w:numPr>
        <w:spacing w:before="120" w:after="120"/>
        <w:jc w:val="both"/>
        <w:rPr>
          <w:rFonts w:ascii="Times New Roman" w:hAnsi="Times New Roman" w:cs="Times New Roman"/>
          <w:sz w:val="24"/>
          <w:szCs w:val="24"/>
        </w:rPr>
      </w:pPr>
      <w:r w:rsidRPr="00D32DC0">
        <w:rPr>
          <w:rFonts w:ascii="Times New Roman" w:hAnsi="Times New Roman" w:cs="Times New Roman"/>
          <w:sz w:val="24"/>
          <w:szCs w:val="24"/>
          <w:u w:val="single"/>
        </w:rPr>
        <w:t>Extension services were substantially strengthened, with a demonstration plot and regular follow up visits in all villages.</w:t>
      </w:r>
      <w:r w:rsidRPr="00D32DC0">
        <w:rPr>
          <w:rFonts w:ascii="Times New Roman" w:hAnsi="Times New Roman" w:cs="Times New Roman"/>
          <w:sz w:val="24"/>
          <w:szCs w:val="24"/>
        </w:rPr>
        <w:t xml:space="preserve"> </w:t>
      </w:r>
      <w:r w:rsidR="00051DFE" w:rsidRPr="008056D0">
        <w:rPr>
          <w:rFonts w:ascii="Times New Roman" w:hAnsi="Times New Roman" w:cs="Times New Roman"/>
          <w:sz w:val="24"/>
          <w:szCs w:val="24"/>
        </w:rPr>
        <w:t xml:space="preserve">During the 2019 campaign, </w:t>
      </w:r>
      <w:r w:rsidR="001362CB" w:rsidRPr="008056D0">
        <w:rPr>
          <w:rFonts w:ascii="Times New Roman" w:hAnsi="Times New Roman" w:cs="Times New Roman"/>
          <w:sz w:val="24"/>
          <w:szCs w:val="24"/>
        </w:rPr>
        <w:t xml:space="preserve">extension services </w:t>
      </w:r>
      <w:r w:rsidR="001D74A8">
        <w:rPr>
          <w:rFonts w:ascii="Times New Roman" w:hAnsi="Times New Roman" w:cs="Times New Roman"/>
          <w:sz w:val="24"/>
          <w:szCs w:val="24"/>
        </w:rPr>
        <w:t xml:space="preserve">provided by an external </w:t>
      </w:r>
      <w:r w:rsidR="001362CB" w:rsidRPr="008056D0">
        <w:rPr>
          <w:rFonts w:ascii="Times New Roman" w:hAnsi="Times New Roman" w:cs="Times New Roman"/>
          <w:sz w:val="24"/>
          <w:szCs w:val="24"/>
        </w:rPr>
        <w:t xml:space="preserve">service provider were only offered in </w:t>
      </w:r>
      <w:proofErr w:type="spellStart"/>
      <w:r w:rsidR="001362CB" w:rsidRPr="008056D0">
        <w:rPr>
          <w:rFonts w:ascii="Times New Roman" w:hAnsi="Times New Roman" w:cs="Times New Roman"/>
          <w:sz w:val="24"/>
          <w:szCs w:val="24"/>
        </w:rPr>
        <w:t>Tonkpi</w:t>
      </w:r>
      <w:proofErr w:type="spellEnd"/>
      <w:r w:rsidR="001362CB" w:rsidRPr="008056D0">
        <w:rPr>
          <w:rFonts w:ascii="Times New Roman" w:hAnsi="Times New Roman" w:cs="Times New Roman"/>
          <w:sz w:val="24"/>
          <w:szCs w:val="24"/>
        </w:rPr>
        <w:t xml:space="preserve">, as the agronomic practices in the region appeared to be less developed than in </w:t>
      </w:r>
      <w:proofErr w:type="spellStart"/>
      <w:r w:rsidR="001362CB" w:rsidRPr="008056D0">
        <w:rPr>
          <w:rFonts w:ascii="Times New Roman" w:hAnsi="Times New Roman" w:cs="Times New Roman"/>
          <w:sz w:val="24"/>
          <w:szCs w:val="24"/>
        </w:rPr>
        <w:t>Poro</w:t>
      </w:r>
      <w:proofErr w:type="spellEnd"/>
      <w:r w:rsidR="001362CB" w:rsidRPr="008056D0">
        <w:rPr>
          <w:rFonts w:ascii="Times New Roman" w:hAnsi="Times New Roman" w:cs="Times New Roman"/>
          <w:sz w:val="24"/>
          <w:szCs w:val="24"/>
        </w:rPr>
        <w:t xml:space="preserve"> and </w:t>
      </w:r>
      <w:proofErr w:type="spellStart"/>
      <w:r w:rsidR="001362CB" w:rsidRPr="008056D0">
        <w:rPr>
          <w:rFonts w:ascii="Times New Roman" w:hAnsi="Times New Roman" w:cs="Times New Roman"/>
          <w:sz w:val="24"/>
          <w:szCs w:val="24"/>
        </w:rPr>
        <w:t>Tchologo</w:t>
      </w:r>
      <w:proofErr w:type="spellEnd"/>
      <w:r w:rsidR="001362CB" w:rsidRPr="008056D0">
        <w:rPr>
          <w:rFonts w:ascii="Times New Roman" w:hAnsi="Times New Roman" w:cs="Times New Roman"/>
          <w:sz w:val="24"/>
          <w:szCs w:val="24"/>
        </w:rPr>
        <w:t xml:space="preserve"> at the outset of the pilot activities. However, f</w:t>
      </w:r>
      <w:r w:rsidRPr="00D32DC0">
        <w:rPr>
          <w:rFonts w:ascii="Times New Roman" w:hAnsi="Times New Roman" w:cs="Times New Roman"/>
          <w:sz w:val="24"/>
          <w:szCs w:val="24"/>
        </w:rPr>
        <w:t xml:space="preserve">eedback from the 2019 campaign showed a critical need for agronomic support in all regions to drive producers away from traditional rice cultivation practices. Along the full 2020 production campaign,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w:t>
      </w:r>
      <w:r w:rsidR="00021D6E" w:rsidRPr="008056D0">
        <w:rPr>
          <w:rFonts w:ascii="Times New Roman" w:hAnsi="Times New Roman" w:cs="Times New Roman"/>
          <w:sz w:val="24"/>
          <w:szCs w:val="24"/>
        </w:rPr>
        <w:t xml:space="preserve">in all regions </w:t>
      </w:r>
      <w:r w:rsidRPr="00D32DC0">
        <w:rPr>
          <w:rFonts w:ascii="Times New Roman" w:hAnsi="Times New Roman" w:cs="Times New Roman"/>
          <w:sz w:val="24"/>
          <w:szCs w:val="24"/>
        </w:rPr>
        <w:t>underwent a structured training program</w:t>
      </w:r>
      <w:r w:rsidRPr="00D32DC0">
        <w:rPr>
          <w:rFonts w:ascii="Times New Roman" w:hAnsi="Times New Roman" w:cs="Times New Roman"/>
          <w:sz w:val="24"/>
          <w:szCs w:val="24"/>
          <w:vertAlign w:val="superscript"/>
          <w:lang w:val="fr-FR"/>
        </w:rPr>
        <w:footnoteReference w:id="17"/>
      </w:r>
      <w:r w:rsidRPr="00D32DC0">
        <w:rPr>
          <w:rFonts w:ascii="Times New Roman" w:hAnsi="Times New Roman" w:cs="Times New Roman"/>
          <w:sz w:val="24"/>
          <w:szCs w:val="24"/>
        </w:rPr>
        <w:t xml:space="preserve"> which combined theoretical sessions, demonstrations (simulations of key procedures), and practice on a farmer field school</w:t>
      </w:r>
      <w:r w:rsidR="00D30574" w:rsidRPr="008056D0">
        <w:rPr>
          <w:rFonts w:ascii="Times New Roman" w:hAnsi="Times New Roman" w:cs="Times New Roman"/>
          <w:sz w:val="24"/>
          <w:szCs w:val="24"/>
        </w:rPr>
        <w:t xml:space="preserve">, including </w:t>
      </w:r>
      <w:r w:rsidR="008056D0" w:rsidRPr="008056D0">
        <w:rPr>
          <w:rFonts w:ascii="Times New Roman" w:hAnsi="Times New Roman" w:cs="Times New Roman"/>
          <w:sz w:val="24"/>
          <w:szCs w:val="24"/>
        </w:rPr>
        <w:t>supervision by extension agents post-training sessions twice a month</w:t>
      </w:r>
      <w:r w:rsidR="00845877" w:rsidRPr="008056D0">
        <w:rPr>
          <w:rFonts w:ascii="Times New Roman" w:hAnsi="Times New Roman" w:cs="Times New Roman"/>
          <w:sz w:val="24"/>
          <w:szCs w:val="24"/>
        </w:rPr>
        <w:t>.</w:t>
      </w:r>
      <w:r w:rsidRPr="00D32DC0">
        <w:rPr>
          <w:rFonts w:ascii="Times New Roman" w:hAnsi="Times New Roman" w:cs="Times New Roman"/>
          <w:sz w:val="24"/>
          <w:szCs w:val="24"/>
          <w:vertAlign w:val="superscript"/>
        </w:rPr>
        <w:footnoteReference w:id="18"/>
      </w:r>
      <w:r w:rsidRPr="00D32DC0">
        <w:rPr>
          <w:rFonts w:ascii="Times New Roman" w:hAnsi="Times New Roman" w:cs="Times New Roman"/>
          <w:sz w:val="24"/>
          <w:szCs w:val="24"/>
        </w:rPr>
        <w:t xml:space="preserve"> </w:t>
      </w:r>
    </w:p>
    <w:p w14:paraId="0BDF8C64" w14:textId="43F29D25" w:rsidR="00D32DC0" w:rsidRPr="00D4150B" w:rsidRDefault="00D32DC0" w:rsidP="002B7D9C">
      <w:pPr>
        <w:spacing w:before="120" w:after="120"/>
        <w:ind w:left="720"/>
        <w:jc w:val="both"/>
        <w:rPr>
          <w:rFonts w:ascii="Times New Roman" w:hAnsi="Times New Roman" w:cs="Times New Roman"/>
          <w:sz w:val="24"/>
          <w:szCs w:val="24"/>
        </w:rPr>
      </w:pPr>
      <w:r w:rsidRPr="00D32DC0">
        <w:rPr>
          <w:rFonts w:ascii="Times New Roman" w:hAnsi="Times New Roman" w:cs="Times New Roman"/>
          <w:sz w:val="24"/>
          <w:szCs w:val="24"/>
        </w:rPr>
        <w:t xml:space="preserve">Training demonstrated to be effective, albeit with important room for improvement. The average participation rate across all modules was acceptable: </w:t>
      </w:r>
      <w:r w:rsidR="00AC30D0" w:rsidRPr="00CB7CAF">
        <w:rPr>
          <w:rFonts w:ascii="Times New Roman" w:hAnsi="Times New Roman" w:cs="Times New Roman"/>
          <w:sz w:val="24"/>
          <w:szCs w:val="24"/>
        </w:rPr>
        <w:t>44%</w:t>
      </w:r>
      <w:r w:rsidRPr="00D32DC0">
        <w:rPr>
          <w:rFonts w:ascii="Times New Roman" w:hAnsi="Times New Roman" w:cs="Times New Roman"/>
          <w:sz w:val="24"/>
          <w:szCs w:val="24"/>
        </w:rPr>
        <w:t xml:space="preserve"> of the villages showed participation rates above 75%, and 25</w:t>
      </w:r>
      <w:r w:rsidR="00AC30D0" w:rsidRPr="00CB7CAF">
        <w:rPr>
          <w:rFonts w:ascii="Times New Roman" w:hAnsi="Times New Roman" w:cs="Times New Roman"/>
          <w:sz w:val="24"/>
          <w:szCs w:val="24"/>
        </w:rPr>
        <w:t>%</w:t>
      </w:r>
      <w:r w:rsidRPr="00D32DC0">
        <w:rPr>
          <w:rFonts w:ascii="Times New Roman" w:hAnsi="Times New Roman" w:cs="Times New Roman"/>
          <w:sz w:val="24"/>
          <w:szCs w:val="24"/>
        </w:rPr>
        <w:t xml:space="preserve"> of the villages reached medium average participation rates (between 50-75%). Regarding the implementation of best practices, follow-up visits detected improvements in the seedling spacing</w:t>
      </w:r>
      <w:r w:rsidR="00015708" w:rsidRPr="00CB7CAF">
        <w:rPr>
          <w:rFonts w:ascii="Times New Roman" w:hAnsi="Times New Roman" w:cs="Times New Roman"/>
          <w:sz w:val="24"/>
          <w:szCs w:val="24"/>
        </w:rPr>
        <w:t>.</w:t>
      </w:r>
      <w:r w:rsidRPr="00D32DC0">
        <w:rPr>
          <w:rFonts w:ascii="Times New Roman" w:hAnsi="Times New Roman" w:cs="Times New Roman"/>
          <w:sz w:val="24"/>
          <w:szCs w:val="24"/>
          <w:vertAlign w:val="superscript"/>
        </w:rPr>
        <w:footnoteReference w:id="19"/>
      </w:r>
      <w:r w:rsidRPr="00D32DC0">
        <w:rPr>
          <w:rFonts w:ascii="Times New Roman" w:hAnsi="Times New Roman" w:cs="Times New Roman"/>
          <w:sz w:val="24"/>
          <w:szCs w:val="24"/>
        </w:rPr>
        <w:t xml:space="preserve"> </w:t>
      </w:r>
      <w:r w:rsidR="002B7D9C">
        <w:rPr>
          <w:rFonts w:ascii="Times New Roman" w:hAnsi="Times New Roman" w:cs="Times New Roman"/>
          <w:sz w:val="24"/>
          <w:szCs w:val="24"/>
        </w:rPr>
        <w:t xml:space="preserve">Furthermore, improvements also depended on the seeding technique applied in the villages, with those </w:t>
      </w:r>
      <w:r w:rsidR="002B7D9C" w:rsidRPr="00D4150B">
        <w:rPr>
          <w:rFonts w:ascii="Times New Roman" w:hAnsi="Times New Roman" w:cs="Times New Roman"/>
          <w:sz w:val="24"/>
          <w:szCs w:val="24"/>
        </w:rPr>
        <w:lastRenderedPageBreak/>
        <w:t xml:space="preserve">regularly attending training applying the techniques that </w:t>
      </w:r>
      <w:r w:rsidR="00000B07" w:rsidRPr="00D4150B">
        <w:rPr>
          <w:rFonts w:ascii="Times New Roman" w:hAnsi="Times New Roman" w:cs="Times New Roman"/>
          <w:sz w:val="24"/>
          <w:szCs w:val="24"/>
        </w:rPr>
        <w:t xml:space="preserve">generated </w:t>
      </w:r>
      <w:r w:rsidR="002B7D9C" w:rsidRPr="00D4150B">
        <w:rPr>
          <w:rFonts w:ascii="Times New Roman" w:hAnsi="Times New Roman" w:cs="Times New Roman"/>
          <w:sz w:val="24"/>
          <w:szCs w:val="24"/>
        </w:rPr>
        <w:t xml:space="preserve">the highest yields. </w:t>
      </w:r>
      <w:r w:rsidRPr="00D4150B">
        <w:rPr>
          <w:rFonts w:ascii="Times New Roman" w:hAnsi="Times New Roman" w:cs="Times New Roman"/>
          <w:sz w:val="24"/>
          <w:szCs w:val="24"/>
        </w:rPr>
        <w:t>Likewise, producers who participated in at least one training module, showed higher yields than those who never attended</w:t>
      </w:r>
      <w:r w:rsidR="00CB7CAF" w:rsidRPr="00D4150B">
        <w:rPr>
          <w:rFonts w:ascii="Times New Roman" w:hAnsi="Times New Roman" w:cs="Times New Roman"/>
          <w:sz w:val="24"/>
          <w:szCs w:val="24"/>
        </w:rPr>
        <w:t xml:space="preserve"> (</w:t>
      </w:r>
      <w:r w:rsidR="00DE177E" w:rsidRPr="00D4150B">
        <w:rPr>
          <w:rFonts w:ascii="Times New Roman" w:hAnsi="Times New Roman" w:cs="Times New Roman"/>
          <w:sz w:val="24"/>
          <w:szCs w:val="24"/>
        </w:rPr>
        <w:t>1175 kg/ha without training versus 1440kg/ha with training</w:t>
      </w:r>
      <w:r w:rsidR="00CB7CAF" w:rsidRPr="00D4150B">
        <w:rPr>
          <w:rFonts w:ascii="Times New Roman" w:hAnsi="Times New Roman" w:cs="Times New Roman"/>
          <w:sz w:val="24"/>
          <w:szCs w:val="24"/>
        </w:rPr>
        <w:t>)</w:t>
      </w:r>
      <w:r w:rsidRPr="00D4150B">
        <w:rPr>
          <w:rFonts w:ascii="Times New Roman" w:hAnsi="Times New Roman" w:cs="Times New Roman"/>
          <w:sz w:val="24"/>
          <w:szCs w:val="24"/>
        </w:rPr>
        <w:t>.</w:t>
      </w:r>
      <w:r w:rsidR="00131B9E" w:rsidRPr="00D4150B">
        <w:rPr>
          <w:rFonts w:ascii="Times New Roman" w:hAnsi="Times New Roman" w:cs="Times New Roman"/>
          <w:sz w:val="24"/>
          <w:szCs w:val="24"/>
        </w:rPr>
        <w:t xml:space="preserve"> </w:t>
      </w:r>
      <w:r w:rsidR="00131B9E" w:rsidRPr="00F766A5">
        <w:rPr>
          <w:rFonts w:ascii="Times New Roman" w:hAnsi="Times New Roman" w:cs="Times New Roman"/>
          <w:sz w:val="24"/>
          <w:szCs w:val="24"/>
        </w:rPr>
        <w:t xml:space="preserve">This increase in yield is </w:t>
      </w:r>
      <w:r w:rsidR="00D4150B" w:rsidRPr="00F766A5">
        <w:rPr>
          <w:rFonts w:ascii="Times New Roman" w:hAnsi="Times New Roman" w:cs="Times New Roman"/>
          <w:sz w:val="24"/>
          <w:szCs w:val="24"/>
        </w:rPr>
        <w:t>higher</w:t>
      </w:r>
      <w:r w:rsidR="00131B9E" w:rsidRPr="00F766A5">
        <w:rPr>
          <w:rFonts w:ascii="Times New Roman" w:hAnsi="Times New Roman" w:cs="Times New Roman"/>
          <w:sz w:val="24"/>
          <w:szCs w:val="24"/>
        </w:rPr>
        <w:t xml:space="preserve"> when controlling for other producer characteristics and the quantity of inputs used that are likely to improv</w:t>
      </w:r>
      <w:r w:rsidR="00F40D58" w:rsidRPr="00F766A5">
        <w:rPr>
          <w:rFonts w:ascii="Times New Roman" w:hAnsi="Times New Roman" w:cs="Times New Roman"/>
          <w:sz w:val="24"/>
          <w:szCs w:val="24"/>
        </w:rPr>
        <w:t>e rice productivity (see table 5</w:t>
      </w:r>
      <w:r w:rsidR="00131B9E" w:rsidRPr="00F766A5">
        <w:rPr>
          <w:rFonts w:ascii="Times New Roman" w:hAnsi="Times New Roman" w:cs="Times New Roman"/>
          <w:sz w:val="24"/>
          <w:szCs w:val="24"/>
        </w:rPr>
        <w:t xml:space="preserve"> in annex).</w:t>
      </w:r>
      <w:r w:rsidR="009D3162" w:rsidRPr="00F766A5">
        <w:rPr>
          <w:rFonts w:ascii="Times New Roman" w:hAnsi="Times New Roman" w:cs="Times New Roman"/>
          <w:sz w:val="24"/>
          <w:szCs w:val="24"/>
        </w:rPr>
        <w:t xml:space="preserve"> The productivity gains associated with training attendance is mo</w:t>
      </w:r>
      <w:r w:rsidR="00E816BE" w:rsidRPr="00F766A5">
        <w:rPr>
          <w:rFonts w:ascii="Times New Roman" w:hAnsi="Times New Roman" w:cs="Times New Roman"/>
          <w:sz w:val="24"/>
          <w:szCs w:val="24"/>
        </w:rPr>
        <w:t xml:space="preserve">re pronounced in </w:t>
      </w:r>
      <w:proofErr w:type="spellStart"/>
      <w:r w:rsidR="00E816BE" w:rsidRPr="00F766A5">
        <w:rPr>
          <w:rFonts w:ascii="Times New Roman" w:hAnsi="Times New Roman" w:cs="Times New Roman"/>
          <w:sz w:val="24"/>
          <w:szCs w:val="24"/>
        </w:rPr>
        <w:t>Tchologo</w:t>
      </w:r>
      <w:proofErr w:type="spellEnd"/>
      <w:r w:rsidR="009D3162" w:rsidRPr="00F766A5">
        <w:rPr>
          <w:rFonts w:ascii="Times New Roman" w:hAnsi="Times New Roman" w:cs="Times New Roman"/>
          <w:sz w:val="24"/>
          <w:szCs w:val="24"/>
        </w:rPr>
        <w:t>. However, efforts need to be undertaken in</w:t>
      </w:r>
      <w:r w:rsidR="0082646C" w:rsidRPr="00F766A5">
        <w:rPr>
          <w:rFonts w:ascii="Times New Roman" w:hAnsi="Times New Roman" w:cs="Times New Roman"/>
          <w:sz w:val="24"/>
          <w:szCs w:val="24"/>
        </w:rPr>
        <w:t xml:space="preserve"> </w:t>
      </w:r>
      <w:proofErr w:type="spellStart"/>
      <w:r w:rsidR="0082646C" w:rsidRPr="00F766A5">
        <w:rPr>
          <w:rFonts w:ascii="Times New Roman" w:hAnsi="Times New Roman" w:cs="Times New Roman"/>
          <w:sz w:val="24"/>
          <w:szCs w:val="24"/>
        </w:rPr>
        <w:t>Poro</w:t>
      </w:r>
      <w:proofErr w:type="spellEnd"/>
      <w:r w:rsidR="0082646C" w:rsidRPr="00F766A5">
        <w:rPr>
          <w:rFonts w:ascii="Times New Roman" w:hAnsi="Times New Roman" w:cs="Times New Roman"/>
          <w:sz w:val="24"/>
          <w:szCs w:val="24"/>
        </w:rPr>
        <w:t>, to understand the factors</w:t>
      </w:r>
      <w:r w:rsidR="009D3162" w:rsidRPr="00F766A5">
        <w:rPr>
          <w:rFonts w:ascii="Times New Roman" w:hAnsi="Times New Roman" w:cs="Times New Roman"/>
          <w:sz w:val="24"/>
          <w:szCs w:val="24"/>
        </w:rPr>
        <w:t xml:space="preserve"> </w:t>
      </w:r>
      <w:r w:rsidR="0082646C" w:rsidRPr="00F766A5">
        <w:rPr>
          <w:rFonts w:ascii="Times New Roman" w:hAnsi="Times New Roman" w:cs="Times New Roman"/>
          <w:sz w:val="24"/>
          <w:szCs w:val="24"/>
        </w:rPr>
        <w:t>explaining</w:t>
      </w:r>
      <w:r w:rsidR="009D3162" w:rsidRPr="00F766A5">
        <w:rPr>
          <w:rFonts w:ascii="Times New Roman" w:hAnsi="Times New Roman" w:cs="Times New Roman"/>
          <w:sz w:val="24"/>
          <w:szCs w:val="24"/>
        </w:rPr>
        <w:t xml:space="preserve"> the insignificant training effect.</w:t>
      </w:r>
      <w:r w:rsidR="009D3162" w:rsidRPr="00D4150B">
        <w:rPr>
          <w:rFonts w:ascii="Times New Roman" w:hAnsi="Times New Roman" w:cs="Times New Roman"/>
          <w:sz w:val="24"/>
          <w:szCs w:val="24"/>
        </w:rPr>
        <w:t xml:space="preserve"> </w:t>
      </w:r>
    </w:p>
    <w:p w14:paraId="7718356D" w14:textId="5D808489" w:rsidR="00D32DC0" w:rsidRPr="00F766A5" w:rsidRDefault="00D4150B" w:rsidP="00596582">
      <w:pPr>
        <w:spacing w:before="120" w:after="120"/>
        <w:ind w:left="720"/>
        <w:jc w:val="both"/>
        <w:rPr>
          <w:rFonts w:ascii="Times New Roman" w:hAnsi="Times New Roman" w:cs="Times New Roman"/>
          <w:sz w:val="24"/>
          <w:szCs w:val="24"/>
        </w:rPr>
      </w:pPr>
      <w:r w:rsidRPr="00F766A5">
        <w:rPr>
          <w:rFonts w:ascii="Times New Roman" w:hAnsi="Times New Roman" w:cs="Times New Roman"/>
          <w:sz w:val="24"/>
          <w:szCs w:val="24"/>
        </w:rPr>
        <w:t>The r</w:t>
      </w:r>
      <w:r w:rsidR="00D32DC0" w:rsidRPr="00F766A5">
        <w:rPr>
          <w:rFonts w:ascii="Times New Roman" w:hAnsi="Times New Roman" w:cs="Times New Roman"/>
          <w:sz w:val="24"/>
          <w:szCs w:val="24"/>
        </w:rPr>
        <w:t xml:space="preserve">easons why numerous villages displayed unsatisfactory results in training participation or in training impact are manifold. At </w:t>
      </w:r>
      <w:r w:rsidR="002000C5" w:rsidRPr="00F766A5">
        <w:rPr>
          <w:rFonts w:ascii="Times New Roman" w:hAnsi="Times New Roman" w:cs="Times New Roman"/>
          <w:sz w:val="24"/>
          <w:szCs w:val="24"/>
        </w:rPr>
        <w:t>producer</w:t>
      </w:r>
      <w:r w:rsidR="00D32DC0" w:rsidRPr="00F766A5">
        <w:rPr>
          <w:rFonts w:ascii="Times New Roman" w:hAnsi="Times New Roman" w:cs="Times New Roman"/>
          <w:sz w:val="24"/>
          <w:szCs w:val="24"/>
        </w:rPr>
        <w:t xml:space="preserve"> level, poor motivation, lack of time, prioritization of other activities and health issues led to absenteeism. At the organization level, difficulty to obtain a plot for the farmer field school, trainer’s need to move across long distances, and bad </w:t>
      </w:r>
      <w:r w:rsidR="0023174A" w:rsidRPr="00F766A5">
        <w:rPr>
          <w:rFonts w:ascii="Times New Roman" w:hAnsi="Times New Roman" w:cs="Times New Roman"/>
          <w:sz w:val="24"/>
          <w:szCs w:val="24"/>
        </w:rPr>
        <w:t xml:space="preserve">or late </w:t>
      </w:r>
      <w:r w:rsidR="00D32DC0" w:rsidRPr="00F766A5">
        <w:rPr>
          <w:rFonts w:ascii="Times New Roman" w:hAnsi="Times New Roman" w:cs="Times New Roman"/>
          <w:sz w:val="24"/>
          <w:szCs w:val="24"/>
        </w:rPr>
        <w:t xml:space="preserve">communication </w:t>
      </w:r>
      <w:r w:rsidR="0023174A" w:rsidRPr="00F766A5">
        <w:rPr>
          <w:rFonts w:ascii="Times New Roman" w:hAnsi="Times New Roman" w:cs="Times New Roman"/>
          <w:sz w:val="24"/>
          <w:szCs w:val="24"/>
        </w:rPr>
        <w:t xml:space="preserve">between trainers and </w:t>
      </w:r>
      <w:r w:rsidR="002000C5" w:rsidRPr="00F766A5">
        <w:rPr>
          <w:rFonts w:ascii="Times New Roman" w:hAnsi="Times New Roman" w:cs="Times New Roman"/>
          <w:sz w:val="24"/>
          <w:szCs w:val="24"/>
        </w:rPr>
        <w:t>producer</w:t>
      </w:r>
      <w:r w:rsidR="00D32DC0" w:rsidRPr="00F766A5">
        <w:rPr>
          <w:rFonts w:ascii="Times New Roman" w:hAnsi="Times New Roman" w:cs="Times New Roman"/>
          <w:sz w:val="24"/>
          <w:szCs w:val="24"/>
        </w:rPr>
        <w:t xml:space="preserve">s </w:t>
      </w:r>
      <w:r w:rsidR="0023174A" w:rsidRPr="00F766A5">
        <w:rPr>
          <w:rFonts w:ascii="Times New Roman" w:hAnsi="Times New Roman" w:cs="Times New Roman"/>
          <w:sz w:val="24"/>
          <w:szCs w:val="24"/>
        </w:rPr>
        <w:t xml:space="preserve">and between </w:t>
      </w:r>
      <w:r w:rsidR="002000C5" w:rsidRPr="00F766A5">
        <w:rPr>
          <w:rFonts w:ascii="Times New Roman" w:hAnsi="Times New Roman" w:cs="Times New Roman"/>
          <w:sz w:val="24"/>
          <w:szCs w:val="24"/>
        </w:rPr>
        <w:t>producer</w:t>
      </w:r>
      <w:r w:rsidR="0023174A" w:rsidRPr="00F766A5">
        <w:rPr>
          <w:rFonts w:ascii="Times New Roman" w:hAnsi="Times New Roman" w:cs="Times New Roman"/>
          <w:sz w:val="24"/>
          <w:szCs w:val="24"/>
        </w:rPr>
        <w:t xml:space="preserve">s </w:t>
      </w:r>
      <w:r w:rsidR="00D32DC0" w:rsidRPr="00F766A5">
        <w:rPr>
          <w:rFonts w:ascii="Times New Roman" w:hAnsi="Times New Roman" w:cs="Times New Roman"/>
          <w:sz w:val="24"/>
          <w:szCs w:val="24"/>
        </w:rPr>
        <w:t>to meet on an agreed date, hampered training implementation. Also, stakeholder´s feedback pointed at two weaknesses regarding training design: theoretical sessions were poorly adapted to producer’s background knowledge and resources, and the program was</w:t>
      </w:r>
      <w:r w:rsidR="0023174A" w:rsidRPr="00F766A5">
        <w:rPr>
          <w:rFonts w:ascii="Times New Roman" w:hAnsi="Times New Roman" w:cs="Times New Roman"/>
          <w:sz w:val="24"/>
          <w:szCs w:val="24"/>
        </w:rPr>
        <w:t xml:space="preserve"> not</w:t>
      </w:r>
      <w:r w:rsidR="00D32DC0" w:rsidRPr="00F766A5">
        <w:rPr>
          <w:rFonts w:ascii="Times New Roman" w:hAnsi="Times New Roman" w:cs="Times New Roman"/>
          <w:sz w:val="24"/>
          <w:szCs w:val="24"/>
        </w:rPr>
        <w:t xml:space="preserve"> fully contextualized to the villages’ ecological conditions and other constraints</w:t>
      </w:r>
      <w:r w:rsidR="0023174A" w:rsidRPr="00F766A5">
        <w:rPr>
          <w:rFonts w:ascii="Times New Roman" w:hAnsi="Times New Roman" w:cs="Times New Roman"/>
          <w:sz w:val="24"/>
          <w:szCs w:val="24"/>
        </w:rPr>
        <w:t>.</w:t>
      </w:r>
      <w:r w:rsidR="00D32DC0" w:rsidRPr="00F766A5">
        <w:rPr>
          <w:rFonts w:ascii="Times New Roman" w:hAnsi="Times New Roman" w:cs="Times New Roman"/>
          <w:sz w:val="24"/>
          <w:szCs w:val="24"/>
          <w:vertAlign w:val="superscript"/>
        </w:rPr>
        <w:footnoteReference w:id="20"/>
      </w:r>
    </w:p>
    <w:p w14:paraId="76C688DC" w14:textId="1DD5C55A" w:rsidR="00D32DC0" w:rsidRPr="006F4C61" w:rsidRDefault="00D32DC0" w:rsidP="0003772F">
      <w:pPr>
        <w:numPr>
          <w:ilvl w:val="0"/>
          <w:numId w:val="5"/>
        </w:numPr>
        <w:spacing w:before="120" w:after="120"/>
        <w:jc w:val="both"/>
        <w:rPr>
          <w:rFonts w:ascii="Times New Roman" w:hAnsi="Times New Roman" w:cs="Times New Roman"/>
          <w:sz w:val="24"/>
          <w:szCs w:val="24"/>
        </w:rPr>
      </w:pPr>
      <w:r w:rsidRPr="00D32DC0">
        <w:rPr>
          <w:rFonts w:ascii="Times New Roman" w:hAnsi="Times New Roman" w:cs="Times New Roman"/>
          <w:sz w:val="24"/>
          <w:szCs w:val="24"/>
          <w:u w:val="single"/>
        </w:rPr>
        <w:t xml:space="preserve">Different </w:t>
      </w:r>
      <w:r w:rsidR="00402A67">
        <w:rPr>
          <w:rFonts w:ascii="Times New Roman" w:hAnsi="Times New Roman" w:cs="Times New Roman"/>
          <w:sz w:val="24"/>
          <w:szCs w:val="24"/>
          <w:u w:val="single"/>
        </w:rPr>
        <w:t>pilot</w:t>
      </w:r>
      <w:r w:rsidRPr="00D32DC0">
        <w:rPr>
          <w:rFonts w:ascii="Times New Roman" w:hAnsi="Times New Roman" w:cs="Times New Roman"/>
          <w:sz w:val="24"/>
          <w:szCs w:val="24"/>
          <w:u w:val="single"/>
        </w:rPr>
        <w:t xml:space="preserve"> design features were implemented to improve self-selection of </w:t>
      </w:r>
      <w:r w:rsidR="002000C5">
        <w:rPr>
          <w:rFonts w:ascii="Times New Roman" w:hAnsi="Times New Roman" w:cs="Times New Roman"/>
          <w:sz w:val="24"/>
          <w:szCs w:val="24"/>
          <w:u w:val="single"/>
        </w:rPr>
        <w:t>producer</w:t>
      </w:r>
      <w:r w:rsidRPr="00D32DC0">
        <w:rPr>
          <w:rFonts w:ascii="Times New Roman" w:hAnsi="Times New Roman" w:cs="Times New Roman"/>
          <w:sz w:val="24"/>
          <w:szCs w:val="24"/>
          <w:u w:val="single"/>
        </w:rPr>
        <w:t xml:space="preserve"> participants.</w:t>
      </w:r>
      <w:r w:rsidRPr="00D32DC0">
        <w:rPr>
          <w:rFonts w:ascii="Times New Roman" w:hAnsi="Times New Roman" w:cs="Times New Roman"/>
          <w:b/>
          <w:bCs/>
          <w:sz w:val="24"/>
          <w:szCs w:val="24"/>
        </w:rPr>
        <w:t xml:space="preserve"> </w:t>
      </w:r>
      <w:r w:rsidRPr="00D32DC0">
        <w:rPr>
          <w:rFonts w:ascii="Times New Roman" w:hAnsi="Times New Roman" w:cs="Times New Roman"/>
          <w:sz w:val="24"/>
          <w:szCs w:val="24"/>
        </w:rPr>
        <w:t xml:space="preserve">The campaign 2019 provided qualitative and proxied-quantitative evidence that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differed in terms of their dedication to the </w:t>
      </w:r>
      <w:r w:rsidR="00E43A04" w:rsidRPr="00E43A04">
        <w:rPr>
          <w:rFonts w:ascii="Times New Roman" w:hAnsi="Times New Roman" w:cs="Times New Roman"/>
          <w:sz w:val="24"/>
          <w:szCs w:val="24"/>
        </w:rPr>
        <w:t>pilot</w:t>
      </w:r>
      <w:r w:rsidRPr="00D32DC0">
        <w:rPr>
          <w:rFonts w:ascii="Times New Roman" w:hAnsi="Times New Roman" w:cs="Times New Roman"/>
          <w:sz w:val="24"/>
          <w:szCs w:val="24"/>
        </w:rPr>
        <w:t xml:space="preserve">, and those with higher commitment showed higher yields. As a result, in 2020 the </w:t>
      </w:r>
      <w:r w:rsidR="00E43A04" w:rsidRPr="00E43A04">
        <w:rPr>
          <w:rFonts w:ascii="Times New Roman" w:hAnsi="Times New Roman" w:cs="Times New Roman"/>
          <w:sz w:val="24"/>
          <w:szCs w:val="24"/>
        </w:rPr>
        <w:t>pilot</w:t>
      </w:r>
      <w:r w:rsidRPr="00D32DC0">
        <w:rPr>
          <w:rFonts w:ascii="Times New Roman" w:hAnsi="Times New Roman" w:cs="Times New Roman"/>
          <w:sz w:val="24"/>
          <w:szCs w:val="24"/>
        </w:rPr>
        <w:t xml:space="preserve"> featured the following </w:t>
      </w:r>
      <w:r w:rsidRPr="006F4C61">
        <w:rPr>
          <w:rFonts w:ascii="Times New Roman" w:hAnsi="Times New Roman" w:cs="Times New Roman"/>
          <w:sz w:val="24"/>
          <w:szCs w:val="24"/>
        </w:rPr>
        <w:t xml:space="preserve">adjustments to increase </w:t>
      </w:r>
      <w:r w:rsidR="002000C5" w:rsidRPr="006F4C61">
        <w:rPr>
          <w:rFonts w:ascii="Times New Roman" w:hAnsi="Times New Roman" w:cs="Times New Roman"/>
          <w:sz w:val="24"/>
          <w:szCs w:val="24"/>
        </w:rPr>
        <w:t>producer</w:t>
      </w:r>
      <w:r w:rsidRPr="006F4C61">
        <w:rPr>
          <w:rFonts w:ascii="Times New Roman" w:hAnsi="Times New Roman" w:cs="Times New Roman"/>
          <w:sz w:val="24"/>
          <w:szCs w:val="24"/>
        </w:rPr>
        <w:t>s’ commitment:</w:t>
      </w:r>
    </w:p>
    <w:p w14:paraId="397D6046" w14:textId="23007EC4" w:rsidR="00D32DC0" w:rsidRPr="006C5F27" w:rsidRDefault="00D32DC0" w:rsidP="0003772F">
      <w:pPr>
        <w:numPr>
          <w:ilvl w:val="1"/>
          <w:numId w:val="5"/>
        </w:numPr>
        <w:spacing w:before="120" w:after="120"/>
        <w:jc w:val="both"/>
        <w:rPr>
          <w:rFonts w:ascii="Times New Roman" w:hAnsi="Times New Roman" w:cs="Times New Roman"/>
          <w:sz w:val="24"/>
          <w:szCs w:val="24"/>
        </w:rPr>
      </w:pPr>
      <w:r w:rsidRPr="006C5F27">
        <w:rPr>
          <w:rFonts w:ascii="Times New Roman" w:hAnsi="Times New Roman" w:cs="Times New Roman"/>
          <w:sz w:val="24"/>
          <w:szCs w:val="24"/>
        </w:rPr>
        <w:t xml:space="preserve">The credit file cost and death insurance must be paid upon signature of the contract. </w:t>
      </w:r>
      <w:r w:rsidR="00DE177E" w:rsidRPr="006C5F27">
        <w:rPr>
          <w:rFonts w:ascii="Times New Roman" w:hAnsi="Times New Roman" w:cs="Times New Roman"/>
          <w:sz w:val="24"/>
          <w:szCs w:val="24"/>
        </w:rPr>
        <w:t xml:space="preserve">74% of the participating households paid upon signature of the contract. Interestingly, all producers paid in </w:t>
      </w:r>
      <w:proofErr w:type="spellStart"/>
      <w:r w:rsidR="00DE177E" w:rsidRPr="006C5F27">
        <w:rPr>
          <w:rFonts w:ascii="Times New Roman" w:hAnsi="Times New Roman" w:cs="Times New Roman"/>
          <w:sz w:val="24"/>
          <w:szCs w:val="24"/>
        </w:rPr>
        <w:t>Tonkpi</w:t>
      </w:r>
      <w:proofErr w:type="spellEnd"/>
      <w:r w:rsidR="00DE177E" w:rsidRPr="006C5F27">
        <w:rPr>
          <w:rFonts w:ascii="Times New Roman" w:hAnsi="Times New Roman" w:cs="Times New Roman"/>
          <w:sz w:val="24"/>
          <w:szCs w:val="24"/>
        </w:rPr>
        <w:t>,</w:t>
      </w:r>
      <w:r w:rsidR="00817B43" w:rsidRPr="006C5F27">
        <w:rPr>
          <w:rFonts w:ascii="Times New Roman" w:hAnsi="Times New Roman" w:cs="Times New Roman"/>
          <w:sz w:val="24"/>
          <w:szCs w:val="24"/>
        </w:rPr>
        <w:t xml:space="preserve"> and the share of producers who</w:t>
      </w:r>
      <w:r w:rsidR="00DE177E" w:rsidRPr="006C5F27">
        <w:rPr>
          <w:rFonts w:ascii="Times New Roman" w:hAnsi="Times New Roman" w:cs="Times New Roman"/>
          <w:sz w:val="24"/>
          <w:szCs w:val="24"/>
        </w:rPr>
        <w:t xml:space="preserve"> paid in the two other regions is above 60%. </w:t>
      </w:r>
      <w:r w:rsidR="0062187E" w:rsidRPr="006C5F27">
        <w:rPr>
          <w:rFonts w:ascii="Times New Roman" w:hAnsi="Times New Roman" w:cs="Times New Roman"/>
          <w:sz w:val="24"/>
          <w:szCs w:val="24"/>
        </w:rPr>
        <w:t>P</w:t>
      </w:r>
      <w:r w:rsidR="00104A4E" w:rsidRPr="006C5F27">
        <w:rPr>
          <w:rFonts w:ascii="Times New Roman" w:hAnsi="Times New Roman" w:cs="Times New Roman"/>
          <w:sz w:val="24"/>
          <w:szCs w:val="24"/>
        </w:rPr>
        <w:t>roducers who paid the credit file cost and death insurance upon signature recorded significantly high yields (1,459.9</w:t>
      </w:r>
      <w:r w:rsidR="00571525" w:rsidRPr="006C5F27">
        <w:rPr>
          <w:rFonts w:ascii="Times New Roman" w:hAnsi="Times New Roman" w:cs="Times New Roman"/>
          <w:sz w:val="24"/>
          <w:szCs w:val="24"/>
        </w:rPr>
        <w:t xml:space="preserve"> kg/ha</w:t>
      </w:r>
      <w:r w:rsidR="00104A4E" w:rsidRPr="006C5F27">
        <w:rPr>
          <w:rFonts w:ascii="Times New Roman" w:hAnsi="Times New Roman" w:cs="Times New Roman"/>
          <w:sz w:val="24"/>
          <w:szCs w:val="24"/>
        </w:rPr>
        <w:t>) than their counterparts who did not pay (1,108.1</w:t>
      </w:r>
      <w:r w:rsidR="00571525" w:rsidRPr="006C5F27">
        <w:rPr>
          <w:rFonts w:ascii="Times New Roman" w:hAnsi="Times New Roman" w:cs="Times New Roman"/>
          <w:sz w:val="24"/>
          <w:szCs w:val="24"/>
        </w:rPr>
        <w:t xml:space="preserve"> kg/ha</w:t>
      </w:r>
      <w:r w:rsidR="00817B43" w:rsidRPr="006C5F27">
        <w:rPr>
          <w:rFonts w:ascii="Times New Roman" w:hAnsi="Times New Roman" w:cs="Times New Roman"/>
          <w:sz w:val="24"/>
          <w:szCs w:val="24"/>
        </w:rPr>
        <w:t>).</w:t>
      </w:r>
    </w:p>
    <w:p w14:paraId="19E33D1E" w14:textId="77777777" w:rsidR="00D32DC0" w:rsidRPr="00D32DC0" w:rsidRDefault="00D32DC0" w:rsidP="0003772F">
      <w:pPr>
        <w:numPr>
          <w:ilvl w:val="1"/>
          <w:numId w:val="5"/>
        </w:numPr>
        <w:spacing w:before="120" w:after="120"/>
        <w:jc w:val="both"/>
        <w:rPr>
          <w:rFonts w:ascii="Times New Roman" w:hAnsi="Times New Roman" w:cs="Times New Roman"/>
          <w:sz w:val="24"/>
          <w:szCs w:val="24"/>
        </w:rPr>
      </w:pPr>
      <w:r w:rsidRPr="00D32DC0">
        <w:rPr>
          <w:rFonts w:ascii="Times New Roman" w:hAnsi="Times New Roman" w:cs="Times New Roman"/>
          <w:sz w:val="24"/>
          <w:szCs w:val="24"/>
        </w:rPr>
        <w:t>An experiment was conducted whereby participants were required to pay a contribution to their rice commercial interest group (GIC). This is fully explained in point 7 below.</w:t>
      </w:r>
    </w:p>
    <w:p w14:paraId="3DAC59A7" w14:textId="1CDF08DE" w:rsidR="00D32DC0" w:rsidRPr="00D32DC0" w:rsidRDefault="002000C5" w:rsidP="0003772F">
      <w:pPr>
        <w:numPr>
          <w:ilvl w:val="1"/>
          <w:numId w:val="5"/>
        </w:numPr>
        <w:spacing w:before="120" w:after="120"/>
        <w:jc w:val="both"/>
        <w:rPr>
          <w:rFonts w:ascii="Times New Roman" w:hAnsi="Times New Roman" w:cs="Times New Roman"/>
          <w:color w:val="FF0000"/>
          <w:sz w:val="24"/>
          <w:szCs w:val="24"/>
        </w:rPr>
      </w:pPr>
      <w:r>
        <w:rPr>
          <w:rFonts w:ascii="Times New Roman" w:hAnsi="Times New Roman" w:cs="Times New Roman"/>
          <w:sz w:val="24"/>
          <w:szCs w:val="24"/>
        </w:rPr>
        <w:t>Producer</w:t>
      </w:r>
      <w:r w:rsidR="00D32DC0" w:rsidRPr="00D32DC0">
        <w:rPr>
          <w:rFonts w:ascii="Times New Roman" w:hAnsi="Times New Roman" w:cs="Times New Roman"/>
          <w:sz w:val="24"/>
          <w:szCs w:val="24"/>
        </w:rPr>
        <w:t>s were required to sow either in pockets or in seedbeds with transplantation. Th</w:t>
      </w:r>
      <w:r w:rsidR="00F10033">
        <w:rPr>
          <w:rFonts w:ascii="Times New Roman" w:hAnsi="Times New Roman" w:cs="Times New Roman"/>
          <w:sz w:val="24"/>
          <w:szCs w:val="24"/>
        </w:rPr>
        <w:t>e latter</w:t>
      </w:r>
      <w:r w:rsidR="00D32DC0" w:rsidRPr="00D32DC0">
        <w:rPr>
          <w:rFonts w:ascii="Times New Roman" w:hAnsi="Times New Roman" w:cs="Times New Roman"/>
          <w:sz w:val="24"/>
          <w:szCs w:val="24"/>
        </w:rPr>
        <w:t xml:space="preserve"> practice yields the best results but is also more labor intensive. Indeed, this requirement led some </w:t>
      </w:r>
      <w:r>
        <w:rPr>
          <w:rFonts w:ascii="Times New Roman" w:hAnsi="Times New Roman" w:cs="Times New Roman"/>
          <w:sz w:val="24"/>
          <w:szCs w:val="24"/>
        </w:rPr>
        <w:t>producer</w:t>
      </w:r>
      <w:r w:rsidR="00D32DC0" w:rsidRPr="00D32DC0">
        <w:rPr>
          <w:rFonts w:ascii="Times New Roman" w:hAnsi="Times New Roman" w:cs="Times New Roman"/>
          <w:sz w:val="24"/>
          <w:szCs w:val="24"/>
        </w:rPr>
        <w:t xml:space="preserve">s not to participate in the </w:t>
      </w:r>
      <w:r w:rsidR="005F6CC8" w:rsidRPr="00570E82">
        <w:rPr>
          <w:rFonts w:ascii="Times New Roman" w:hAnsi="Times New Roman" w:cs="Times New Roman"/>
          <w:sz w:val="24"/>
          <w:szCs w:val="24"/>
        </w:rPr>
        <w:t>pilot</w:t>
      </w:r>
      <w:r w:rsidR="00D32DC0" w:rsidRPr="00D32DC0">
        <w:rPr>
          <w:rFonts w:ascii="Times New Roman" w:hAnsi="Times New Roman" w:cs="Times New Roman"/>
          <w:sz w:val="24"/>
          <w:szCs w:val="24"/>
        </w:rPr>
        <w:t xml:space="preserve"> during the 2020 campaign.</w:t>
      </w:r>
    </w:p>
    <w:p w14:paraId="17F82686" w14:textId="2066FD5A" w:rsidR="00D32DC0" w:rsidRPr="00D32DC0" w:rsidRDefault="00D32DC0" w:rsidP="0003772F">
      <w:pPr>
        <w:numPr>
          <w:ilvl w:val="1"/>
          <w:numId w:val="5"/>
        </w:numPr>
        <w:spacing w:before="120" w:after="120"/>
        <w:jc w:val="both"/>
        <w:rPr>
          <w:rFonts w:ascii="Times New Roman" w:hAnsi="Times New Roman" w:cs="Times New Roman"/>
          <w:sz w:val="24"/>
          <w:szCs w:val="24"/>
        </w:rPr>
      </w:pPr>
      <w:r w:rsidRPr="00D32DC0">
        <w:rPr>
          <w:rFonts w:ascii="Times New Roman" w:hAnsi="Times New Roman" w:cs="Times New Roman"/>
          <w:sz w:val="24"/>
          <w:szCs w:val="24"/>
        </w:rPr>
        <w:lastRenderedPageBreak/>
        <w:t xml:space="preserve">To engage in the 2020 campaign,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must have reimbursed their credit of last year’s campaign or concluded an agreement with the micro-finance institute on a repayment plan. </w:t>
      </w:r>
    </w:p>
    <w:p w14:paraId="25EAA7C4" w14:textId="152FB66C" w:rsidR="00D32DC0" w:rsidRPr="00D32DC0" w:rsidRDefault="00D32DC0" w:rsidP="0003772F">
      <w:pPr>
        <w:numPr>
          <w:ilvl w:val="0"/>
          <w:numId w:val="5"/>
        </w:numPr>
        <w:spacing w:before="120" w:after="120"/>
        <w:jc w:val="both"/>
        <w:rPr>
          <w:rFonts w:ascii="Times New Roman" w:hAnsi="Times New Roman" w:cs="Times New Roman"/>
          <w:b/>
          <w:bCs/>
          <w:sz w:val="24"/>
          <w:szCs w:val="24"/>
        </w:rPr>
      </w:pPr>
      <w:r w:rsidRPr="00D32DC0">
        <w:rPr>
          <w:rFonts w:ascii="Times New Roman" w:hAnsi="Times New Roman" w:cs="Times New Roman"/>
          <w:sz w:val="24"/>
          <w:szCs w:val="24"/>
          <w:u w:val="single"/>
        </w:rPr>
        <w:t xml:space="preserve">Technical visits run by the PU’s </w:t>
      </w:r>
      <w:r w:rsidR="002000C5">
        <w:rPr>
          <w:rFonts w:ascii="Times New Roman" w:hAnsi="Times New Roman" w:cs="Times New Roman"/>
          <w:sz w:val="24"/>
          <w:szCs w:val="24"/>
          <w:u w:val="single"/>
        </w:rPr>
        <w:t>producer</w:t>
      </w:r>
      <w:r w:rsidR="00561201" w:rsidRPr="00376ACC">
        <w:rPr>
          <w:rFonts w:ascii="Times New Roman" w:hAnsi="Times New Roman" w:cs="Times New Roman"/>
          <w:sz w:val="24"/>
          <w:szCs w:val="24"/>
          <w:u w:val="single"/>
        </w:rPr>
        <w:t xml:space="preserve"> </w:t>
      </w:r>
      <w:r w:rsidRPr="00D32DC0">
        <w:rPr>
          <w:rFonts w:ascii="Times New Roman" w:hAnsi="Times New Roman" w:cs="Times New Roman"/>
          <w:sz w:val="24"/>
          <w:szCs w:val="24"/>
          <w:u w:val="single"/>
        </w:rPr>
        <w:t>liaison agents improved substantially</w:t>
      </w:r>
      <w:r w:rsidRPr="00D32DC0">
        <w:rPr>
          <w:rFonts w:ascii="Times New Roman" w:hAnsi="Times New Roman" w:cs="Times New Roman"/>
          <w:sz w:val="24"/>
          <w:szCs w:val="24"/>
        </w:rPr>
        <w:t>.</w:t>
      </w:r>
      <w:r w:rsidRPr="00D32DC0">
        <w:rPr>
          <w:rFonts w:ascii="Times New Roman" w:hAnsi="Times New Roman" w:cs="Times New Roman"/>
          <w:b/>
          <w:bCs/>
          <w:sz w:val="24"/>
          <w:szCs w:val="24"/>
        </w:rPr>
        <w:t xml:space="preserve"> </w:t>
      </w:r>
      <w:r w:rsidRPr="00D32DC0">
        <w:rPr>
          <w:rFonts w:ascii="Times New Roman" w:hAnsi="Times New Roman" w:cs="Times New Roman"/>
          <w:sz w:val="24"/>
          <w:szCs w:val="24"/>
        </w:rPr>
        <w:t xml:space="preserve">During </w:t>
      </w:r>
      <w:r w:rsidR="00561201" w:rsidRPr="00376ACC">
        <w:rPr>
          <w:rFonts w:ascii="Times New Roman" w:hAnsi="Times New Roman" w:cs="Times New Roman"/>
          <w:sz w:val="24"/>
          <w:szCs w:val="24"/>
        </w:rPr>
        <w:t xml:space="preserve">the </w:t>
      </w:r>
      <w:r w:rsidRPr="00D32DC0">
        <w:rPr>
          <w:rFonts w:ascii="Times New Roman" w:hAnsi="Times New Roman" w:cs="Times New Roman"/>
          <w:sz w:val="24"/>
          <w:szCs w:val="24"/>
        </w:rPr>
        <w:t>2020</w:t>
      </w:r>
      <w:r w:rsidR="00561201" w:rsidRPr="00376ACC">
        <w:rPr>
          <w:rFonts w:ascii="Times New Roman" w:hAnsi="Times New Roman" w:cs="Times New Roman"/>
          <w:sz w:val="24"/>
          <w:szCs w:val="24"/>
        </w:rPr>
        <w:t xml:space="preserve"> campaign</w:t>
      </w:r>
      <w:r w:rsidRPr="00D32DC0">
        <w:rPr>
          <w:rFonts w:ascii="Times New Roman" w:hAnsi="Times New Roman" w:cs="Times New Roman"/>
          <w:sz w:val="24"/>
          <w:szCs w:val="24"/>
        </w:rPr>
        <w:t xml:space="preserve">, </w:t>
      </w:r>
      <w:r w:rsidR="00376ACC" w:rsidRPr="00376ACC">
        <w:rPr>
          <w:rFonts w:ascii="Times New Roman" w:hAnsi="Times New Roman" w:cs="Times New Roman"/>
          <w:sz w:val="24"/>
          <w:szCs w:val="24"/>
        </w:rPr>
        <w:t xml:space="preserve">the </w:t>
      </w:r>
      <w:r w:rsidRPr="00D32DC0">
        <w:rPr>
          <w:rFonts w:ascii="Times New Roman" w:hAnsi="Times New Roman" w:cs="Times New Roman"/>
          <w:sz w:val="24"/>
          <w:szCs w:val="24"/>
        </w:rPr>
        <w:t xml:space="preserve">PUs’ agents responsible for liaising with the producers conducted 12 visits to their villages to monitor activity and support different </w:t>
      </w:r>
      <w:r w:rsidR="00402A67">
        <w:rPr>
          <w:rFonts w:ascii="Times New Roman" w:hAnsi="Times New Roman" w:cs="Times New Roman"/>
          <w:sz w:val="24"/>
          <w:szCs w:val="24"/>
        </w:rPr>
        <w:t>pilot</w:t>
      </w:r>
      <w:r w:rsidRPr="00D32DC0">
        <w:rPr>
          <w:rFonts w:ascii="Times New Roman" w:hAnsi="Times New Roman" w:cs="Times New Roman"/>
          <w:sz w:val="24"/>
          <w:szCs w:val="24"/>
        </w:rPr>
        <w:t xml:space="preserve"> events. Among these, opening accounts with the micro</w:t>
      </w:r>
      <w:r w:rsidR="00376ACC" w:rsidRPr="00376ACC">
        <w:rPr>
          <w:rFonts w:ascii="Times New Roman" w:hAnsi="Times New Roman" w:cs="Times New Roman"/>
          <w:sz w:val="24"/>
          <w:szCs w:val="24"/>
        </w:rPr>
        <w:t>finance</w:t>
      </w:r>
      <w:r w:rsidRPr="00D32DC0">
        <w:rPr>
          <w:rFonts w:ascii="Times New Roman" w:hAnsi="Times New Roman" w:cs="Times New Roman"/>
          <w:sz w:val="24"/>
          <w:szCs w:val="24"/>
        </w:rPr>
        <w:t xml:space="preserve"> institution, lowland validation, demonstration of input utilization, quality control of inputs, quality control of plots and crop development, and guiding and organizing the group selling operation. According to the GIC presidents, these visits were highly valued by producers, as they make them feel motivated and reassured. </w:t>
      </w:r>
    </w:p>
    <w:p w14:paraId="506225F0" w14:textId="55D93D35" w:rsidR="00533062" w:rsidRPr="003504E7" w:rsidRDefault="00D32DC0" w:rsidP="00AD0ADB">
      <w:pPr>
        <w:spacing w:before="120" w:after="120"/>
        <w:jc w:val="both"/>
        <w:rPr>
          <w:rFonts w:ascii="Times New Roman" w:hAnsi="Times New Roman" w:cs="Times New Roman"/>
          <w:sz w:val="24"/>
          <w:szCs w:val="24"/>
        </w:rPr>
      </w:pPr>
      <w:r w:rsidRPr="00D32DC0">
        <w:rPr>
          <w:rFonts w:ascii="Times New Roman" w:hAnsi="Times New Roman" w:cs="Times New Roman"/>
          <w:b/>
          <w:bCs/>
          <w:sz w:val="24"/>
          <w:szCs w:val="24"/>
        </w:rPr>
        <w:t xml:space="preserve">4. Measures to reduce costs per hectare. </w:t>
      </w:r>
      <w:r w:rsidRPr="00D32DC0">
        <w:rPr>
          <w:rFonts w:ascii="Times New Roman" w:hAnsi="Times New Roman" w:cs="Times New Roman"/>
          <w:sz w:val="24"/>
          <w:szCs w:val="24"/>
        </w:rPr>
        <w:t>First, to reduce credit costs, the microfinance institut</w:t>
      </w:r>
      <w:r w:rsidR="00D74FDB" w:rsidRPr="003504E7">
        <w:rPr>
          <w:rFonts w:ascii="Times New Roman" w:hAnsi="Times New Roman" w:cs="Times New Roman"/>
          <w:sz w:val="24"/>
          <w:szCs w:val="24"/>
        </w:rPr>
        <w:t>ion</w:t>
      </w:r>
      <w:r w:rsidRPr="00D32DC0">
        <w:rPr>
          <w:rFonts w:ascii="Times New Roman" w:hAnsi="Times New Roman" w:cs="Times New Roman"/>
          <w:sz w:val="24"/>
          <w:szCs w:val="24"/>
        </w:rPr>
        <w:t xml:space="preserve"> waived the account opening fee for new participants. Second, to flatten fixed costs over plot size, prospective participants were requested to participate with plots of minimum 0.25 ha which should be measured before contracting using handheld GPS tools. Third, the </w:t>
      </w:r>
      <w:r w:rsidR="003849AD" w:rsidRPr="003504E7">
        <w:rPr>
          <w:rFonts w:ascii="Times New Roman" w:hAnsi="Times New Roman" w:cs="Times New Roman"/>
          <w:sz w:val="24"/>
          <w:szCs w:val="24"/>
        </w:rPr>
        <w:t>pilot</w:t>
      </w:r>
      <w:r w:rsidRPr="00D32DC0">
        <w:rPr>
          <w:rFonts w:ascii="Times New Roman" w:hAnsi="Times New Roman" w:cs="Times New Roman"/>
          <w:sz w:val="24"/>
          <w:szCs w:val="24"/>
        </w:rPr>
        <w:t xml:space="preserve"> would seek bulk negotiations with the providers to reduce input prices.</w:t>
      </w:r>
      <w:r w:rsidR="003849AD" w:rsidRPr="003504E7">
        <w:rPr>
          <w:rFonts w:ascii="Times New Roman" w:hAnsi="Times New Roman" w:cs="Times New Roman"/>
          <w:sz w:val="24"/>
          <w:szCs w:val="24"/>
        </w:rPr>
        <w:t xml:space="preserve"> The latter has proven difficult to implement, </w:t>
      </w:r>
      <w:r w:rsidR="00533062" w:rsidRPr="003504E7">
        <w:rPr>
          <w:rFonts w:ascii="Times New Roman" w:hAnsi="Times New Roman" w:cs="Times New Roman"/>
          <w:sz w:val="24"/>
          <w:szCs w:val="24"/>
        </w:rPr>
        <w:t xml:space="preserve">as the input purchase </w:t>
      </w:r>
      <w:r w:rsidR="00441334" w:rsidRPr="003504E7">
        <w:rPr>
          <w:rFonts w:ascii="Times New Roman" w:hAnsi="Times New Roman" w:cs="Times New Roman"/>
          <w:sz w:val="24"/>
          <w:szCs w:val="24"/>
        </w:rPr>
        <w:t>witnessed</w:t>
      </w:r>
      <w:r w:rsidR="00533062" w:rsidRPr="003504E7">
        <w:rPr>
          <w:rFonts w:ascii="Times New Roman" w:hAnsi="Times New Roman" w:cs="Times New Roman"/>
          <w:sz w:val="24"/>
          <w:szCs w:val="24"/>
        </w:rPr>
        <w:t xml:space="preserve"> delay</w:t>
      </w:r>
      <w:r w:rsidR="00441334" w:rsidRPr="003504E7">
        <w:rPr>
          <w:rFonts w:ascii="Times New Roman" w:hAnsi="Times New Roman" w:cs="Times New Roman"/>
          <w:sz w:val="24"/>
          <w:szCs w:val="24"/>
        </w:rPr>
        <w:t>s</w:t>
      </w:r>
      <w:r w:rsidR="00533062" w:rsidRPr="003504E7">
        <w:rPr>
          <w:rFonts w:ascii="Times New Roman" w:hAnsi="Times New Roman" w:cs="Times New Roman"/>
          <w:sz w:val="24"/>
          <w:szCs w:val="24"/>
        </w:rPr>
        <w:t xml:space="preserve"> because of the microfinance </w:t>
      </w:r>
      <w:r w:rsidR="00441334" w:rsidRPr="003504E7">
        <w:rPr>
          <w:rFonts w:ascii="Times New Roman" w:hAnsi="Times New Roman" w:cs="Times New Roman"/>
          <w:sz w:val="24"/>
          <w:szCs w:val="24"/>
        </w:rPr>
        <w:t xml:space="preserve">institution engaging late with input </w:t>
      </w:r>
      <w:proofErr w:type="gramStart"/>
      <w:r w:rsidR="00441334" w:rsidRPr="003504E7">
        <w:rPr>
          <w:rFonts w:ascii="Times New Roman" w:hAnsi="Times New Roman" w:cs="Times New Roman"/>
          <w:sz w:val="24"/>
          <w:szCs w:val="24"/>
        </w:rPr>
        <w:t>sellers, and</w:t>
      </w:r>
      <w:proofErr w:type="gramEnd"/>
      <w:r w:rsidR="00441334" w:rsidRPr="003504E7">
        <w:rPr>
          <w:rFonts w:ascii="Times New Roman" w:hAnsi="Times New Roman" w:cs="Times New Roman"/>
          <w:sz w:val="24"/>
          <w:szCs w:val="24"/>
        </w:rPr>
        <w:t xml:space="preserve"> </w:t>
      </w:r>
      <w:r w:rsidR="008B7395" w:rsidRPr="003504E7">
        <w:rPr>
          <w:rFonts w:ascii="Times New Roman" w:hAnsi="Times New Roman" w:cs="Times New Roman"/>
          <w:sz w:val="24"/>
          <w:szCs w:val="24"/>
        </w:rPr>
        <w:t>having shown little flexibility in implementing the</w:t>
      </w:r>
      <w:r w:rsidR="00E219E2" w:rsidRPr="003504E7">
        <w:rPr>
          <w:rFonts w:ascii="Times New Roman" w:hAnsi="Times New Roman" w:cs="Times New Roman"/>
          <w:sz w:val="24"/>
          <w:szCs w:val="24"/>
        </w:rPr>
        <w:t xml:space="preserve">ir </w:t>
      </w:r>
      <w:r w:rsidR="003504E7" w:rsidRPr="003504E7">
        <w:rPr>
          <w:rFonts w:ascii="Times New Roman" w:hAnsi="Times New Roman" w:cs="Times New Roman"/>
          <w:sz w:val="24"/>
          <w:szCs w:val="24"/>
        </w:rPr>
        <w:t xml:space="preserve">purchase terms. </w:t>
      </w:r>
      <w:r w:rsidR="003504E7">
        <w:rPr>
          <w:rFonts w:ascii="Times New Roman" w:hAnsi="Times New Roman" w:cs="Times New Roman"/>
          <w:sz w:val="24"/>
          <w:szCs w:val="24"/>
        </w:rPr>
        <w:t xml:space="preserve">Some of the purchased inputs have also proven of low quality, and had to be replaced, </w:t>
      </w:r>
      <w:r w:rsidR="000A6D47">
        <w:rPr>
          <w:rFonts w:ascii="Times New Roman" w:hAnsi="Times New Roman" w:cs="Times New Roman"/>
          <w:sz w:val="24"/>
          <w:szCs w:val="24"/>
        </w:rPr>
        <w:t xml:space="preserve">after being delivered in the village, or arrangements were made to review the price of the inputs paid by the producers. </w:t>
      </w:r>
      <w:r w:rsidR="008B7395" w:rsidRPr="003504E7">
        <w:rPr>
          <w:rFonts w:ascii="Times New Roman" w:hAnsi="Times New Roman" w:cs="Times New Roman"/>
          <w:sz w:val="24"/>
          <w:szCs w:val="24"/>
        </w:rPr>
        <w:t xml:space="preserve"> </w:t>
      </w:r>
    </w:p>
    <w:p w14:paraId="565B2E96" w14:textId="63903D17" w:rsidR="00D32DC0" w:rsidRPr="00D32DC0" w:rsidRDefault="00D32DC0" w:rsidP="00AD0ADB">
      <w:pPr>
        <w:spacing w:before="120" w:after="120"/>
        <w:jc w:val="both"/>
        <w:rPr>
          <w:rFonts w:ascii="Times New Roman" w:hAnsi="Times New Roman" w:cs="Times New Roman"/>
          <w:sz w:val="24"/>
          <w:szCs w:val="24"/>
        </w:rPr>
      </w:pPr>
      <w:r w:rsidRPr="00D32DC0">
        <w:rPr>
          <w:rFonts w:ascii="Times New Roman" w:hAnsi="Times New Roman" w:cs="Times New Roman"/>
          <w:b/>
          <w:bCs/>
          <w:sz w:val="24"/>
          <w:szCs w:val="24"/>
        </w:rPr>
        <w:t>5. Measures to increase paddy rice quality and opportunities to fetch higher market prices.</w:t>
      </w:r>
      <w:r w:rsidRPr="00D32DC0">
        <w:rPr>
          <w:rFonts w:ascii="Times New Roman" w:hAnsi="Times New Roman" w:cs="Times New Roman"/>
          <w:sz w:val="24"/>
          <w:szCs w:val="24"/>
        </w:rPr>
        <w:t xml:space="preserve"> Quantitative analysis </w:t>
      </w:r>
      <w:r w:rsidR="00E7037C" w:rsidRPr="00E7037C">
        <w:rPr>
          <w:rFonts w:ascii="Times New Roman" w:hAnsi="Times New Roman" w:cs="Times New Roman"/>
          <w:sz w:val="24"/>
          <w:szCs w:val="24"/>
        </w:rPr>
        <w:t>of the 2019 campaign</w:t>
      </w:r>
      <w:r w:rsidRPr="00D32DC0">
        <w:rPr>
          <w:rFonts w:ascii="Times New Roman" w:hAnsi="Times New Roman" w:cs="Times New Roman"/>
          <w:sz w:val="24"/>
          <w:szCs w:val="24"/>
        </w:rPr>
        <w:t xml:space="preserve"> showed that quality of </w:t>
      </w:r>
      <w:r w:rsidR="00E7037C" w:rsidRPr="00E7037C">
        <w:rPr>
          <w:rFonts w:ascii="Times New Roman" w:hAnsi="Times New Roman" w:cs="Times New Roman"/>
          <w:sz w:val="24"/>
          <w:szCs w:val="24"/>
        </w:rPr>
        <w:t>paddy rice</w:t>
      </w:r>
      <w:r w:rsidRPr="00D32DC0">
        <w:rPr>
          <w:rFonts w:ascii="Times New Roman" w:hAnsi="Times New Roman" w:cs="Times New Roman"/>
          <w:sz w:val="24"/>
          <w:szCs w:val="24"/>
        </w:rPr>
        <w:t xml:space="preserve"> was very important to fetch higher prices and enhance profitability both for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and PUs. During the 2020 campaign, the </w:t>
      </w:r>
      <w:r w:rsidR="00402A67">
        <w:rPr>
          <w:rFonts w:ascii="Times New Roman" w:hAnsi="Times New Roman" w:cs="Times New Roman"/>
          <w:sz w:val="24"/>
          <w:szCs w:val="24"/>
        </w:rPr>
        <w:t>pilot</w:t>
      </w:r>
      <w:r w:rsidRPr="00D32DC0">
        <w:rPr>
          <w:rFonts w:ascii="Times New Roman" w:hAnsi="Times New Roman" w:cs="Times New Roman"/>
          <w:sz w:val="24"/>
          <w:szCs w:val="24"/>
        </w:rPr>
        <w:t xml:space="preserve"> implemented the following changes:</w:t>
      </w:r>
    </w:p>
    <w:p w14:paraId="576DF068" w14:textId="230CC6BD" w:rsidR="00F948BD" w:rsidRPr="000B2CBE" w:rsidRDefault="00D32DC0" w:rsidP="0003772F">
      <w:pPr>
        <w:numPr>
          <w:ilvl w:val="0"/>
          <w:numId w:val="6"/>
        </w:numPr>
        <w:spacing w:before="120" w:after="120"/>
        <w:rPr>
          <w:rFonts w:ascii="Times New Roman" w:hAnsi="Times New Roman" w:cs="Times New Roman"/>
          <w:color w:val="FF0000"/>
          <w:sz w:val="24"/>
          <w:szCs w:val="24"/>
        </w:rPr>
      </w:pPr>
      <w:r w:rsidRPr="00D32DC0">
        <w:rPr>
          <w:rFonts w:ascii="Times New Roman" w:hAnsi="Times New Roman" w:cs="Times New Roman"/>
          <w:sz w:val="24"/>
          <w:szCs w:val="24"/>
        </w:rPr>
        <w:t>Support PUs’ marketing strategy to enable them to fetch higher prices for white rice.</w:t>
      </w:r>
      <w:r w:rsidR="001C7422" w:rsidRPr="000B2CBE">
        <w:rPr>
          <w:rFonts w:ascii="Times New Roman" w:hAnsi="Times New Roman" w:cs="Times New Roman"/>
          <w:sz w:val="24"/>
          <w:szCs w:val="24"/>
        </w:rPr>
        <w:t xml:space="preserve"> The CIDR</w:t>
      </w:r>
      <w:r w:rsidR="00F948BD" w:rsidRPr="000B2CBE">
        <w:rPr>
          <w:rFonts w:ascii="Times New Roman" w:hAnsi="Times New Roman" w:cs="Times New Roman"/>
          <w:sz w:val="24"/>
          <w:szCs w:val="24"/>
        </w:rPr>
        <w:t xml:space="preserve"> – CPMI-DER Consortium facilitated business contacts between the PUs and larger buyers that would pay higher prices as well as strengthened the </w:t>
      </w:r>
      <w:r w:rsidR="000B2CBE" w:rsidRPr="000B2CBE">
        <w:rPr>
          <w:rFonts w:ascii="Times New Roman" w:hAnsi="Times New Roman" w:cs="Times New Roman"/>
          <w:sz w:val="24"/>
          <w:szCs w:val="24"/>
        </w:rPr>
        <w:t>PUs capacity to negotiate contracts with these buyers</w:t>
      </w:r>
      <w:r w:rsidR="00F948BD" w:rsidRPr="000B2CBE">
        <w:rPr>
          <w:rFonts w:ascii="Times New Roman" w:hAnsi="Times New Roman" w:cs="Times New Roman"/>
          <w:sz w:val="24"/>
          <w:szCs w:val="24"/>
        </w:rPr>
        <w:t xml:space="preserve">. </w:t>
      </w:r>
    </w:p>
    <w:p w14:paraId="76C7F914" w14:textId="5CACE8E2" w:rsidR="000B2CBE" w:rsidRPr="003703AD" w:rsidRDefault="00D32DC0" w:rsidP="0003772F">
      <w:pPr>
        <w:numPr>
          <w:ilvl w:val="0"/>
          <w:numId w:val="6"/>
        </w:numPr>
        <w:spacing w:before="120" w:after="120"/>
        <w:jc w:val="both"/>
        <w:rPr>
          <w:rFonts w:ascii="Times New Roman" w:hAnsi="Times New Roman" w:cs="Times New Roman"/>
          <w:color w:val="FF0000"/>
          <w:sz w:val="24"/>
          <w:szCs w:val="24"/>
        </w:rPr>
      </w:pPr>
      <w:r w:rsidRPr="00D32DC0">
        <w:rPr>
          <w:rFonts w:ascii="Times New Roman" w:hAnsi="Times New Roman" w:cs="Times New Roman"/>
          <w:sz w:val="24"/>
          <w:szCs w:val="24"/>
        </w:rPr>
        <w:t xml:space="preserve">Encourage PUs to provide a quality premium to </w:t>
      </w:r>
      <w:r w:rsidR="002000C5">
        <w:rPr>
          <w:rFonts w:ascii="Times New Roman" w:hAnsi="Times New Roman" w:cs="Times New Roman"/>
          <w:sz w:val="24"/>
          <w:szCs w:val="24"/>
        </w:rPr>
        <w:t>producer</w:t>
      </w:r>
      <w:r w:rsidRPr="00D32DC0">
        <w:rPr>
          <w:rFonts w:ascii="Times New Roman" w:hAnsi="Times New Roman" w:cs="Times New Roman"/>
          <w:sz w:val="24"/>
          <w:szCs w:val="24"/>
        </w:rPr>
        <w:t>s who deliver lower humidity and higher quality paddy rice.</w:t>
      </w:r>
      <w:r w:rsidR="000B2CBE" w:rsidRPr="003703AD">
        <w:rPr>
          <w:rFonts w:ascii="Times New Roman" w:hAnsi="Times New Roman" w:cs="Times New Roman"/>
          <w:sz w:val="24"/>
          <w:szCs w:val="24"/>
        </w:rPr>
        <w:t xml:space="preserve"> While the idea had been introduced, the PUs </w:t>
      </w:r>
      <w:proofErr w:type="gramStart"/>
      <w:r w:rsidR="000B2CBE" w:rsidRPr="003703AD">
        <w:rPr>
          <w:rFonts w:ascii="Times New Roman" w:hAnsi="Times New Roman" w:cs="Times New Roman"/>
          <w:sz w:val="24"/>
          <w:szCs w:val="24"/>
        </w:rPr>
        <w:t>have</w:t>
      </w:r>
      <w:proofErr w:type="gramEnd"/>
      <w:r w:rsidR="000B2CBE" w:rsidRPr="003703AD">
        <w:rPr>
          <w:rFonts w:ascii="Times New Roman" w:hAnsi="Times New Roman" w:cs="Times New Roman"/>
          <w:sz w:val="24"/>
          <w:szCs w:val="24"/>
        </w:rPr>
        <w:t xml:space="preserve"> not shown much appetite to introduce such a quality premium</w:t>
      </w:r>
      <w:r w:rsidR="00A73952" w:rsidRPr="003703AD">
        <w:rPr>
          <w:rFonts w:ascii="Times New Roman" w:hAnsi="Times New Roman" w:cs="Times New Roman"/>
          <w:sz w:val="24"/>
          <w:szCs w:val="24"/>
        </w:rPr>
        <w:t xml:space="preserve">: while they perceive such a premium </w:t>
      </w:r>
      <w:r w:rsidR="00222A93" w:rsidRPr="003703AD">
        <w:rPr>
          <w:rFonts w:ascii="Times New Roman" w:hAnsi="Times New Roman" w:cs="Times New Roman"/>
          <w:sz w:val="24"/>
          <w:szCs w:val="24"/>
        </w:rPr>
        <w:t xml:space="preserve">as financial loss, they would actually gain, as less time and resources for paddy rice cleaning and drying would have to be accounted for, and because the same volume of humid rice is heavier than dried rice. </w:t>
      </w:r>
    </w:p>
    <w:p w14:paraId="6ADDC30D" w14:textId="3CEEB5EC" w:rsidR="00D32DC0" w:rsidRPr="00D32DC0" w:rsidRDefault="00D32DC0" w:rsidP="0003772F">
      <w:pPr>
        <w:numPr>
          <w:ilvl w:val="0"/>
          <w:numId w:val="6"/>
        </w:numPr>
        <w:spacing w:before="120" w:after="120"/>
        <w:jc w:val="both"/>
        <w:rPr>
          <w:rFonts w:ascii="Times New Roman" w:hAnsi="Times New Roman" w:cs="Times New Roman"/>
          <w:color w:val="FF0000"/>
          <w:sz w:val="24"/>
          <w:szCs w:val="24"/>
        </w:rPr>
      </w:pPr>
      <w:r w:rsidRPr="00D32DC0">
        <w:rPr>
          <w:rFonts w:ascii="Times New Roman" w:hAnsi="Times New Roman" w:cs="Times New Roman"/>
          <w:sz w:val="24"/>
          <w:szCs w:val="24"/>
        </w:rPr>
        <w:t>Assist PUs in finding financing to invest in better sorting equipment to reach quality standards.</w:t>
      </w:r>
      <w:r w:rsidR="003703AD" w:rsidRPr="00074E30">
        <w:rPr>
          <w:rFonts w:ascii="Times New Roman" w:hAnsi="Times New Roman" w:cs="Times New Roman"/>
          <w:sz w:val="24"/>
          <w:szCs w:val="24"/>
        </w:rPr>
        <w:t xml:space="preserve"> This measure has not been implemented yet and will be revisited for the 2021 campaign. </w:t>
      </w:r>
    </w:p>
    <w:p w14:paraId="23B335D2" w14:textId="6592C180" w:rsidR="00CF1629" w:rsidRPr="00CF1629" w:rsidRDefault="00D32DC0" w:rsidP="0003772F">
      <w:pPr>
        <w:numPr>
          <w:ilvl w:val="0"/>
          <w:numId w:val="6"/>
        </w:numPr>
        <w:spacing w:before="120" w:after="120"/>
        <w:jc w:val="both"/>
        <w:rPr>
          <w:rFonts w:ascii="Times New Roman" w:hAnsi="Times New Roman" w:cs="Times New Roman"/>
          <w:sz w:val="24"/>
          <w:szCs w:val="24"/>
        </w:rPr>
      </w:pPr>
      <w:r w:rsidRPr="00D32DC0">
        <w:rPr>
          <w:rFonts w:ascii="Times New Roman" w:hAnsi="Times New Roman" w:cs="Times New Roman"/>
          <w:sz w:val="24"/>
          <w:szCs w:val="24"/>
        </w:rPr>
        <w:t xml:space="preserve">Identify another PU to serve the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around Man </w:t>
      </w:r>
      <w:r w:rsidR="00074E30" w:rsidRPr="00CF1629">
        <w:rPr>
          <w:rFonts w:ascii="Times New Roman" w:hAnsi="Times New Roman" w:cs="Times New Roman"/>
          <w:sz w:val="24"/>
          <w:szCs w:val="24"/>
        </w:rPr>
        <w:t>that</w:t>
      </w:r>
      <w:r w:rsidRPr="00D32DC0">
        <w:rPr>
          <w:rFonts w:ascii="Times New Roman" w:hAnsi="Times New Roman" w:cs="Times New Roman"/>
          <w:sz w:val="24"/>
          <w:szCs w:val="24"/>
        </w:rPr>
        <w:t xml:space="preserve"> is more engaged with the pilot’s objectives.</w:t>
      </w:r>
      <w:r w:rsidR="00074E30" w:rsidRPr="00CF1629">
        <w:rPr>
          <w:rFonts w:ascii="Times New Roman" w:hAnsi="Times New Roman" w:cs="Times New Roman"/>
          <w:sz w:val="24"/>
          <w:szCs w:val="24"/>
        </w:rPr>
        <w:t xml:space="preserve"> For </w:t>
      </w:r>
      <w:proofErr w:type="spellStart"/>
      <w:r w:rsidR="00074E30" w:rsidRPr="00CF1629">
        <w:rPr>
          <w:rFonts w:ascii="Times New Roman" w:hAnsi="Times New Roman" w:cs="Times New Roman"/>
          <w:sz w:val="24"/>
          <w:szCs w:val="24"/>
        </w:rPr>
        <w:t>Tonkpi</w:t>
      </w:r>
      <w:proofErr w:type="spellEnd"/>
      <w:r w:rsidR="00074E30" w:rsidRPr="00CF1629">
        <w:rPr>
          <w:rFonts w:ascii="Times New Roman" w:hAnsi="Times New Roman" w:cs="Times New Roman"/>
          <w:sz w:val="24"/>
          <w:szCs w:val="24"/>
        </w:rPr>
        <w:t xml:space="preserve">, a new PU was identified that </w:t>
      </w:r>
      <w:r w:rsidR="00465AE4" w:rsidRPr="00CF1629">
        <w:rPr>
          <w:rFonts w:ascii="Times New Roman" w:hAnsi="Times New Roman" w:cs="Times New Roman"/>
          <w:sz w:val="24"/>
          <w:szCs w:val="24"/>
        </w:rPr>
        <w:t>contract</w:t>
      </w:r>
      <w:r w:rsidR="00830C84">
        <w:rPr>
          <w:rFonts w:ascii="Times New Roman" w:hAnsi="Times New Roman" w:cs="Times New Roman"/>
          <w:sz w:val="24"/>
          <w:szCs w:val="24"/>
        </w:rPr>
        <w:t>ed</w:t>
      </w:r>
      <w:r w:rsidR="00465AE4" w:rsidRPr="00CF1629">
        <w:rPr>
          <w:rFonts w:ascii="Times New Roman" w:hAnsi="Times New Roman" w:cs="Times New Roman"/>
          <w:sz w:val="24"/>
          <w:szCs w:val="24"/>
        </w:rPr>
        <w:t xml:space="preserve"> with </w:t>
      </w:r>
      <w:r w:rsidR="002000C5">
        <w:rPr>
          <w:rFonts w:ascii="Times New Roman" w:hAnsi="Times New Roman" w:cs="Times New Roman"/>
          <w:sz w:val="24"/>
          <w:szCs w:val="24"/>
        </w:rPr>
        <w:t>producer</w:t>
      </w:r>
      <w:r w:rsidR="00465AE4" w:rsidRPr="00CF1629">
        <w:rPr>
          <w:rFonts w:ascii="Times New Roman" w:hAnsi="Times New Roman" w:cs="Times New Roman"/>
          <w:sz w:val="24"/>
          <w:szCs w:val="24"/>
        </w:rPr>
        <w:t xml:space="preserve">s affiliated with the pilot. </w:t>
      </w:r>
      <w:r w:rsidR="000319AB" w:rsidRPr="00CF1629">
        <w:rPr>
          <w:rFonts w:ascii="Times New Roman" w:hAnsi="Times New Roman" w:cs="Times New Roman"/>
          <w:sz w:val="24"/>
          <w:szCs w:val="24"/>
        </w:rPr>
        <w:t xml:space="preserve">The PU already had a working relationship with the microfinance </w:t>
      </w:r>
      <w:r w:rsidR="000319AB" w:rsidRPr="00CF1629">
        <w:rPr>
          <w:rFonts w:ascii="Times New Roman" w:hAnsi="Times New Roman" w:cs="Times New Roman"/>
          <w:sz w:val="24"/>
          <w:szCs w:val="24"/>
        </w:rPr>
        <w:lastRenderedPageBreak/>
        <w:t>institution,</w:t>
      </w:r>
      <w:r w:rsidR="00CF1629" w:rsidRPr="00CF1629">
        <w:rPr>
          <w:rFonts w:ascii="Times New Roman" w:hAnsi="Times New Roman" w:cs="Times New Roman"/>
          <w:sz w:val="24"/>
          <w:szCs w:val="24"/>
        </w:rPr>
        <w:t xml:space="preserve"> and hired the old PU’s </w:t>
      </w:r>
      <w:r w:rsidR="00D27557" w:rsidRPr="00CF1629">
        <w:rPr>
          <w:rFonts w:ascii="Times New Roman" w:hAnsi="Times New Roman" w:cs="Times New Roman"/>
          <w:sz w:val="24"/>
          <w:szCs w:val="24"/>
        </w:rPr>
        <w:t>producer liaison agent</w:t>
      </w:r>
      <w:r w:rsidR="00CF1629" w:rsidRPr="00CF1629">
        <w:rPr>
          <w:rFonts w:ascii="Times New Roman" w:hAnsi="Times New Roman" w:cs="Times New Roman"/>
          <w:sz w:val="24"/>
          <w:szCs w:val="24"/>
        </w:rPr>
        <w:t xml:space="preserve">, which allowed a direct knowledge transfer. </w:t>
      </w:r>
      <w:r w:rsidR="00CF1629">
        <w:rPr>
          <w:rFonts w:ascii="Times New Roman" w:hAnsi="Times New Roman" w:cs="Times New Roman"/>
          <w:sz w:val="24"/>
          <w:szCs w:val="24"/>
        </w:rPr>
        <w:t xml:space="preserve">In the </w:t>
      </w:r>
      <w:proofErr w:type="spellStart"/>
      <w:r w:rsidR="00CF1629">
        <w:rPr>
          <w:rFonts w:ascii="Times New Roman" w:hAnsi="Times New Roman" w:cs="Times New Roman"/>
          <w:sz w:val="24"/>
          <w:szCs w:val="24"/>
        </w:rPr>
        <w:t>Poro</w:t>
      </w:r>
      <w:proofErr w:type="spellEnd"/>
      <w:r w:rsidR="00CF1629">
        <w:rPr>
          <w:rFonts w:ascii="Times New Roman" w:hAnsi="Times New Roman" w:cs="Times New Roman"/>
          <w:sz w:val="24"/>
          <w:szCs w:val="24"/>
        </w:rPr>
        <w:t xml:space="preserve"> region, the PU that partnered with the pilot in 2019 was not eligible for </w:t>
      </w:r>
      <w:r w:rsidR="001C6D82">
        <w:rPr>
          <w:rFonts w:ascii="Times New Roman" w:hAnsi="Times New Roman" w:cs="Times New Roman"/>
          <w:sz w:val="24"/>
          <w:szCs w:val="24"/>
        </w:rPr>
        <w:t xml:space="preserve">a new loan from the microfinance institution during the 2020 campaign: it had not </w:t>
      </w:r>
      <w:r w:rsidR="00EC0632">
        <w:rPr>
          <w:rFonts w:ascii="Times New Roman" w:hAnsi="Times New Roman" w:cs="Times New Roman"/>
          <w:sz w:val="24"/>
          <w:szCs w:val="24"/>
        </w:rPr>
        <w:t>repaid its 2019 loan or agreed to an acceptable repayment plan</w:t>
      </w:r>
      <w:r w:rsidR="00B43EA8">
        <w:rPr>
          <w:rFonts w:ascii="Times New Roman" w:hAnsi="Times New Roman" w:cs="Times New Roman"/>
          <w:sz w:val="24"/>
          <w:szCs w:val="24"/>
        </w:rPr>
        <w:t xml:space="preserve">, on which basis the microfinance institution decided not to renew the partnership. Instead, a large buyer with a previous relationship with the microfinance institution was brought in to buy the producers’ harvest. </w:t>
      </w:r>
    </w:p>
    <w:p w14:paraId="73723D06" w14:textId="69BD3E3E" w:rsidR="00314B4E" w:rsidRPr="00D765DF" w:rsidRDefault="00D32DC0" w:rsidP="00AD0ADB">
      <w:pPr>
        <w:spacing w:before="120" w:after="120"/>
        <w:jc w:val="both"/>
        <w:rPr>
          <w:rFonts w:ascii="Times New Roman" w:hAnsi="Times New Roman" w:cs="Times New Roman"/>
          <w:sz w:val="24"/>
          <w:szCs w:val="24"/>
        </w:rPr>
      </w:pPr>
      <w:r w:rsidRPr="00D32DC0">
        <w:rPr>
          <w:rFonts w:ascii="Times New Roman" w:hAnsi="Times New Roman" w:cs="Times New Roman"/>
          <w:b/>
          <w:bCs/>
          <w:sz w:val="24"/>
          <w:szCs w:val="24"/>
        </w:rPr>
        <w:t xml:space="preserve">6. Opening microfinance accounts and credit files for </w:t>
      </w:r>
      <w:r w:rsidR="002000C5">
        <w:rPr>
          <w:rFonts w:ascii="Times New Roman" w:hAnsi="Times New Roman" w:cs="Times New Roman"/>
          <w:b/>
          <w:bCs/>
          <w:sz w:val="24"/>
          <w:szCs w:val="24"/>
        </w:rPr>
        <w:t>producer</w:t>
      </w:r>
      <w:r w:rsidRPr="00D32DC0">
        <w:rPr>
          <w:rFonts w:ascii="Times New Roman" w:hAnsi="Times New Roman" w:cs="Times New Roman"/>
          <w:b/>
          <w:bCs/>
          <w:sz w:val="24"/>
          <w:szCs w:val="24"/>
        </w:rPr>
        <w:t>s within the villages to cut delays in ordering inputs.</w:t>
      </w:r>
      <w:r w:rsidRPr="00D32DC0">
        <w:rPr>
          <w:rFonts w:ascii="Times New Roman" w:hAnsi="Times New Roman" w:cs="Times New Roman"/>
          <w:sz w:val="24"/>
          <w:szCs w:val="24"/>
        </w:rPr>
        <w:t xml:space="preserve"> During the 2019 campaign, contracting and credit application were slow because </w:t>
      </w:r>
      <w:r w:rsidR="002000C5">
        <w:rPr>
          <w:rFonts w:ascii="Times New Roman" w:hAnsi="Times New Roman" w:cs="Times New Roman"/>
          <w:sz w:val="24"/>
          <w:szCs w:val="24"/>
        </w:rPr>
        <w:t>producer</w:t>
      </w:r>
      <w:r w:rsidRPr="00D32DC0">
        <w:rPr>
          <w:rFonts w:ascii="Times New Roman" w:hAnsi="Times New Roman" w:cs="Times New Roman"/>
          <w:sz w:val="24"/>
          <w:szCs w:val="24"/>
        </w:rPr>
        <w:t>s were required to visit the microfinance institution’s local branch. This cause</w:t>
      </w:r>
      <w:r w:rsidR="00657E20" w:rsidRPr="00657E20">
        <w:rPr>
          <w:rFonts w:ascii="Times New Roman" w:hAnsi="Times New Roman" w:cs="Times New Roman"/>
          <w:sz w:val="24"/>
          <w:szCs w:val="24"/>
        </w:rPr>
        <w:t>d</w:t>
      </w:r>
      <w:r w:rsidRPr="00D32DC0">
        <w:rPr>
          <w:rFonts w:ascii="Times New Roman" w:hAnsi="Times New Roman" w:cs="Times New Roman"/>
          <w:sz w:val="24"/>
          <w:szCs w:val="24"/>
        </w:rPr>
        <w:t xml:space="preserve"> delays in placing input orders and, consequently, in input delivery to </w:t>
      </w:r>
      <w:r w:rsidR="002000C5">
        <w:rPr>
          <w:rFonts w:ascii="Times New Roman" w:hAnsi="Times New Roman" w:cs="Times New Roman"/>
          <w:sz w:val="24"/>
          <w:szCs w:val="24"/>
        </w:rPr>
        <w:t>producer</w:t>
      </w:r>
      <w:r w:rsidRPr="00D32DC0">
        <w:rPr>
          <w:rFonts w:ascii="Times New Roman" w:hAnsi="Times New Roman" w:cs="Times New Roman"/>
          <w:sz w:val="24"/>
          <w:szCs w:val="24"/>
        </w:rPr>
        <w:t>s. To amend this, during 2020, microfinance agents visited each village</w:t>
      </w:r>
      <w:r w:rsidRPr="00D32DC0">
        <w:rPr>
          <w:rFonts w:ascii="Times New Roman" w:hAnsi="Times New Roman" w:cs="Times New Roman"/>
          <w:sz w:val="24"/>
          <w:szCs w:val="24"/>
          <w:vertAlign w:val="superscript"/>
        </w:rPr>
        <w:footnoteReference w:id="21"/>
      </w:r>
      <w:r w:rsidRPr="00D32DC0">
        <w:rPr>
          <w:rFonts w:ascii="Times New Roman" w:hAnsi="Times New Roman" w:cs="Times New Roman"/>
          <w:sz w:val="24"/>
          <w:szCs w:val="24"/>
        </w:rPr>
        <w:t xml:space="preserve"> for </w:t>
      </w:r>
      <w:r w:rsidR="002000C5">
        <w:rPr>
          <w:rFonts w:ascii="Times New Roman" w:hAnsi="Times New Roman" w:cs="Times New Roman"/>
          <w:sz w:val="24"/>
          <w:szCs w:val="24"/>
        </w:rPr>
        <w:t>producer</w:t>
      </w:r>
      <w:r w:rsidRPr="00D32DC0">
        <w:rPr>
          <w:rFonts w:ascii="Times New Roman" w:hAnsi="Times New Roman" w:cs="Times New Roman"/>
          <w:sz w:val="24"/>
          <w:szCs w:val="24"/>
        </w:rPr>
        <w:t>s to open accounts.</w:t>
      </w:r>
      <w:r w:rsidR="00314B4E" w:rsidRPr="00D765DF">
        <w:rPr>
          <w:rFonts w:ascii="Times New Roman" w:hAnsi="Times New Roman" w:cs="Times New Roman"/>
          <w:sz w:val="24"/>
          <w:szCs w:val="24"/>
        </w:rPr>
        <w:t xml:space="preserve"> However, the application was not uniform across regions and was handled differently </w:t>
      </w:r>
      <w:r w:rsidR="002A2B71" w:rsidRPr="00D765DF">
        <w:rPr>
          <w:rFonts w:ascii="Times New Roman" w:hAnsi="Times New Roman" w:cs="Times New Roman"/>
          <w:sz w:val="24"/>
          <w:szCs w:val="24"/>
        </w:rPr>
        <w:t xml:space="preserve">by each regional microfinance branch. </w:t>
      </w:r>
      <w:r w:rsidR="00D765DF" w:rsidRPr="00D765DF">
        <w:rPr>
          <w:rFonts w:ascii="Times New Roman" w:hAnsi="Times New Roman" w:cs="Times New Roman"/>
          <w:sz w:val="24"/>
          <w:szCs w:val="24"/>
        </w:rPr>
        <w:t xml:space="preserve">The </w:t>
      </w:r>
      <w:proofErr w:type="spellStart"/>
      <w:r w:rsidR="00D765DF" w:rsidRPr="00D765DF">
        <w:rPr>
          <w:rFonts w:ascii="Times New Roman" w:hAnsi="Times New Roman" w:cs="Times New Roman"/>
          <w:sz w:val="24"/>
          <w:szCs w:val="24"/>
        </w:rPr>
        <w:t>Tonkpi</w:t>
      </w:r>
      <w:proofErr w:type="spellEnd"/>
      <w:r w:rsidR="00D765DF" w:rsidRPr="00D765DF">
        <w:rPr>
          <w:rFonts w:ascii="Times New Roman" w:hAnsi="Times New Roman" w:cs="Times New Roman"/>
          <w:sz w:val="24"/>
          <w:szCs w:val="24"/>
        </w:rPr>
        <w:t xml:space="preserve"> branch has proven less flexible than its </w:t>
      </w:r>
      <w:proofErr w:type="spellStart"/>
      <w:r w:rsidR="00D765DF" w:rsidRPr="00D765DF">
        <w:rPr>
          <w:rFonts w:ascii="Times New Roman" w:hAnsi="Times New Roman" w:cs="Times New Roman"/>
          <w:sz w:val="24"/>
          <w:szCs w:val="24"/>
        </w:rPr>
        <w:t>Poro</w:t>
      </w:r>
      <w:proofErr w:type="spellEnd"/>
      <w:r w:rsidR="00D765DF" w:rsidRPr="00D765DF">
        <w:rPr>
          <w:rFonts w:ascii="Times New Roman" w:hAnsi="Times New Roman" w:cs="Times New Roman"/>
          <w:sz w:val="24"/>
          <w:szCs w:val="24"/>
        </w:rPr>
        <w:t xml:space="preserve"> and </w:t>
      </w:r>
      <w:proofErr w:type="spellStart"/>
      <w:r w:rsidR="00D765DF" w:rsidRPr="00D765DF">
        <w:rPr>
          <w:rFonts w:ascii="Times New Roman" w:hAnsi="Times New Roman" w:cs="Times New Roman"/>
          <w:sz w:val="24"/>
          <w:szCs w:val="24"/>
        </w:rPr>
        <w:t>Tchologo</w:t>
      </w:r>
      <w:proofErr w:type="spellEnd"/>
      <w:r w:rsidR="00D765DF" w:rsidRPr="00D765DF">
        <w:rPr>
          <w:rFonts w:ascii="Times New Roman" w:hAnsi="Times New Roman" w:cs="Times New Roman"/>
          <w:sz w:val="24"/>
          <w:szCs w:val="24"/>
        </w:rPr>
        <w:t xml:space="preserve"> counterparts in adapting its practices to accommodate the specific needs of smallholder </w:t>
      </w:r>
      <w:r w:rsidR="002000C5">
        <w:rPr>
          <w:rFonts w:ascii="Times New Roman" w:hAnsi="Times New Roman" w:cs="Times New Roman"/>
          <w:sz w:val="24"/>
          <w:szCs w:val="24"/>
        </w:rPr>
        <w:t>producer</w:t>
      </w:r>
      <w:r w:rsidR="00D765DF" w:rsidRPr="00D765DF">
        <w:rPr>
          <w:rFonts w:ascii="Times New Roman" w:hAnsi="Times New Roman" w:cs="Times New Roman"/>
          <w:sz w:val="24"/>
          <w:szCs w:val="24"/>
        </w:rPr>
        <w:t xml:space="preserve">s. </w:t>
      </w:r>
      <w:r w:rsidR="00FE3E89">
        <w:rPr>
          <w:rFonts w:ascii="Times New Roman" w:hAnsi="Times New Roman" w:cs="Times New Roman"/>
          <w:sz w:val="24"/>
          <w:szCs w:val="24"/>
        </w:rPr>
        <w:t xml:space="preserve">Administering account opening and credit file processes in the villages has further proven difficult to implement because of the </w:t>
      </w:r>
      <w:r w:rsidR="0097186A">
        <w:rPr>
          <w:rFonts w:ascii="Times New Roman" w:hAnsi="Times New Roman" w:cs="Times New Roman"/>
          <w:sz w:val="24"/>
          <w:szCs w:val="24"/>
        </w:rPr>
        <w:t xml:space="preserve">distance between the agency and some of the villages (especially in </w:t>
      </w:r>
      <w:proofErr w:type="spellStart"/>
      <w:r w:rsidR="0097186A">
        <w:rPr>
          <w:rFonts w:ascii="Times New Roman" w:hAnsi="Times New Roman" w:cs="Times New Roman"/>
          <w:sz w:val="24"/>
          <w:szCs w:val="24"/>
        </w:rPr>
        <w:t>Poro</w:t>
      </w:r>
      <w:proofErr w:type="spellEnd"/>
      <w:r w:rsidR="0097186A">
        <w:rPr>
          <w:rFonts w:ascii="Times New Roman" w:hAnsi="Times New Roman" w:cs="Times New Roman"/>
          <w:sz w:val="24"/>
          <w:szCs w:val="24"/>
        </w:rPr>
        <w:t xml:space="preserve">), as well as </w:t>
      </w:r>
      <w:r w:rsidR="00256DCF">
        <w:rPr>
          <w:rFonts w:ascii="Times New Roman" w:hAnsi="Times New Roman" w:cs="Times New Roman"/>
          <w:sz w:val="24"/>
          <w:szCs w:val="24"/>
        </w:rPr>
        <w:t xml:space="preserve">difficulties related to the organization and availability of </w:t>
      </w:r>
      <w:r w:rsidR="002000C5">
        <w:rPr>
          <w:rFonts w:ascii="Times New Roman" w:hAnsi="Times New Roman" w:cs="Times New Roman"/>
          <w:sz w:val="24"/>
          <w:szCs w:val="24"/>
        </w:rPr>
        <w:t>producer</w:t>
      </w:r>
      <w:r w:rsidR="00256DCF">
        <w:rPr>
          <w:rFonts w:ascii="Times New Roman" w:hAnsi="Times New Roman" w:cs="Times New Roman"/>
          <w:sz w:val="24"/>
          <w:szCs w:val="24"/>
        </w:rPr>
        <w:t xml:space="preserve">s at village level. </w:t>
      </w:r>
    </w:p>
    <w:p w14:paraId="4218B212" w14:textId="1FFAD4BD" w:rsidR="00D32DC0" w:rsidRPr="00D32DC0" w:rsidRDefault="00D32DC0" w:rsidP="00AD0ADB">
      <w:pPr>
        <w:spacing w:before="120" w:after="120"/>
        <w:jc w:val="both"/>
        <w:rPr>
          <w:rFonts w:ascii="Times New Roman" w:hAnsi="Times New Roman" w:cs="Times New Roman"/>
          <w:color w:val="FF0000"/>
          <w:sz w:val="24"/>
          <w:szCs w:val="24"/>
        </w:rPr>
      </w:pPr>
      <w:r w:rsidRPr="00D32DC0">
        <w:rPr>
          <w:rFonts w:ascii="Times New Roman" w:hAnsi="Times New Roman" w:cs="Times New Roman"/>
          <w:b/>
          <w:bCs/>
          <w:sz w:val="24"/>
          <w:szCs w:val="24"/>
        </w:rPr>
        <w:t xml:space="preserve">7. An experimental contribution to increase </w:t>
      </w:r>
      <w:r w:rsidR="002000C5">
        <w:rPr>
          <w:rFonts w:ascii="Times New Roman" w:hAnsi="Times New Roman" w:cs="Times New Roman"/>
          <w:b/>
          <w:bCs/>
          <w:sz w:val="24"/>
          <w:szCs w:val="24"/>
        </w:rPr>
        <w:t>producer</w:t>
      </w:r>
      <w:r w:rsidRPr="00D32DC0">
        <w:rPr>
          <w:rFonts w:ascii="Times New Roman" w:hAnsi="Times New Roman" w:cs="Times New Roman"/>
          <w:b/>
          <w:bCs/>
          <w:sz w:val="24"/>
          <w:szCs w:val="24"/>
        </w:rPr>
        <w:t>s’ engagement with their commercial rice interest group (GIC)</w:t>
      </w:r>
      <w:r w:rsidR="00A94A43" w:rsidRPr="00C052FB">
        <w:rPr>
          <w:rFonts w:ascii="Times New Roman" w:hAnsi="Times New Roman" w:cs="Times New Roman"/>
          <w:b/>
          <w:bCs/>
          <w:sz w:val="24"/>
          <w:szCs w:val="24"/>
        </w:rPr>
        <w:t>.</w:t>
      </w:r>
      <w:r w:rsidRPr="00D32DC0">
        <w:rPr>
          <w:rFonts w:ascii="Times New Roman" w:hAnsi="Times New Roman" w:cs="Times New Roman"/>
          <w:b/>
          <w:bCs/>
          <w:sz w:val="24"/>
          <w:szCs w:val="24"/>
          <w:vertAlign w:val="superscript"/>
        </w:rPr>
        <w:footnoteReference w:id="22"/>
      </w:r>
      <w:r w:rsidRPr="00D32DC0">
        <w:rPr>
          <w:rFonts w:ascii="Times New Roman" w:hAnsi="Times New Roman" w:cs="Times New Roman"/>
          <w:sz w:val="24"/>
          <w:szCs w:val="24"/>
        </w:rPr>
        <w:t xml:space="preserve"> Half of the participating villages were randomly selected to conduct the </w:t>
      </w:r>
      <w:r w:rsidRPr="00645733">
        <w:rPr>
          <w:rFonts w:ascii="Times New Roman" w:hAnsi="Times New Roman" w:cs="Times New Roman"/>
          <w:sz w:val="24"/>
          <w:szCs w:val="24"/>
        </w:rPr>
        <w:t>experiment. In these, participants, upon receipt of the first inputs, were required to pay a 3,000 FCFA contribution to the GIC to facilitate its functioning.</w:t>
      </w:r>
      <w:r w:rsidRPr="00645733">
        <w:rPr>
          <w:rFonts w:ascii="Times New Roman" w:hAnsi="Times New Roman" w:cs="Times New Roman"/>
          <w:color w:val="FF0000"/>
          <w:sz w:val="24"/>
          <w:szCs w:val="24"/>
        </w:rPr>
        <w:t xml:space="preserve"> </w:t>
      </w:r>
      <w:r w:rsidRPr="00645733">
        <w:rPr>
          <w:rFonts w:ascii="Times New Roman" w:hAnsi="Times New Roman" w:cs="Times New Roman"/>
          <w:sz w:val="24"/>
          <w:szCs w:val="24"/>
        </w:rPr>
        <w:t xml:space="preserve">Those who didn’t pay risked </w:t>
      </w:r>
      <w:proofErr w:type="gramStart"/>
      <w:r w:rsidRPr="00645733">
        <w:rPr>
          <w:rFonts w:ascii="Times New Roman" w:hAnsi="Times New Roman" w:cs="Times New Roman"/>
          <w:sz w:val="24"/>
          <w:szCs w:val="24"/>
        </w:rPr>
        <w:t>to be</w:t>
      </w:r>
      <w:proofErr w:type="gramEnd"/>
      <w:r w:rsidRPr="00645733">
        <w:rPr>
          <w:rFonts w:ascii="Times New Roman" w:hAnsi="Times New Roman" w:cs="Times New Roman"/>
          <w:sz w:val="24"/>
          <w:szCs w:val="24"/>
        </w:rPr>
        <w:t xml:space="preserve"> excluded from the </w:t>
      </w:r>
      <w:r w:rsidR="00402A67" w:rsidRPr="00645733">
        <w:rPr>
          <w:rFonts w:ascii="Times New Roman" w:hAnsi="Times New Roman" w:cs="Times New Roman"/>
          <w:sz w:val="24"/>
          <w:szCs w:val="24"/>
        </w:rPr>
        <w:t>pilot</w:t>
      </w:r>
      <w:r w:rsidRPr="00645733">
        <w:rPr>
          <w:rFonts w:ascii="Times New Roman" w:hAnsi="Times New Roman" w:cs="Times New Roman"/>
          <w:sz w:val="24"/>
          <w:szCs w:val="24"/>
        </w:rPr>
        <w:t xml:space="preserve">. Among those selected to pay, </w:t>
      </w:r>
      <w:r w:rsidR="007A7DA2" w:rsidRPr="00645733">
        <w:rPr>
          <w:rFonts w:ascii="Times New Roman" w:hAnsi="Times New Roman" w:cs="Times New Roman"/>
          <w:sz w:val="24"/>
          <w:szCs w:val="24"/>
        </w:rPr>
        <w:t>7</w:t>
      </w:r>
      <w:r w:rsidR="1AFE916D" w:rsidRPr="00645733">
        <w:rPr>
          <w:rFonts w:ascii="Times New Roman" w:hAnsi="Times New Roman" w:cs="Times New Roman"/>
          <w:sz w:val="24"/>
          <w:szCs w:val="24"/>
        </w:rPr>
        <w:t>1</w:t>
      </w:r>
      <w:r w:rsidR="003324F1" w:rsidRPr="00645733">
        <w:rPr>
          <w:rFonts w:ascii="Times New Roman" w:hAnsi="Times New Roman" w:cs="Times New Roman"/>
          <w:sz w:val="24"/>
          <w:szCs w:val="24"/>
        </w:rPr>
        <w:t xml:space="preserve">% of the participants in selected participating villages (189 farmers) </w:t>
      </w:r>
      <w:r w:rsidR="00097D0E" w:rsidRPr="00645733">
        <w:rPr>
          <w:rFonts w:ascii="Times New Roman" w:hAnsi="Times New Roman" w:cs="Times New Roman"/>
          <w:sz w:val="24"/>
          <w:szCs w:val="24"/>
        </w:rPr>
        <w:t xml:space="preserve">actually paid, </w:t>
      </w:r>
      <w:r w:rsidR="00F75AE8" w:rsidRPr="00645733">
        <w:rPr>
          <w:rFonts w:ascii="Times New Roman" w:hAnsi="Times New Roman" w:cs="Times New Roman"/>
          <w:sz w:val="24"/>
          <w:szCs w:val="24"/>
        </w:rPr>
        <w:t>with no significant</w:t>
      </w:r>
      <w:r w:rsidR="00097D0E" w:rsidRPr="00645733">
        <w:rPr>
          <w:rFonts w:ascii="Times New Roman" w:hAnsi="Times New Roman" w:cs="Times New Roman"/>
          <w:sz w:val="24"/>
          <w:szCs w:val="24"/>
        </w:rPr>
        <w:t xml:space="preserve"> difference regarding yield of selected participants who paid and those who did not contribute to GIC.</w:t>
      </w:r>
      <w:r w:rsidRPr="00645733">
        <w:rPr>
          <w:rFonts w:ascii="Times New Roman" w:hAnsi="Times New Roman" w:cs="Times New Roman"/>
          <w:sz w:val="24"/>
          <w:szCs w:val="24"/>
        </w:rPr>
        <w:t xml:space="preserve"> </w:t>
      </w:r>
      <w:r w:rsidR="00097D0E" w:rsidRPr="00645733">
        <w:rPr>
          <w:rFonts w:ascii="Times New Roman" w:hAnsi="Times New Roman" w:cs="Times New Roman"/>
          <w:sz w:val="24"/>
          <w:szCs w:val="24"/>
        </w:rPr>
        <w:t xml:space="preserve">There is however a significant association between participation in training and the payment of GIC contribution, which could indicate that enforcing GIC contribution could lead to better leadership role in rice production (e.g., participating in training and other activities). </w:t>
      </w:r>
    </w:p>
    <w:p w14:paraId="4874242C" w14:textId="09D17C4E" w:rsidR="00D32DC0" w:rsidRPr="00D32DC0" w:rsidRDefault="00D32DC0" w:rsidP="00AD0ADB">
      <w:pPr>
        <w:spacing w:before="120" w:after="120"/>
        <w:jc w:val="both"/>
        <w:rPr>
          <w:rFonts w:ascii="Times New Roman" w:hAnsi="Times New Roman" w:cs="Times New Roman"/>
          <w:sz w:val="24"/>
          <w:szCs w:val="24"/>
        </w:rPr>
      </w:pPr>
      <w:r w:rsidRPr="00D32DC0">
        <w:rPr>
          <w:rFonts w:ascii="Times New Roman" w:hAnsi="Times New Roman" w:cs="Times New Roman"/>
          <w:sz w:val="24"/>
          <w:szCs w:val="24"/>
        </w:rPr>
        <w:lastRenderedPageBreak/>
        <w:t xml:space="preserve">Stakeholder consultations exhibited a concern that the GICs are not successfully ensuring </w:t>
      </w:r>
      <w:r w:rsidR="002000C5">
        <w:rPr>
          <w:rFonts w:ascii="Times New Roman" w:hAnsi="Times New Roman" w:cs="Times New Roman"/>
          <w:sz w:val="24"/>
          <w:szCs w:val="24"/>
        </w:rPr>
        <w:t>producer</w:t>
      </w:r>
      <w:r w:rsidRPr="00D32DC0">
        <w:rPr>
          <w:rFonts w:ascii="Times New Roman" w:hAnsi="Times New Roman" w:cs="Times New Roman"/>
          <w:sz w:val="24"/>
          <w:szCs w:val="24"/>
        </w:rPr>
        <w:t xml:space="preserve">s’ commitment. It </w:t>
      </w:r>
      <w:r w:rsidR="008B245A">
        <w:rPr>
          <w:rFonts w:ascii="Times New Roman" w:hAnsi="Times New Roman" w:cs="Times New Roman"/>
          <w:sz w:val="24"/>
          <w:szCs w:val="24"/>
        </w:rPr>
        <w:t xml:space="preserve">was reported that </w:t>
      </w:r>
      <w:r w:rsidRPr="00D32DC0">
        <w:rPr>
          <w:rFonts w:ascii="Times New Roman" w:hAnsi="Times New Roman" w:cs="Times New Roman"/>
          <w:sz w:val="24"/>
          <w:szCs w:val="24"/>
        </w:rPr>
        <w:t xml:space="preserve">GIC presidents </w:t>
      </w:r>
      <w:r w:rsidR="008B245A">
        <w:rPr>
          <w:rFonts w:ascii="Times New Roman" w:hAnsi="Times New Roman" w:cs="Times New Roman"/>
          <w:sz w:val="24"/>
          <w:szCs w:val="24"/>
        </w:rPr>
        <w:t>were</w:t>
      </w:r>
      <w:r w:rsidRPr="00D32DC0">
        <w:rPr>
          <w:rFonts w:ascii="Times New Roman" w:hAnsi="Times New Roman" w:cs="Times New Roman"/>
          <w:sz w:val="24"/>
          <w:szCs w:val="24"/>
        </w:rPr>
        <w:t xml:space="preserve"> not fulfilling their role in guaranteeing that GIC members are selected rigorously</w:t>
      </w:r>
      <w:r w:rsidRPr="00D32DC0">
        <w:rPr>
          <w:rFonts w:ascii="Times New Roman" w:hAnsi="Times New Roman" w:cs="Times New Roman"/>
          <w:sz w:val="24"/>
          <w:szCs w:val="24"/>
          <w:vertAlign w:val="superscript"/>
          <w:lang w:val="fr-CI"/>
        </w:rPr>
        <w:footnoteReference w:id="23"/>
      </w:r>
      <w:r w:rsidRPr="00D32DC0">
        <w:rPr>
          <w:rFonts w:ascii="Times New Roman" w:hAnsi="Times New Roman" w:cs="Times New Roman"/>
          <w:sz w:val="24"/>
          <w:szCs w:val="24"/>
        </w:rPr>
        <w:t xml:space="preserve"> and comply with membership rules</w:t>
      </w:r>
      <w:r w:rsidR="002D6D82">
        <w:rPr>
          <w:rFonts w:ascii="Times New Roman" w:hAnsi="Times New Roman" w:cs="Times New Roman"/>
          <w:sz w:val="24"/>
          <w:szCs w:val="24"/>
        </w:rPr>
        <w:t>.</w:t>
      </w:r>
      <w:r w:rsidRPr="00D32DC0">
        <w:rPr>
          <w:rFonts w:ascii="Times New Roman" w:hAnsi="Times New Roman" w:cs="Times New Roman"/>
          <w:sz w:val="24"/>
          <w:szCs w:val="24"/>
          <w:vertAlign w:val="superscript"/>
        </w:rPr>
        <w:footnoteReference w:id="24"/>
      </w:r>
    </w:p>
    <w:p w14:paraId="58724ED1" w14:textId="77777777" w:rsidR="00D32DC0" w:rsidRPr="008B245A" w:rsidRDefault="00D32DC0" w:rsidP="00AD0ADB">
      <w:pPr>
        <w:spacing w:before="120" w:after="120"/>
        <w:jc w:val="both"/>
        <w:rPr>
          <w:rFonts w:ascii="Times New Roman" w:hAnsi="Times New Roman" w:cs="Times New Roman"/>
          <w:sz w:val="24"/>
          <w:szCs w:val="24"/>
        </w:rPr>
      </w:pPr>
    </w:p>
    <w:p w14:paraId="2DBCE64C" w14:textId="44E6015D" w:rsidR="00F92B1F" w:rsidRDefault="000B702E" w:rsidP="00F92B1F">
      <w:pPr>
        <w:pStyle w:val="Heading1"/>
      </w:pPr>
      <w:r w:rsidRPr="000B702E">
        <w:t xml:space="preserve">New insights from the 2020 campaign and recommendations going </w:t>
      </w:r>
      <w:proofErr w:type="gramStart"/>
      <w:r w:rsidRPr="000B702E">
        <w:t>forward</w:t>
      </w:r>
      <w:proofErr w:type="gramEnd"/>
      <w:r w:rsidRPr="000B702E">
        <w:t xml:space="preserve"> </w:t>
      </w:r>
    </w:p>
    <w:p w14:paraId="40F39225" w14:textId="1650E87E" w:rsidR="00F92B1F" w:rsidRPr="00526E97" w:rsidRDefault="00F92B1F" w:rsidP="00526E97">
      <w:pPr>
        <w:jc w:val="both"/>
        <w:rPr>
          <w:rFonts w:ascii="Times New Roman" w:hAnsi="Times New Roman" w:cs="Times New Roman"/>
          <w:sz w:val="24"/>
          <w:szCs w:val="24"/>
        </w:rPr>
      </w:pPr>
      <w:r w:rsidRPr="00526E97">
        <w:rPr>
          <w:rFonts w:ascii="Times New Roman" w:hAnsi="Times New Roman" w:cs="Times New Roman"/>
          <w:sz w:val="24"/>
          <w:szCs w:val="24"/>
        </w:rPr>
        <w:t xml:space="preserve">At the end of the 2020 campaign, new </w:t>
      </w:r>
      <w:r w:rsidR="00526E97">
        <w:rPr>
          <w:rFonts w:ascii="Times New Roman" w:hAnsi="Times New Roman" w:cs="Times New Roman"/>
          <w:sz w:val="24"/>
          <w:szCs w:val="24"/>
        </w:rPr>
        <w:t xml:space="preserve">insights emerged, which can be summarized as follows: </w:t>
      </w:r>
    </w:p>
    <w:p w14:paraId="69E7194A" w14:textId="5042208A" w:rsidR="00643806" w:rsidRPr="00F92B1F" w:rsidRDefault="00643806" w:rsidP="00643806">
      <w:pPr>
        <w:spacing w:before="120" w:after="120"/>
        <w:jc w:val="both"/>
        <w:rPr>
          <w:rFonts w:ascii="Times New Roman" w:hAnsi="Times New Roman" w:cs="Times New Roman"/>
          <w:sz w:val="24"/>
          <w:szCs w:val="24"/>
        </w:rPr>
      </w:pPr>
      <w:r w:rsidRPr="00601FD3">
        <w:rPr>
          <w:rFonts w:ascii="Times New Roman" w:hAnsi="Times New Roman" w:cs="Times New Roman"/>
          <w:b/>
          <w:bCs/>
          <w:sz w:val="24"/>
          <w:szCs w:val="24"/>
        </w:rPr>
        <w:t xml:space="preserve">1. </w:t>
      </w:r>
      <w:r w:rsidRPr="00F92B1F">
        <w:rPr>
          <w:rFonts w:ascii="Times New Roman" w:hAnsi="Times New Roman" w:cs="Times New Roman"/>
          <w:b/>
          <w:bCs/>
          <w:sz w:val="24"/>
          <w:szCs w:val="24"/>
        </w:rPr>
        <w:t xml:space="preserve">The location criterion to select </w:t>
      </w:r>
      <w:r w:rsidRPr="00601FD3">
        <w:rPr>
          <w:rFonts w:ascii="Times New Roman" w:hAnsi="Times New Roman" w:cs="Times New Roman"/>
          <w:b/>
          <w:bCs/>
          <w:sz w:val="24"/>
          <w:szCs w:val="24"/>
        </w:rPr>
        <w:t>pilot</w:t>
      </w:r>
      <w:r w:rsidRPr="00F92B1F">
        <w:rPr>
          <w:rFonts w:ascii="Times New Roman" w:hAnsi="Times New Roman" w:cs="Times New Roman"/>
          <w:b/>
          <w:bCs/>
          <w:sz w:val="24"/>
          <w:szCs w:val="24"/>
        </w:rPr>
        <w:t xml:space="preserve"> villages </w:t>
      </w:r>
      <w:r w:rsidR="008A381A" w:rsidRPr="00601FD3">
        <w:rPr>
          <w:rFonts w:ascii="Times New Roman" w:hAnsi="Times New Roman" w:cs="Times New Roman"/>
          <w:b/>
          <w:bCs/>
          <w:sz w:val="24"/>
          <w:szCs w:val="24"/>
        </w:rPr>
        <w:t xml:space="preserve">as well as the </w:t>
      </w:r>
      <w:r w:rsidR="00ED70BD" w:rsidRPr="00601FD3">
        <w:rPr>
          <w:rFonts w:ascii="Times New Roman" w:hAnsi="Times New Roman" w:cs="Times New Roman"/>
          <w:b/>
          <w:bCs/>
          <w:sz w:val="24"/>
          <w:szCs w:val="24"/>
        </w:rPr>
        <w:t>minimum</w:t>
      </w:r>
      <w:r w:rsidR="008A381A" w:rsidRPr="00601FD3">
        <w:rPr>
          <w:rFonts w:ascii="Times New Roman" w:hAnsi="Times New Roman" w:cs="Times New Roman"/>
          <w:b/>
          <w:bCs/>
          <w:sz w:val="24"/>
          <w:szCs w:val="24"/>
        </w:rPr>
        <w:t xml:space="preserve"> </w:t>
      </w:r>
      <w:proofErr w:type="spellStart"/>
      <w:r w:rsidR="008A381A" w:rsidRPr="00601FD3">
        <w:rPr>
          <w:rFonts w:ascii="Times New Roman" w:hAnsi="Times New Roman" w:cs="Times New Roman"/>
          <w:b/>
          <w:bCs/>
          <w:sz w:val="24"/>
          <w:szCs w:val="24"/>
        </w:rPr>
        <w:t>plot</w:t>
      </w:r>
      <w:proofErr w:type="spellEnd"/>
      <w:r w:rsidR="008A381A" w:rsidRPr="00601FD3">
        <w:rPr>
          <w:rFonts w:ascii="Times New Roman" w:hAnsi="Times New Roman" w:cs="Times New Roman"/>
          <w:b/>
          <w:bCs/>
          <w:sz w:val="24"/>
          <w:szCs w:val="24"/>
        </w:rPr>
        <w:t xml:space="preserve"> size </w:t>
      </w:r>
      <w:r w:rsidR="00ED70BD" w:rsidRPr="00601FD3">
        <w:rPr>
          <w:rFonts w:ascii="Times New Roman" w:hAnsi="Times New Roman" w:cs="Times New Roman"/>
          <w:b/>
          <w:bCs/>
          <w:sz w:val="24"/>
          <w:szCs w:val="24"/>
        </w:rPr>
        <w:t xml:space="preserve">per </w:t>
      </w:r>
      <w:r w:rsidR="005A4BEB" w:rsidRPr="00601FD3">
        <w:rPr>
          <w:rFonts w:ascii="Times New Roman" w:hAnsi="Times New Roman" w:cs="Times New Roman"/>
          <w:b/>
          <w:bCs/>
          <w:sz w:val="24"/>
          <w:szCs w:val="24"/>
        </w:rPr>
        <w:t>producer</w:t>
      </w:r>
      <w:r w:rsidR="00ED70BD" w:rsidRPr="00601FD3">
        <w:rPr>
          <w:rFonts w:ascii="Times New Roman" w:hAnsi="Times New Roman" w:cs="Times New Roman"/>
          <w:b/>
          <w:bCs/>
          <w:sz w:val="24"/>
          <w:szCs w:val="24"/>
        </w:rPr>
        <w:t xml:space="preserve"> and per participating village </w:t>
      </w:r>
      <w:r w:rsidRPr="00F92B1F">
        <w:rPr>
          <w:rFonts w:ascii="Times New Roman" w:hAnsi="Times New Roman" w:cs="Times New Roman"/>
          <w:b/>
          <w:bCs/>
          <w:sz w:val="24"/>
          <w:szCs w:val="24"/>
        </w:rPr>
        <w:t xml:space="preserve">could be adjusted to address different opportunities to improve </w:t>
      </w:r>
      <w:r w:rsidRPr="00601FD3">
        <w:rPr>
          <w:rFonts w:ascii="Times New Roman" w:hAnsi="Times New Roman" w:cs="Times New Roman"/>
          <w:b/>
          <w:bCs/>
          <w:sz w:val="24"/>
          <w:szCs w:val="24"/>
        </w:rPr>
        <w:t>pilot</w:t>
      </w:r>
      <w:r w:rsidRPr="00F92B1F">
        <w:rPr>
          <w:rFonts w:ascii="Times New Roman" w:hAnsi="Times New Roman" w:cs="Times New Roman"/>
          <w:b/>
          <w:bCs/>
          <w:sz w:val="24"/>
          <w:szCs w:val="24"/>
        </w:rPr>
        <w:t xml:space="preserve"> performance.</w:t>
      </w:r>
      <w:r w:rsidRPr="00F92B1F">
        <w:rPr>
          <w:rFonts w:ascii="Times New Roman" w:hAnsi="Times New Roman" w:cs="Times New Roman"/>
          <w:sz w:val="24"/>
          <w:szCs w:val="24"/>
        </w:rPr>
        <w:t xml:space="preserve"> First, transaction costs for the PU and for the microfinance institution could be cut off if village selection minimized distances between them, and if villages were selected based on their density of </w:t>
      </w:r>
      <w:r w:rsidRPr="00D56BA2">
        <w:rPr>
          <w:rFonts w:ascii="Times New Roman" w:hAnsi="Times New Roman" w:cs="Times New Roman"/>
          <w:sz w:val="24"/>
          <w:szCs w:val="24"/>
        </w:rPr>
        <w:t>participants.</w:t>
      </w:r>
      <w:r w:rsidR="00D638A9" w:rsidRPr="00D56BA2">
        <w:rPr>
          <w:rFonts w:ascii="Times New Roman" w:hAnsi="Times New Roman" w:cs="Times New Roman"/>
          <w:sz w:val="24"/>
          <w:szCs w:val="24"/>
        </w:rPr>
        <w:t xml:space="preserve"> Especially in </w:t>
      </w:r>
      <w:proofErr w:type="spellStart"/>
      <w:r w:rsidR="00D638A9" w:rsidRPr="00D56BA2">
        <w:rPr>
          <w:rFonts w:ascii="Times New Roman" w:hAnsi="Times New Roman" w:cs="Times New Roman"/>
          <w:sz w:val="24"/>
          <w:szCs w:val="24"/>
        </w:rPr>
        <w:t>Poro</w:t>
      </w:r>
      <w:proofErr w:type="spellEnd"/>
      <w:r w:rsidR="00D638A9" w:rsidRPr="00D56BA2">
        <w:rPr>
          <w:rFonts w:ascii="Times New Roman" w:hAnsi="Times New Roman" w:cs="Times New Roman"/>
          <w:sz w:val="24"/>
          <w:szCs w:val="24"/>
        </w:rPr>
        <w:t xml:space="preserve">, </w:t>
      </w:r>
      <w:r w:rsidR="00AB3434" w:rsidRPr="00D56BA2">
        <w:rPr>
          <w:rFonts w:ascii="Times New Roman" w:hAnsi="Times New Roman" w:cs="Times New Roman"/>
          <w:sz w:val="24"/>
          <w:szCs w:val="24"/>
        </w:rPr>
        <w:t xml:space="preserve">some villages are far from the PU, with </w:t>
      </w:r>
      <w:r w:rsidR="00BE22E6" w:rsidRPr="00D56BA2">
        <w:rPr>
          <w:rFonts w:ascii="Times New Roman" w:hAnsi="Times New Roman" w:cs="Times New Roman"/>
          <w:sz w:val="24"/>
          <w:szCs w:val="24"/>
        </w:rPr>
        <w:t>13</w:t>
      </w:r>
      <w:r w:rsidR="00AB3434" w:rsidRPr="00D56BA2">
        <w:rPr>
          <w:rFonts w:ascii="Times New Roman" w:hAnsi="Times New Roman" w:cs="Times New Roman"/>
          <w:sz w:val="24"/>
          <w:szCs w:val="24"/>
        </w:rPr>
        <w:t xml:space="preserve"> </w:t>
      </w:r>
      <w:r w:rsidR="0055424A" w:rsidRPr="00D56BA2">
        <w:rPr>
          <w:rFonts w:ascii="Times New Roman" w:hAnsi="Times New Roman" w:cs="Times New Roman"/>
          <w:sz w:val="24"/>
          <w:szCs w:val="24"/>
        </w:rPr>
        <w:t xml:space="preserve">out of </w:t>
      </w:r>
      <w:r w:rsidR="009F5D34" w:rsidRPr="00D56BA2">
        <w:rPr>
          <w:rFonts w:ascii="Times New Roman" w:hAnsi="Times New Roman" w:cs="Times New Roman"/>
          <w:sz w:val="24"/>
          <w:szCs w:val="24"/>
        </w:rPr>
        <w:t xml:space="preserve">20 </w:t>
      </w:r>
      <w:r w:rsidR="0055424A" w:rsidRPr="00D56BA2">
        <w:rPr>
          <w:rFonts w:ascii="Times New Roman" w:hAnsi="Times New Roman" w:cs="Times New Roman"/>
          <w:sz w:val="24"/>
          <w:szCs w:val="24"/>
        </w:rPr>
        <w:t>more than 25 km away</w:t>
      </w:r>
      <w:r w:rsidR="009F5D34" w:rsidRPr="00D56BA2">
        <w:rPr>
          <w:rFonts w:ascii="Times New Roman" w:hAnsi="Times New Roman" w:cs="Times New Roman"/>
          <w:sz w:val="24"/>
          <w:szCs w:val="24"/>
        </w:rPr>
        <w:t xml:space="preserve"> from the PU</w:t>
      </w:r>
      <w:r w:rsidR="0055424A" w:rsidRPr="00D56BA2">
        <w:rPr>
          <w:rFonts w:ascii="Times New Roman" w:hAnsi="Times New Roman" w:cs="Times New Roman"/>
          <w:sz w:val="24"/>
          <w:szCs w:val="24"/>
        </w:rPr>
        <w:t xml:space="preserve">. Also, </w:t>
      </w:r>
      <w:r w:rsidR="005A4BEB" w:rsidRPr="00D56BA2">
        <w:rPr>
          <w:rFonts w:ascii="Times New Roman" w:hAnsi="Times New Roman" w:cs="Times New Roman"/>
          <w:sz w:val="24"/>
          <w:szCs w:val="24"/>
        </w:rPr>
        <w:t>some producers</w:t>
      </w:r>
      <w:r w:rsidR="002B6796" w:rsidRPr="00D56BA2">
        <w:rPr>
          <w:rFonts w:ascii="Times New Roman" w:hAnsi="Times New Roman" w:cs="Times New Roman"/>
          <w:sz w:val="24"/>
          <w:szCs w:val="24"/>
        </w:rPr>
        <w:t xml:space="preserve"> in the three regions</w:t>
      </w:r>
      <w:r w:rsidR="005A4BEB" w:rsidRPr="00D56BA2">
        <w:rPr>
          <w:rFonts w:ascii="Times New Roman" w:hAnsi="Times New Roman" w:cs="Times New Roman"/>
          <w:sz w:val="24"/>
          <w:szCs w:val="24"/>
        </w:rPr>
        <w:t xml:space="preserve"> (</w:t>
      </w:r>
      <w:r w:rsidR="002B6796" w:rsidRPr="00D56BA2">
        <w:rPr>
          <w:rFonts w:ascii="Times New Roman" w:hAnsi="Times New Roman" w:cs="Times New Roman"/>
          <w:sz w:val="24"/>
          <w:szCs w:val="24"/>
        </w:rPr>
        <w:t>61</w:t>
      </w:r>
      <w:r w:rsidR="007876E4" w:rsidRPr="00D56BA2">
        <w:rPr>
          <w:rFonts w:ascii="Times New Roman" w:hAnsi="Times New Roman" w:cs="Times New Roman"/>
          <w:sz w:val="24"/>
          <w:szCs w:val="24"/>
        </w:rPr>
        <w:t xml:space="preserve"> out of 458</w:t>
      </w:r>
      <w:r w:rsidR="005A4BEB" w:rsidRPr="00D56BA2">
        <w:rPr>
          <w:rFonts w:ascii="Times New Roman" w:hAnsi="Times New Roman" w:cs="Times New Roman"/>
          <w:sz w:val="24"/>
          <w:szCs w:val="24"/>
        </w:rPr>
        <w:t>) have a plot less than 0.25 ha, in which case the fixed costs</w:t>
      </w:r>
      <w:r w:rsidR="00440C3E" w:rsidRPr="00D56BA2">
        <w:rPr>
          <w:rFonts w:ascii="Times New Roman" w:hAnsi="Times New Roman" w:cs="Times New Roman"/>
          <w:sz w:val="24"/>
          <w:szCs w:val="24"/>
        </w:rPr>
        <w:t xml:space="preserve"> on the loan are relatively too high. It was decided that for a third campaign, </w:t>
      </w:r>
      <w:r w:rsidR="005C2655" w:rsidRPr="00D56BA2">
        <w:rPr>
          <w:rFonts w:ascii="Times New Roman" w:hAnsi="Times New Roman" w:cs="Times New Roman"/>
          <w:sz w:val="24"/>
          <w:szCs w:val="24"/>
        </w:rPr>
        <w:t xml:space="preserve">only producers with at least a plot of 0.25 ha would be allowed to participate, provided that the </w:t>
      </w:r>
      <w:r w:rsidR="00EA448D" w:rsidRPr="00D56BA2">
        <w:rPr>
          <w:rFonts w:ascii="Times New Roman" w:hAnsi="Times New Roman" w:cs="Times New Roman"/>
          <w:sz w:val="24"/>
          <w:szCs w:val="24"/>
        </w:rPr>
        <w:t xml:space="preserve">lowland is appropriate for rice production. </w:t>
      </w:r>
      <w:r w:rsidR="007864B3" w:rsidRPr="00D56BA2">
        <w:rPr>
          <w:rFonts w:ascii="Times New Roman" w:hAnsi="Times New Roman" w:cs="Times New Roman"/>
          <w:sz w:val="24"/>
          <w:szCs w:val="24"/>
        </w:rPr>
        <w:t>Furthermore</w:t>
      </w:r>
      <w:r w:rsidR="00EA448D" w:rsidRPr="00D56BA2">
        <w:rPr>
          <w:rFonts w:ascii="Times New Roman" w:hAnsi="Times New Roman" w:cs="Times New Roman"/>
          <w:sz w:val="24"/>
          <w:szCs w:val="24"/>
        </w:rPr>
        <w:t xml:space="preserve">, it was also decided to require </w:t>
      </w:r>
      <w:r w:rsidR="007864B3" w:rsidRPr="00D56BA2">
        <w:rPr>
          <w:rFonts w:ascii="Times New Roman" w:hAnsi="Times New Roman" w:cs="Times New Roman"/>
          <w:sz w:val="24"/>
          <w:szCs w:val="24"/>
        </w:rPr>
        <w:t xml:space="preserve">a cumulative plot size of 5 ha per participating village to keep transaction costs for </w:t>
      </w:r>
      <w:r w:rsidR="007A7C04" w:rsidRPr="00D56BA2">
        <w:rPr>
          <w:rFonts w:ascii="Times New Roman" w:hAnsi="Times New Roman" w:cs="Times New Roman"/>
          <w:sz w:val="24"/>
          <w:szCs w:val="24"/>
        </w:rPr>
        <w:t xml:space="preserve">all pilot partners at reasonable levels. During the 2020 campaign, in </w:t>
      </w:r>
      <w:r w:rsidR="003C082C" w:rsidRPr="00D56BA2">
        <w:rPr>
          <w:rFonts w:ascii="Times New Roman" w:hAnsi="Times New Roman" w:cs="Times New Roman"/>
          <w:sz w:val="24"/>
          <w:szCs w:val="24"/>
        </w:rPr>
        <w:t>27 out of 60</w:t>
      </w:r>
      <w:r w:rsidR="007A7C04" w:rsidRPr="00D56BA2">
        <w:rPr>
          <w:rFonts w:ascii="Times New Roman" w:hAnsi="Times New Roman" w:cs="Times New Roman"/>
          <w:sz w:val="24"/>
          <w:szCs w:val="24"/>
        </w:rPr>
        <w:t xml:space="preserve"> villages </w:t>
      </w:r>
      <w:r w:rsidR="008B6A21" w:rsidRPr="00D56BA2">
        <w:rPr>
          <w:rFonts w:ascii="Times New Roman" w:hAnsi="Times New Roman" w:cs="Times New Roman"/>
          <w:sz w:val="24"/>
          <w:szCs w:val="24"/>
        </w:rPr>
        <w:t>less than 3 ha were contracted under the pilot</w:t>
      </w:r>
      <w:r w:rsidR="007864B3" w:rsidRPr="00D56BA2">
        <w:rPr>
          <w:rFonts w:ascii="Times New Roman" w:hAnsi="Times New Roman" w:cs="Times New Roman"/>
          <w:sz w:val="24"/>
          <w:szCs w:val="24"/>
        </w:rPr>
        <w:t>.</w:t>
      </w:r>
      <w:r w:rsidR="008B6A21" w:rsidRPr="00D56BA2">
        <w:rPr>
          <w:rFonts w:ascii="Times New Roman" w:hAnsi="Times New Roman" w:cs="Times New Roman"/>
          <w:sz w:val="24"/>
          <w:szCs w:val="24"/>
        </w:rPr>
        <w:t xml:space="preserve"> </w:t>
      </w:r>
      <w:r w:rsidRPr="00D56BA2">
        <w:rPr>
          <w:rFonts w:ascii="Times New Roman" w:hAnsi="Times New Roman" w:cs="Times New Roman"/>
          <w:sz w:val="24"/>
          <w:szCs w:val="24"/>
        </w:rPr>
        <w:t>Second</w:t>
      </w:r>
      <w:r w:rsidRPr="00BE22E6">
        <w:rPr>
          <w:rFonts w:ascii="Times New Roman" w:hAnsi="Times New Roman" w:cs="Times New Roman"/>
          <w:sz w:val="24"/>
          <w:szCs w:val="24"/>
        </w:rPr>
        <w:t xml:space="preserve">, the closer a village is </w:t>
      </w:r>
      <w:r w:rsidR="001D56EF">
        <w:rPr>
          <w:rFonts w:ascii="Times New Roman" w:hAnsi="Times New Roman" w:cs="Times New Roman"/>
          <w:sz w:val="24"/>
          <w:szCs w:val="24"/>
        </w:rPr>
        <w:t>to</w:t>
      </w:r>
      <w:r w:rsidR="001D56EF" w:rsidRPr="00BE22E6">
        <w:rPr>
          <w:rFonts w:ascii="Times New Roman" w:hAnsi="Times New Roman" w:cs="Times New Roman"/>
          <w:sz w:val="24"/>
          <w:szCs w:val="24"/>
        </w:rPr>
        <w:t xml:space="preserve"> </w:t>
      </w:r>
      <w:r w:rsidRPr="00BE22E6">
        <w:rPr>
          <w:rFonts w:ascii="Times New Roman" w:hAnsi="Times New Roman" w:cs="Times New Roman"/>
          <w:sz w:val="24"/>
          <w:szCs w:val="24"/>
        </w:rPr>
        <w:t xml:space="preserve">the main </w:t>
      </w:r>
      <w:r w:rsidRPr="00F92B1F">
        <w:rPr>
          <w:rFonts w:ascii="Times New Roman" w:hAnsi="Times New Roman" w:cs="Times New Roman"/>
          <w:sz w:val="24"/>
          <w:szCs w:val="24"/>
        </w:rPr>
        <w:t xml:space="preserve">city, the lower its producers’ interest is on the price offered by the PU for paddy rice. </w:t>
      </w:r>
      <w:r w:rsidR="008B6A21" w:rsidRPr="00601FD3">
        <w:rPr>
          <w:rFonts w:ascii="Times New Roman" w:hAnsi="Times New Roman" w:cs="Times New Roman"/>
          <w:sz w:val="24"/>
          <w:szCs w:val="24"/>
        </w:rPr>
        <w:t xml:space="preserve">Producers closer to the PUs locality tend to have other options to sell their rice. It is therefore important to focus </w:t>
      </w:r>
      <w:r w:rsidR="00BA1A0B" w:rsidRPr="00601FD3">
        <w:rPr>
          <w:rFonts w:ascii="Times New Roman" w:hAnsi="Times New Roman" w:cs="Times New Roman"/>
          <w:sz w:val="24"/>
          <w:szCs w:val="24"/>
        </w:rPr>
        <w:t xml:space="preserve">on improving the quality of paddy rice, for the PU to offer competitive prices and to limit side selling. </w:t>
      </w:r>
      <w:r w:rsidRPr="00F92B1F">
        <w:rPr>
          <w:rFonts w:ascii="Times New Roman" w:hAnsi="Times New Roman" w:cs="Times New Roman"/>
          <w:sz w:val="24"/>
          <w:szCs w:val="24"/>
        </w:rPr>
        <w:t xml:space="preserve">Third, the </w:t>
      </w:r>
      <w:r w:rsidRPr="00601FD3">
        <w:rPr>
          <w:rFonts w:ascii="Times New Roman" w:hAnsi="Times New Roman" w:cs="Times New Roman"/>
          <w:sz w:val="24"/>
          <w:szCs w:val="24"/>
        </w:rPr>
        <w:t>pilot</w:t>
      </w:r>
      <w:r w:rsidRPr="00F92B1F">
        <w:rPr>
          <w:rFonts w:ascii="Times New Roman" w:hAnsi="Times New Roman" w:cs="Times New Roman"/>
          <w:sz w:val="24"/>
          <w:szCs w:val="24"/>
        </w:rPr>
        <w:t xml:space="preserve"> could </w:t>
      </w:r>
      <w:r w:rsidR="00601FD3" w:rsidRPr="00601FD3">
        <w:rPr>
          <w:rFonts w:ascii="Times New Roman" w:hAnsi="Times New Roman" w:cs="Times New Roman"/>
          <w:sz w:val="24"/>
          <w:szCs w:val="24"/>
        </w:rPr>
        <w:t>explore expansion to new</w:t>
      </w:r>
      <w:r w:rsidRPr="00F92B1F">
        <w:rPr>
          <w:rFonts w:ascii="Times New Roman" w:hAnsi="Times New Roman" w:cs="Times New Roman"/>
          <w:sz w:val="24"/>
          <w:szCs w:val="24"/>
        </w:rPr>
        <w:t xml:space="preserve"> villages with a higher number of developed plots, and with ecological conditions more suitable for rice cultivation. </w:t>
      </w:r>
    </w:p>
    <w:p w14:paraId="01BF35DA" w14:textId="55F00660" w:rsidR="00F92B1F" w:rsidRPr="00F92B1F" w:rsidRDefault="00643806" w:rsidP="000F5E02">
      <w:pPr>
        <w:spacing w:before="120" w:after="120"/>
        <w:jc w:val="both"/>
        <w:rPr>
          <w:rFonts w:ascii="Times New Roman" w:hAnsi="Times New Roman" w:cs="Times New Roman"/>
          <w:sz w:val="24"/>
          <w:szCs w:val="24"/>
        </w:rPr>
      </w:pPr>
      <w:r>
        <w:rPr>
          <w:rFonts w:ascii="Times New Roman" w:hAnsi="Times New Roman" w:cs="Times New Roman"/>
          <w:b/>
          <w:bCs/>
          <w:sz w:val="24"/>
          <w:szCs w:val="24"/>
        </w:rPr>
        <w:t>2</w:t>
      </w:r>
      <w:r w:rsidR="008E5DE1" w:rsidRPr="007656A5">
        <w:rPr>
          <w:rFonts w:ascii="Times New Roman" w:hAnsi="Times New Roman" w:cs="Times New Roman"/>
          <w:b/>
          <w:bCs/>
          <w:sz w:val="24"/>
          <w:szCs w:val="24"/>
        </w:rPr>
        <w:t xml:space="preserve">. </w:t>
      </w:r>
      <w:r w:rsidR="00F92B1F" w:rsidRPr="00F92B1F">
        <w:rPr>
          <w:rFonts w:ascii="Times New Roman" w:hAnsi="Times New Roman" w:cs="Times New Roman"/>
          <w:b/>
          <w:bCs/>
          <w:sz w:val="24"/>
          <w:szCs w:val="24"/>
        </w:rPr>
        <w:t xml:space="preserve">Bad quality seeds affected yields for some </w:t>
      </w:r>
      <w:r w:rsidR="002000C5">
        <w:rPr>
          <w:rFonts w:ascii="Times New Roman" w:hAnsi="Times New Roman" w:cs="Times New Roman"/>
          <w:b/>
          <w:bCs/>
          <w:sz w:val="24"/>
          <w:szCs w:val="24"/>
        </w:rPr>
        <w:t>producer</w:t>
      </w:r>
      <w:r w:rsidR="00F92B1F" w:rsidRPr="00F92B1F">
        <w:rPr>
          <w:rFonts w:ascii="Times New Roman" w:hAnsi="Times New Roman" w:cs="Times New Roman"/>
          <w:b/>
          <w:bCs/>
          <w:sz w:val="24"/>
          <w:szCs w:val="24"/>
        </w:rPr>
        <w:t>s. It is central to enforce quality controls before the</w:t>
      </w:r>
      <w:r w:rsidR="00540AE1" w:rsidRPr="007656A5">
        <w:rPr>
          <w:rFonts w:ascii="Times New Roman" w:hAnsi="Times New Roman" w:cs="Times New Roman"/>
          <w:b/>
          <w:bCs/>
          <w:sz w:val="24"/>
          <w:szCs w:val="24"/>
        </w:rPr>
        <w:t xml:space="preserve"> </w:t>
      </w:r>
      <w:r w:rsidR="0023567A" w:rsidRPr="007656A5">
        <w:rPr>
          <w:rFonts w:ascii="Times New Roman" w:hAnsi="Times New Roman" w:cs="Times New Roman"/>
          <w:b/>
          <w:bCs/>
          <w:sz w:val="24"/>
          <w:szCs w:val="24"/>
        </w:rPr>
        <w:t>purchase and</w:t>
      </w:r>
      <w:r w:rsidR="00F92B1F" w:rsidRPr="00F92B1F">
        <w:rPr>
          <w:rFonts w:ascii="Times New Roman" w:hAnsi="Times New Roman" w:cs="Times New Roman"/>
          <w:b/>
          <w:bCs/>
          <w:sz w:val="24"/>
          <w:szCs w:val="24"/>
        </w:rPr>
        <w:t xml:space="preserve"> </w:t>
      </w:r>
      <w:r w:rsidR="00540AE1" w:rsidRPr="007656A5">
        <w:rPr>
          <w:rFonts w:ascii="Times New Roman" w:hAnsi="Times New Roman" w:cs="Times New Roman"/>
          <w:b/>
          <w:bCs/>
          <w:sz w:val="24"/>
          <w:szCs w:val="24"/>
        </w:rPr>
        <w:t>distribution</w:t>
      </w:r>
      <w:r w:rsidR="0023567A" w:rsidRPr="007656A5">
        <w:rPr>
          <w:rFonts w:ascii="Times New Roman" w:hAnsi="Times New Roman" w:cs="Times New Roman"/>
          <w:b/>
          <w:bCs/>
          <w:sz w:val="24"/>
          <w:szCs w:val="24"/>
        </w:rPr>
        <w:t xml:space="preserve"> of inputs</w:t>
      </w:r>
      <w:r w:rsidR="00F92B1F" w:rsidRPr="00F92B1F">
        <w:rPr>
          <w:rFonts w:ascii="Times New Roman" w:hAnsi="Times New Roman" w:cs="Times New Roman"/>
          <w:sz w:val="24"/>
          <w:szCs w:val="24"/>
        </w:rPr>
        <w:t xml:space="preserve">. The </w:t>
      </w:r>
      <w:r w:rsidR="00550C80" w:rsidRPr="007656A5">
        <w:rPr>
          <w:rFonts w:ascii="Times New Roman" w:hAnsi="Times New Roman" w:cs="Times New Roman"/>
          <w:sz w:val="24"/>
          <w:szCs w:val="24"/>
        </w:rPr>
        <w:t>pilot</w:t>
      </w:r>
      <w:r w:rsidR="00F92B1F" w:rsidRPr="00F92B1F">
        <w:rPr>
          <w:rFonts w:ascii="Times New Roman" w:hAnsi="Times New Roman" w:cs="Times New Roman"/>
          <w:sz w:val="24"/>
          <w:szCs w:val="24"/>
        </w:rPr>
        <w:t xml:space="preserve"> established a protocol to carry out </w:t>
      </w:r>
      <w:r w:rsidR="00383B96" w:rsidRPr="00F92B1F">
        <w:rPr>
          <w:rFonts w:ascii="Times New Roman" w:hAnsi="Times New Roman" w:cs="Times New Roman"/>
          <w:sz w:val="24"/>
          <w:szCs w:val="24"/>
        </w:rPr>
        <w:t>germination</w:t>
      </w:r>
      <w:r w:rsidR="00F92B1F" w:rsidRPr="00F92B1F">
        <w:rPr>
          <w:rFonts w:ascii="Times New Roman" w:hAnsi="Times New Roman" w:cs="Times New Roman"/>
          <w:sz w:val="24"/>
          <w:szCs w:val="24"/>
        </w:rPr>
        <w:t xml:space="preserve"> tests on the seeds of potential providers.</w:t>
      </w:r>
      <w:r w:rsidR="00ED111C" w:rsidRPr="007656A5">
        <w:rPr>
          <w:rFonts w:ascii="Times New Roman" w:hAnsi="Times New Roman" w:cs="Times New Roman"/>
          <w:sz w:val="24"/>
          <w:szCs w:val="24"/>
        </w:rPr>
        <w:t xml:space="preserve"> </w:t>
      </w:r>
      <w:r w:rsidR="000F5E02" w:rsidRPr="007656A5">
        <w:rPr>
          <w:rFonts w:ascii="Times New Roman" w:hAnsi="Times New Roman" w:cs="Times New Roman"/>
          <w:sz w:val="24"/>
          <w:szCs w:val="24"/>
        </w:rPr>
        <w:t xml:space="preserve">While the </w:t>
      </w:r>
      <w:r w:rsidR="000F5E02" w:rsidRPr="00F92B1F">
        <w:rPr>
          <w:rFonts w:ascii="Times New Roman" w:hAnsi="Times New Roman" w:cs="Times New Roman"/>
          <w:sz w:val="24"/>
          <w:szCs w:val="24"/>
        </w:rPr>
        <w:t xml:space="preserve">Pilot Committee </w:t>
      </w:r>
      <w:r w:rsidR="000F5E02" w:rsidRPr="007656A5">
        <w:rPr>
          <w:rFonts w:ascii="Times New Roman" w:hAnsi="Times New Roman" w:cs="Times New Roman"/>
          <w:sz w:val="24"/>
          <w:szCs w:val="24"/>
        </w:rPr>
        <w:t>of</w:t>
      </w:r>
      <w:r w:rsidR="000F5E02" w:rsidRPr="00F92B1F">
        <w:rPr>
          <w:rFonts w:ascii="Times New Roman" w:hAnsi="Times New Roman" w:cs="Times New Roman"/>
          <w:sz w:val="24"/>
          <w:szCs w:val="24"/>
        </w:rPr>
        <w:t xml:space="preserve"> each region</w:t>
      </w:r>
      <w:r w:rsidR="000F5E02" w:rsidRPr="007656A5">
        <w:rPr>
          <w:rFonts w:ascii="Times New Roman" w:hAnsi="Times New Roman" w:cs="Times New Roman"/>
          <w:sz w:val="24"/>
          <w:szCs w:val="24"/>
        </w:rPr>
        <w:t xml:space="preserve"> was informed about the protocol, only the team in </w:t>
      </w:r>
      <w:proofErr w:type="spellStart"/>
      <w:r w:rsidR="00F92B1F" w:rsidRPr="00F92B1F">
        <w:rPr>
          <w:rFonts w:ascii="Times New Roman" w:hAnsi="Times New Roman" w:cs="Times New Roman"/>
          <w:sz w:val="24"/>
          <w:szCs w:val="24"/>
        </w:rPr>
        <w:t>Tonkpi</w:t>
      </w:r>
      <w:proofErr w:type="spellEnd"/>
      <w:r w:rsidR="00F92B1F" w:rsidRPr="00F92B1F">
        <w:rPr>
          <w:rFonts w:ascii="Times New Roman" w:hAnsi="Times New Roman" w:cs="Times New Roman"/>
          <w:sz w:val="24"/>
          <w:szCs w:val="24"/>
        </w:rPr>
        <w:t xml:space="preserve"> was</w:t>
      </w:r>
      <w:r w:rsidR="000F5E02" w:rsidRPr="007656A5">
        <w:rPr>
          <w:rFonts w:ascii="Times New Roman" w:hAnsi="Times New Roman" w:cs="Times New Roman"/>
          <w:sz w:val="24"/>
          <w:szCs w:val="24"/>
        </w:rPr>
        <w:t xml:space="preserve"> properly</w:t>
      </w:r>
      <w:r w:rsidR="00F92B1F" w:rsidRPr="00F92B1F">
        <w:rPr>
          <w:rFonts w:ascii="Times New Roman" w:hAnsi="Times New Roman" w:cs="Times New Roman"/>
          <w:sz w:val="24"/>
          <w:szCs w:val="24"/>
        </w:rPr>
        <w:t xml:space="preserve"> trained to apply it. The tests resulted in average germination rates ranging from 67% (</w:t>
      </w:r>
      <w:proofErr w:type="spellStart"/>
      <w:r w:rsidR="00F92B1F" w:rsidRPr="00F92B1F">
        <w:rPr>
          <w:rFonts w:ascii="Times New Roman" w:hAnsi="Times New Roman" w:cs="Times New Roman"/>
          <w:sz w:val="24"/>
          <w:szCs w:val="24"/>
        </w:rPr>
        <w:t>Bouaké</w:t>
      </w:r>
      <w:proofErr w:type="spellEnd"/>
      <w:r w:rsidR="00F92B1F" w:rsidRPr="00F92B1F">
        <w:rPr>
          <w:rFonts w:ascii="Times New Roman" w:hAnsi="Times New Roman" w:cs="Times New Roman"/>
          <w:sz w:val="24"/>
          <w:szCs w:val="24"/>
        </w:rPr>
        <w:t xml:space="preserve"> AM in </w:t>
      </w:r>
      <w:proofErr w:type="spellStart"/>
      <w:r w:rsidR="00F92B1F" w:rsidRPr="00F92B1F">
        <w:rPr>
          <w:rFonts w:ascii="Times New Roman" w:hAnsi="Times New Roman" w:cs="Times New Roman"/>
          <w:sz w:val="24"/>
          <w:szCs w:val="24"/>
        </w:rPr>
        <w:t>Tchologo</w:t>
      </w:r>
      <w:proofErr w:type="spellEnd"/>
      <w:r w:rsidR="00F92B1F" w:rsidRPr="00F92B1F">
        <w:rPr>
          <w:rFonts w:ascii="Times New Roman" w:hAnsi="Times New Roman" w:cs="Times New Roman"/>
          <w:sz w:val="24"/>
          <w:szCs w:val="24"/>
        </w:rPr>
        <w:t xml:space="preserve">) to 90% (JT11 perfumed in </w:t>
      </w:r>
      <w:proofErr w:type="spellStart"/>
      <w:r w:rsidR="00F92B1F" w:rsidRPr="00F92B1F">
        <w:rPr>
          <w:rFonts w:ascii="Times New Roman" w:hAnsi="Times New Roman" w:cs="Times New Roman"/>
          <w:sz w:val="24"/>
          <w:szCs w:val="24"/>
        </w:rPr>
        <w:t>Poro</w:t>
      </w:r>
      <w:proofErr w:type="spellEnd"/>
      <w:r w:rsidR="00F92B1F" w:rsidRPr="00F92B1F">
        <w:rPr>
          <w:rFonts w:ascii="Times New Roman" w:hAnsi="Times New Roman" w:cs="Times New Roman"/>
          <w:sz w:val="24"/>
          <w:szCs w:val="24"/>
        </w:rPr>
        <w:t xml:space="preserve"> and </w:t>
      </w:r>
      <w:proofErr w:type="spellStart"/>
      <w:r w:rsidR="00F92B1F" w:rsidRPr="00F92B1F">
        <w:rPr>
          <w:rFonts w:ascii="Times New Roman" w:hAnsi="Times New Roman" w:cs="Times New Roman"/>
          <w:sz w:val="24"/>
          <w:szCs w:val="24"/>
        </w:rPr>
        <w:t>Tchologo</w:t>
      </w:r>
      <w:proofErr w:type="spellEnd"/>
      <w:r w:rsidR="00F92B1F" w:rsidRPr="00F92B1F">
        <w:rPr>
          <w:rFonts w:ascii="Times New Roman" w:hAnsi="Times New Roman" w:cs="Times New Roman"/>
          <w:sz w:val="24"/>
          <w:szCs w:val="24"/>
        </w:rPr>
        <w:t>)</w:t>
      </w:r>
      <w:r w:rsidR="00C02867" w:rsidRPr="007656A5">
        <w:rPr>
          <w:rFonts w:ascii="Times New Roman" w:hAnsi="Times New Roman" w:cs="Times New Roman"/>
          <w:sz w:val="24"/>
          <w:szCs w:val="24"/>
        </w:rPr>
        <w:t>.</w:t>
      </w:r>
      <w:r w:rsidR="00F92B1F" w:rsidRPr="00F92B1F">
        <w:rPr>
          <w:rFonts w:ascii="Times New Roman" w:hAnsi="Times New Roman" w:cs="Times New Roman"/>
          <w:sz w:val="24"/>
          <w:szCs w:val="24"/>
          <w:vertAlign w:val="superscript"/>
        </w:rPr>
        <w:footnoteReference w:id="25"/>
      </w:r>
      <w:r w:rsidR="00F92B1F" w:rsidRPr="00F92B1F">
        <w:rPr>
          <w:rFonts w:ascii="Times New Roman" w:hAnsi="Times New Roman" w:cs="Times New Roman"/>
          <w:sz w:val="24"/>
          <w:szCs w:val="24"/>
        </w:rPr>
        <w:t xml:space="preserve"> Despite these protocols, 17 villages in </w:t>
      </w:r>
      <w:proofErr w:type="spellStart"/>
      <w:r w:rsidR="00F92B1F" w:rsidRPr="00F92B1F">
        <w:rPr>
          <w:rFonts w:ascii="Times New Roman" w:hAnsi="Times New Roman" w:cs="Times New Roman"/>
          <w:sz w:val="24"/>
          <w:szCs w:val="24"/>
        </w:rPr>
        <w:t>Tchologo</w:t>
      </w:r>
      <w:proofErr w:type="spellEnd"/>
      <w:r w:rsidR="00F92B1F" w:rsidRPr="00F92B1F">
        <w:rPr>
          <w:rFonts w:ascii="Times New Roman" w:hAnsi="Times New Roman" w:cs="Times New Roman"/>
          <w:sz w:val="24"/>
          <w:szCs w:val="24"/>
        </w:rPr>
        <w:t xml:space="preserve"> received seeds of bad quality</w:t>
      </w:r>
      <w:r w:rsidR="00F92B1F" w:rsidRPr="00F92B1F">
        <w:rPr>
          <w:rFonts w:ascii="Times New Roman" w:hAnsi="Times New Roman" w:cs="Times New Roman"/>
          <w:sz w:val="24"/>
          <w:szCs w:val="24"/>
          <w:vertAlign w:val="superscript"/>
        </w:rPr>
        <w:footnoteReference w:id="26"/>
      </w:r>
      <w:r w:rsidR="00F92B1F" w:rsidRPr="00F92B1F">
        <w:rPr>
          <w:rFonts w:ascii="Times New Roman" w:hAnsi="Times New Roman" w:cs="Times New Roman"/>
          <w:sz w:val="24"/>
          <w:szCs w:val="24"/>
        </w:rPr>
        <w:t>, and 8 GICs asked to replace them</w:t>
      </w:r>
      <w:r w:rsidR="00F92B1F" w:rsidRPr="00F92B1F">
        <w:rPr>
          <w:rFonts w:ascii="Times New Roman" w:hAnsi="Times New Roman" w:cs="Times New Roman"/>
          <w:sz w:val="24"/>
          <w:szCs w:val="24"/>
          <w:vertAlign w:val="superscript"/>
        </w:rPr>
        <w:footnoteReference w:id="27"/>
      </w:r>
      <w:r w:rsidR="00F92B1F" w:rsidRPr="00F92B1F">
        <w:rPr>
          <w:rFonts w:ascii="Times New Roman" w:hAnsi="Times New Roman" w:cs="Times New Roman"/>
          <w:sz w:val="24"/>
          <w:szCs w:val="24"/>
        </w:rPr>
        <w:t xml:space="preserve">, while the others used them anyway. In </w:t>
      </w:r>
      <w:proofErr w:type="spellStart"/>
      <w:r w:rsidR="00F92B1F" w:rsidRPr="00F92B1F">
        <w:rPr>
          <w:rFonts w:ascii="Times New Roman" w:hAnsi="Times New Roman" w:cs="Times New Roman"/>
          <w:sz w:val="24"/>
          <w:szCs w:val="24"/>
        </w:rPr>
        <w:t>Poro</w:t>
      </w:r>
      <w:proofErr w:type="spellEnd"/>
      <w:r w:rsidR="00F92B1F" w:rsidRPr="00F92B1F">
        <w:rPr>
          <w:rFonts w:ascii="Times New Roman" w:hAnsi="Times New Roman" w:cs="Times New Roman"/>
          <w:sz w:val="24"/>
          <w:szCs w:val="24"/>
        </w:rPr>
        <w:t>, 11 villages received seeds of poor quality</w:t>
      </w:r>
      <w:r w:rsidR="00F92B1F" w:rsidRPr="00F92B1F">
        <w:rPr>
          <w:rFonts w:ascii="Times New Roman" w:hAnsi="Times New Roman" w:cs="Times New Roman"/>
          <w:sz w:val="24"/>
          <w:szCs w:val="24"/>
          <w:vertAlign w:val="superscript"/>
        </w:rPr>
        <w:footnoteReference w:id="28"/>
      </w:r>
      <w:r w:rsidR="00F92B1F" w:rsidRPr="00F92B1F">
        <w:rPr>
          <w:rFonts w:ascii="Times New Roman" w:hAnsi="Times New Roman" w:cs="Times New Roman"/>
          <w:sz w:val="24"/>
          <w:szCs w:val="24"/>
        </w:rPr>
        <w:t xml:space="preserve"> and only one village asked to have them replaced. </w:t>
      </w:r>
      <w:r w:rsidR="00D04FD3" w:rsidRPr="007656A5">
        <w:rPr>
          <w:rFonts w:ascii="Times New Roman" w:hAnsi="Times New Roman" w:cs="Times New Roman"/>
          <w:sz w:val="24"/>
          <w:szCs w:val="24"/>
        </w:rPr>
        <w:lastRenderedPageBreak/>
        <w:t xml:space="preserve">For the producers who decided to keep the seeds that did not meet quality standards, the microfinance institution renegotiated prices with the </w:t>
      </w:r>
      <w:r w:rsidR="007656A5" w:rsidRPr="007656A5">
        <w:rPr>
          <w:rFonts w:ascii="Times New Roman" w:hAnsi="Times New Roman" w:cs="Times New Roman"/>
          <w:sz w:val="24"/>
          <w:szCs w:val="24"/>
        </w:rPr>
        <w:t xml:space="preserve">seek providers; and input prices for producers were adjusted. </w:t>
      </w:r>
      <w:r w:rsidR="00F92B1F" w:rsidRPr="00F92B1F">
        <w:rPr>
          <w:rFonts w:ascii="Times New Roman" w:hAnsi="Times New Roman" w:cs="Times New Roman"/>
          <w:sz w:val="24"/>
          <w:szCs w:val="24"/>
        </w:rPr>
        <w:t xml:space="preserve">Also, 16 percent of </w:t>
      </w:r>
      <w:r w:rsidR="002000C5">
        <w:rPr>
          <w:rFonts w:ascii="Times New Roman" w:hAnsi="Times New Roman" w:cs="Times New Roman"/>
          <w:sz w:val="24"/>
          <w:szCs w:val="24"/>
        </w:rPr>
        <w:t>producer</w:t>
      </w:r>
      <w:r w:rsidR="00F92B1F" w:rsidRPr="00F92B1F">
        <w:rPr>
          <w:rFonts w:ascii="Times New Roman" w:hAnsi="Times New Roman" w:cs="Times New Roman"/>
          <w:sz w:val="24"/>
          <w:szCs w:val="24"/>
        </w:rPr>
        <w:t xml:space="preserve">s used seeds different to those provided by the </w:t>
      </w:r>
      <w:r w:rsidR="00D92B4C" w:rsidRPr="007656A5">
        <w:rPr>
          <w:rFonts w:ascii="Times New Roman" w:hAnsi="Times New Roman" w:cs="Times New Roman"/>
          <w:sz w:val="24"/>
          <w:szCs w:val="24"/>
        </w:rPr>
        <w:t>pilot</w:t>
      </w:r>
      <w:r w:rsidR="00F92B1F" w:rsidRPr="00F92B1F">
        <w:rPr>
          <w:rFonts w:ascii="Times New Roman" w:hAnsi="Times New Roman" w:cs="Times New Roman"/>
          <w:sz w:val="24"/>
          <w:szCs w:val="24"/>
        </w:rPr>
        <w:t>.</w:t>
      </w:r>
    </w:p>
    <w:p w14:paraId="1F8199E7" w14:textId="46738E55" w:rsidR="00F92B1F" w:rsidRPr="00F92B1F" w:rsidRDefault="00F92B1F" w:rsidP="008E5DE1">
      <w:p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t xml:space="preserve">For these reasons, </w:t>
      </w:r>
      <w:r w:rsidR="00402A67">
        <w:rPr>
          <w:rFonts w:ascii="Times New Roman" w:hAnsi="Times New Roman" w:cs="Times New Roman"/>
          <w:sz w:val="24"/>
          <w:szCs w:val="24"/>
        </w:rPr>
        <w:t>pilot</w:t>
      </w:r>
      <w:r w:rsidRPr="00F92B1F">
        <w:rPr>
          <w:rFonts w:ascii="Times New Roman" w:hAnsi="Times New Roman" w:cs="Times New Roman"/>
          <w:sz w:val="24"/>
          <w:szCs w:val="24"/>
        </w:rPr>
        <w:t xml:space="preserve"> stakeholders accentuated that pre-purchase quality control must be implemented rigorously and more systematically; some even suggested the eventual use of a certification. Also, the </w:t>
      </w:r>
      <w:r w:rsidR="00F27BC6" w:rsidRPr="00F27BC6">
        <w:rPr>
          <w:rFonts w:ascii="Times New Roman" w:hAnsi="Times New Roman" w:cs="Times New Roman"/>
          <w:sz w:val="24"/>
          <w:szCs w:val="24"/>
        </w:rPr>
        <w:t xml:space="preserve">CIDR – CPMI-DER </w:t>
      </w:r>
      <w:r w:rsidRPr="00F92B1F">
        <w:rPr>
          <w:rFonts w:ascii="Times New Roman" w:hAnsi="Times New Roman" w:cs="Times New Roman"/>
          <w:sz w:val="24"/>
          <w:szCs w:val="24"/>
        </w:rPr>
        <w:t>Consortium has advised to i) focus on a partnership with ADERIZ or another certified seed firm, ii) shift the responsibility of ordering the seeds from the microfinance institution to the PUs, and iii) run germination tests and quality control before any payment is made</w:t>
      </w:r>
      <w:r w:rsidR="00F27BC6">
        <w:rPr>
          <w:rFonts w:ascii="Times New Roman" w:hAnsi="Times New Roman" w:cs="Times New Roman"/>
          <w:sz w:val="24"/>
          <w:szCs w:val="24"/>
        </w:rPr>
        <w:t>.</w:t>
      </w:r>
      <w:r w:rsidRPr="00F92B1F">
        <w:rPr>
          <w:rFonts w:ascii="Times New Roman" w:hAnsi="Times New Roman" w:cs="Times New Roman"/>
          <w:sz w:val="24"/>
          <w:szCs w:val="24"/>
          <w:vertAlign w:val="superscript"/>
        </w:rPr>
        <w:footnoteReference w:id="29"/>
      </w:r>
      <w:r w:rsidRPr="00F92B1F">
        <w:rPr>
          <w:rFonts w:ascii="Times New Roman" w:hAnsi="Times New Roman" w:cs="Times New Roman"/>
          <w:sz w:val="24"/>
          <w:szCs w:val="24"/>
        </w:rPr>
        <w:t xml:space="preserve"> </w:t>
      </w:r>
    </w:p>
    <w:p w14:paraId="49FA051E" w14:textId="3CF3C021" w:rsidR="00F92B1F" w:rsidRPr="00F92B1F" w:rsidRDefault="00643806" w:rsidP="008E5DE1">
      <w:pPr>
        <w:spacing w:before="120" w:after="120"/>
        <w:jc w:val="both"/>
        <w:rPr>
          <w:rFonts w:ascii="Times New Roman" w:hAnsi="Times New Roman" w:cs="Times New Roman"/>
          <w:b/>
          <w:bCs/>
          <w:sz w:val="24"/>
          <w:szCs w:val="24"/>
        </w:rPr>
      </w:pPr>
      <w:r w:rsidRPr="00FD23E8">
        <w:rPr>
          <w:rFonts w:ascii="Times New Roman" w:hAnsi="Times New Roman" w:cs="Times New Roman"/>
          <w:b/>
          <w:bCs/>
          <w:sz w:val="24"/>
          <w:szCs w:val="24"/>
        </w:rPr>
        <w:t>3</w:t>
      </w:r>
      <w:r w:rsidR="008E5DE1" w:rsidRPr="00FD23E8">
        <w:rPr>
          <w:rFonts w:ascii="Times New Roman" w:hAnsi="Times New Roman" w:cs="Times New Roman"/>
          <w:b/>
          <w:bCs/>
          <w:sz w:val="24"/>
          <w:szCs w:val="24"/>
        </w:rPr>
        <w:t xml:space="preserve">. </w:t>
      </w:r>
      <w:r w:rsidR="00F92B1F" w:rsidRPr="00F92B1F">
        <w:rPr>
          <w:rFonts w:ascii="Times New Roman" w:hAnsi="Times New Roman" w:cs="Times New Roman"/>
          <w:b/>
          <w:bCs/>
          <w:sz w:val="24"/>
          <w:szCs w:val="24"/>
        </w:rPr>
        <w:t xml:space="preserve">The </w:t>
      </w:r>
      <w:r w:rsidR="00A37978" w:rsidRPr="00FD23E8">
        <w:rPr>
          <w:rFonts w:ascii="Times New Roman" w:hAnsi="Times New Roman" w:cs="Times New Roman"/>
          <w:b/>
          <w:bCs/>
          <w:sz w:val="24"/>
          <w:szCs w:val="24"/>
        </w:rPr>
        <w:t>pilot</w:t>
      </w:r>
      <w:r w:rsidR="00F92B1F" w:rsidRPr="00F92B1F">
        <w:rPr>
          <w:rFonts w:ascii="Times New Roman" w:hAnsi="Times New Roman" w:cs="Times New Roman"/>
          <w:b/>
          <w:bCs/>
          <w:sz w:val="24"/>
          <w:szCs w:val="24"/>
        </w:rPr>
        <w:t xml:space="preserve"> encountered several issues </w:t>
      </w:r>
      <w:r w:rsidR="00A37978" w:rsidRPr="00FD23E8">
        <w:rPr>
          <w:rFonts w:ascii="Times New Roman" w:hAnsi="Times New Roman" w:cs="Times New Roman"/>
          <w:b/>
          <w:bCs/>
          <w:sz w:val="24"/>
          <w:szCs w:val="24"/>
        </w:rPr>
        <w:t>with regards to</w:t>
      </w:r>
      <w:r w:rsidR="00F92B1F" w:rsidRPr="00F92B1F">
        <w:rPr>
          <w:rFonts w:ascii="Times New Roman" w:hAnsi="Times New Roman" w:cs="Times New Roman"/>
          <w:b/>
          <w:bCs/>
          <w:sz w:val="24"/>
          <w:szCs w:val="24"/>
        </w:rPr>
        <w:t xml:space="preserve"> agrochemical inputs, which can be addressed by changing the current procurement arrangement. </w:t>
      </w:r>
      <w:r w:rsidR="00F92B1F" w:rsidRPr="00F92B1F">
        <w:rPr>
          <w:rFonts w:ascii="Times New Roman" w:hAnsi="Times New Roman" w:cs="Times New Roman"/>
          <w:sz w:val="24"/>
          <w:szCs w:val="24"/>
        </w:rPr>
        <w:t xml:space="preserve">Problems experienced relate to the selection, delivery, quality and quantity of agrochemical and </w:t>
      </w:r>
      <w:proofErr w:type="spellStart"/>
      <w:r w:rsidR="00A37978" w:rsidRPr="002000C5">
        <w:rPr>
          <w:rFonts w:ascii="Times New Roman" w:hAnsi="Times New Roman" w:cs="Times New Roman"/>
          <w:sz w:val="24"/>
          <w:szCs w:val="24"/>
        </w:rPr>
        <w:t>p</w:t>
      </w:r>
      <w:r w:rsidR="00F92B1F" w:rsidRPr="00F92B1F">
        <w:rPr>
          <w:rFonts w:ascii="Times New Roman" w:hAnsi="Times New Roman" w:cs="Times New Roman"/>
          <w:sz w:val="24"/>
          <w:szCs w:val="24"/>
        </w:rPr>
        <w:t>hyto</w:t>
      </w:r>
      <w:proofErr w:type="spellEnd"/>
      <w:r w:rsidR="00F92B1F" w:rsidRPr="00F92B1F">
        <w:rPr>
          <w:rFonts w:ascii="Times New Roman" w:hAnsi="Times New Roman" w:cs="Times New Roman"/>
          <w:sz w:val="24"/>
          <w:szCs w:val="24"/>
        </w:rPr>
        <w:t xml:space="preserve">-sanitary inputs, as described below. These issues led to </w:t>
      </w:r>
      <w:r w:rsidR="002000C5" w:rsidRPr="002000C5">
        <w:rPr>
          <w:rFonts w:ascii="Times New Roman" w:hAnsi="Times New Roman" w:cs="Times New Roman"/>
          <w:sz w:val="24"/>
          <w:szCs w:val="24"/>
        </w:rPr>
        <w:t>producers</w:t>
      </w:r>
      <w:r w:rsidR="00F92B1F" w:rsidRPr="00F92B1F">
        <w:rPr>
          <w:rFonts w:ascii="Times New Roman" w:hAnsi="Times New Roman" w:cs="Times New Roman"/>
          <w:sz w:val="24"/>
          <w:szCs w:val="24"/>
        </w:rPr>
        <w:t xml:space="preserve"> using products outside the </w:t>
      </w:r>
      <w:r w:rsidR="002000C5" w:rsidRPr="002000C5">
        <w:rPr>
          <w:rFonts w:ascii="Times New Roman" w:hAnsi="Times New Roman" w:cs="Times New Roman"/>
          <w:sz w:val="24"/>
          <w:szCs w:val="24"/>
        </w:rPr>
        <w:t>pilot</w:t>
      </w:r>
      <w:r w:rsidR="00F92B1F" w:rsidRPr="00F92B1F">
        <w:rPr>
          <w:rFonts w:ascii="Times New Roman" w:hAnsi="Times New Roman" w:cs="Times New Roman"/>
          <w:sz w:val="24"/>
          <w:szCs w:val="24"/>
        </w:rPr>
        <w:t xml:space="preserve"> package: the NPK fertilizer was used only in half of the villages, the N20 fertilizer in one third of them, and the </w:t>
      </w:r>
      <w:r w:rsidR="00402A67">
        <w:rPr>
          <w:rFonts w:ascii="Times New Roman" w:hAnsi="Times New Roman" w:cs="Times New Roman"/>
          <w:sz w:val="24"/>
          <w:szCs w:val="24"/>
        </w:rPr>
        <w:t>pilot</w:t>
      </w:r>
      <w:r w:rsidR="00F92B1F" w:rsidRPr="00F92B1F">
        <w:rPr>
          <w:rFonts w:ascii="Times New Roman" w:hAnsi="Times New Roman" w:cs="Times New Roman"/>
          <w:sz w:val="24"/>
          <w:szCs w:val="24"/>
        </w:rPr>
        <w:t xml:space="preserve"> post-emergent herbicide in two thirds of the villages.</w:t>
      </w:r>
    </w:p>
    <w:p w14:paraId="17A32458" w14:textId="4EC43FD8" w:rsidR="00F92B1F" w:rsidRPr="00F92B1F" w:rsidRDefault="00F92B1F" w:rsidP="0003772F">
      <w:pPr>
        <w:numPr>
          <w:ilvl w:val="0"/>
          <w:numId w:val="7"/>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Insufficient quantity.</w:t>
      </w:r>
      <w:r w:rsidRPr="00F92B1F">
        <w:rPr>
          <w:rFonts w:ascii="Times New Roman" w:hAnsi="Times New Roman" w:cs="Times New Roman"/>
          <w:sz w:val="24"/>
          <w:szCs w:val="24"/>
        </w:rPr>
        <w:t xml:space="preserve"> The delivered quantity of NPK fertilizer was insufficient for producers</w:t>
      </w:r>
      <w:r w:rsidR="00255BB1" w:rsidRPr="00255BB1">
        <w:rPr>
          <w:rFonts w:ascii="Times New Roman" w:hAnsi="Times New Roman" w:cs="Times New Roman"/>
          <w:sz w:val="24"/>
          <w:szCs w:val="24"/>
        </w:rPr>
        <w:t>’</w:t>
      </w:r>
      <w:r w:rsidRPr="00F92B1F">
        <w:rPr>
          <w:rFonts w:ascii="Times New Roman" w:hAnsi="Times New Roman" w:cs="Times New Roman"/>
          <w:sz w:val="24"/>
          <w:szCs w:val="24"/>
        </w:rPr>
        <w:t xml:space="preserve"> needs. Thus, producers had to resort to mineral fertilizer bought in the local market with their own means. In fact, those who bought additional fertilizer attained higher yields than those who did not. </w:t>
      </w:r>
    </w:p>
    <w:p w14:paraId="68B612A4" w14:textId="77777777" w:rsidR="00F92B1F" w:rsidRPr="00F92B1F" w:rsidRDefault="00F92B1F" w:rsidP="0003772F">
      <w:pPr>
        <w:numPr>
          <w:ilvl w:val="0"/>
          <w:numId w:val="7"/>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Inferior quality</w:t>
      </w:r>
      <w:r w:rsidRPr="00F92B1F">
        <w:rPr>
          <w:rFonts w:ascii="Times New Roman" w:hAnsi="Times New Roman" w:cs="Times New Roman"/>
          <w:sz w:val="24"/>
          <w:szCs w:val="24"/>
        </w:rPr>
        <w:t xml:space="preserve">. After observing bad quality among certain inputs, the Pilot Committees in </w:t>
      </w:r>
      <w:proofErr w:type="spellStart"/>
      <w:r w:rsidRPr="00F92B1F">
        <w:rPr>
          <w:rFonts w:ascii="Times New Roman" w:hAnsi="Times New Roman" w:cs="Times New Roman"/>
          <w:sz w:val="24"/>
          <w:szCs w:val="24"/>
        </w:rPr>
        <w:t>Poro</w:t>
      </w:r>
      <w:proofErr w:type="spellEnd"/>
      <w:r w:rsidRPr="00F92B1F">
        <w:rPr>
          <w:rFonts w:ascii="Times New Roman" w:hAnsi="Times New Roman" w:cs="Times New Roman"/>
          <w:sz w:val="24"/>
          <w:szCs w:val="24"/>
        </w:rPr>
        <w:t xml:space="preserve"> and </w:t>
      </w:r>
      <w:proofErr w:type="spellStart"/>
      <w:r w:rsidRPr="00F92B1F">
        <w:rPr>
          <w:rFonts w:ascii="Times New Roman" w:hAnsi="Times New Roman" w:cs="Times New Roman"/>
          <w:sz w:val="24"/>
          <w:szCs w:val="24"/>
        </w:rPr>
        <w:t>Tchologo</w:t>
      </w:r>
      <w:proofErr w:type="spellEnd"/>
      <w:r w:rsidRPr="00F92B1F">
        <w:rPr>
          <w:rFonts w:ascii="Times New Roman" w:hAnsi="Times New Roman" w:cs="Times New Roman"/>
          <w:sz w:val="24"/>
          <w:szCs w:val="24"/>
        </w:rPr>
        <w:t xml:space="preserve"> were trained to implement a systematic quality control during July 2020. It was found that the fertilizer </w:t>
      </w:r>
      <w:proofErr w:type="spellStart"/>
      <w:r w:rsidRPr="00F92B1F">
        <w:rPr>
          <w:rFonts w:ascii="Times New Roman" w:hAnsi="Times New Roman" w:cs="Times New Roman"/>
          <w:sz w:val="24"/>
          <w:szCs w:val="24"/>
        </w:rPr>
        <w:t>Agromax</w:t>
      </w:r>
      <w:proofErr w:type="spellEnd"/>
      <w:r w:rsidRPr="00F92B1F">
        <w:rPr>
          <w:rFonts w:ascii="Times New Roman" w:hAnsi="Times New Roman" w:cs="Times New Roman"/>
          <w:sz w:val="24"/>
          <w:szCs w:val="24"/>
        </w:rPr>
        <w:t xml:space="preserve"> NPK was faulty in at least 11 villages; and in 4 villages producers used it anyways, while the remaining requested replacements.</w:t>
      </w:r>
    </w:p>
    <w:p w14:paraId="2BF61324" w14:textId="59BC10F4" w:rsidR="00F92B1F" w:rsidRPr="00F92B1F" w:rsidRDefault="00F92B1F" w:rsidP="0003772F">
      <w:pPr>
        <w:numPr>
          <w:ilvl w:val="0"/>
          <w:numId w:val="7"/>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Inadequate inputs</w:t>
      </w:r>
      <w:r w:rsidRPr="00F92B1F">
        <w:rPr>
          <w:rFonts w:ascii="Times New Roman" w:hAnsi="Times New Roman" w:cs="Times New Roman"/>
          <w:sz w:val="24"/>
          <w:szCs w:val="24"/>
        </w:rPr>
        <w:t xml:space="preserve">. </w:t>
      </w:r>
      <w:r w:rsidR="002000C5" w:rsidRPr="00A86BFF">
        <w:rPr>
          <w:rFonts w:ascii="Times New Roman" w:hAnsi="Times New Roman" w:cs="Times New Roman"/>
          <w:sz w:val="24"/>
          <w:szCs w:val="24"/>
        </w:rPr>
        <w:t>Producer</w:t>
      </w:r>
      <w:r w:rsidRPr="00F92B1F">
        <w:rPr>
          <w:rFonts w:ascii="Times New Roman" w:hAnsi="Times New Roman" w:cs="Times New Roman"/>
          <w:sz w:val="24"/>
          <w:szCs w:val="24"/>
        </w:rPr>
        <w:t xml:space="preserve">s reported that selective herbicide was not adequate for certain soil types. Also, the liquid urea nitrogen was not adequate for rice; the few </w:t>
      </w:r>
      <w:r w:rsidR="002000C5" w:rsidRPr="00A86BFF">
        <w:rPr>
          <w:rFonts w:ascii="Times New Roman" w:hAnsi="Times New Roman" w:cs="Times New Roman"/>
          <w:sz w:val="24"/>
          <w:szCs w:val="24"/>
        </w:rPr>
        <w:t>producer</w:t>
      </w:r>
      <w:r w:rsidRPr="00F92B1F">
        <w:rPr>
          <w:rFonts w:ascii="Times New Roman" w:hAnsi="Times New Roman" w:cs="Times New Roman"/>
          <w:sz w:val="24"/>
          <w:szCs w:val="24"/>
        </w:rPr>
        <w:t>s who used this input observed its inefficacy, while those who used urea pearls saw better yields.</w:t>
      </w:r>
    </w:p>
    <w:p w14:paraId="1A4925B2" w14:textId="746AE708" w:rsidR="00F92B1F" w:rsidRPr="00F92B1F" w:rsidRDefault="00F92B1F" w:rsidP="0003772F">
      <w:pPr>
        <w:numPr>
          <w:ilvl w:val="0"/>
          <w:numId w:val="7"/>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 xml:space="preserve">Delayed or inadequately programmed delivery. </w:t>
      </w:r>
      <w:r w:rsidRPr="00F92B1F">
        <w:rPr>
          <w:rFonts w:ascii="Times New Roman" w:hAnsi="Times New Roman" w:cs="Times New Roman"/>
          <w:sz w:val="24"/>
          <w:szCs w:val="24"/>
        </w:rPr>
        <w:t xml:space="preserve">Long delays in input delivery affect </w:t>
      </w:r>
      <w:r w:rsidR="002000C5" w:rsidRPr="00A86BFF">
        <w:rPr>
          <w:rFonts w:ascii="Times New Roman" w:hAnsi="Times New Roman" w:cs="Times New Roman"/>
          <w:sz w:val="24"/>
          <w:szCs w:val="24"/>
        </w:rPr>
        <w:t>producer</w:t>
      </w:r>
      <w:r w:rsidRPr="00F92B1F">
        <w:rPr>
          <w:rFonts w:ascii="Times New Roman" w:hAnsi="Times New Roman" w:cs="Times New Roman"/>
          <w:sz w:val="24"/>
          <w:szCs w:val="24"/>
        </w:rPr>
        <w:t xml:space="preserve">s’ engagement because they are either pushed to purchase inputs elsewhere or see the development of their crop cycle phases affected. Moreover, there is a perception that programming input delivery at three specific dates, according to a theoretical agricultural calendar, penalizes producers whose crop follows an irregular calendar, subject to rain events, which is the case of most of them. </w:t>
      </w:r>
    </w:p>
    <w:p w14:paraId="0337DA6F" w14:textId="2D934E41" w:rsidR="00F92B1F" w:rsidRPr="00F92B1F" w:rsidRDefault="00F92B1F" w:rsidP="008E5DE1">
      <w:p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t xml:space="preserve">To address these issues, </w:t>
      </w:r>
      <w:r w:rsidR="00402A67">
        <w:rPr>
          <w:rFonts w:ascii="Times New Roman" w:hAnsi="Times New Roman" w:cs="Times New Roman"/>
          <w:sz w:val="24"/>
          <w:szCs w:val="24"/>
        </w:rPr>
        <w:t>pilot</w:t>
      </w:r>
      <w:r w:rsidRPr="00F92B1F">
        <w:rPr>
          <w:rFonts w:ascii="Times New Roman" w:hAnsi="Times New Roman" w:cs="Times New Roman"/>
          <w:sz w:val="24"/>
          <w:szCs w:val="24"/>
        </w:rPr>
        <w:t xml:space="preserve"> stakeholders and partners have proposed different actions:</w:t>
      </w:r>
    </w:p>
    <w:p w14:paraId="10C393B7" w14:textId="77777777" w:rsidR="00F92B1F" w:rsidRPr="00F92B1F" w:rsidRDefault="00F92B1F" w:rsidP="0003772F">
      <w:pPr>
        <w:numPr>
          <w:ilvl w:val="0"/>
          <w:numId w:val="8"/>
        </w:num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t>Deliver the full set of inputs at the campaign onset so that producers freely adapt to the rain calendar.</w:t>
      </w:r>
    </w:p>
    <w:p w14:paraId="3A06A096" w14:textId="77777777" w:rsidR="00F92B1F" w:rsidRPr="00F92B1F" w:rsidRDefault="00F92B1F" w:rsidP="0003772F">
      <w:pPr>
        <w:numPr>
          <w:ilvl w:val="0"/>
          <w:numId w:val="8"/>
        </w:num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lastRenderedPageBreak/>
        <w:t>Allow producers to choose inputs from a pre-defined catalogue, instead of ordering a standard input package for everyone. The catalogue should emerge from a dialogue between PUs and producers and advised by technical experts (such as the extensions services partner).</w:t>
      </w:r>
    </w:p>
    <w:p w14:paraId="2B4B6173" w14:textId="77777777" w:rsidR="00F92B1F" w:rsidRPr="00F92B1F" w:rsidRDefault="00F92B1F" w:rsidP="0003772F">
      <w:pPr>
        <w:numPr>
          <w:ilvl w:val="0"/>
          <w:numId w:val="8"/>
        </w:num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t xml:space="preserve">Let the PUs be the aggregators of the input orders organized by GIC. </w:t>
      </w:r>
    </w:p>
    <w:p w14:paraId="05E65325" w14:textId="77777777" w:rsidR="00F92B1F" w:rsidRPr="00F92B1F" w:rsidRDefault="00F92B1F" w:rsidP="0003772F">
      <w:pPr>
        <w:numPr>
          <w:ilvl w:val="0"/>
          <w:numId w:val="8"/>
        </w:num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t>Demand input providers to accept a payment modality in two installments.</w:t>
      </w:r>
    </w:p>
    <w:p w14:paraId="7010682A" w14:textId="77777777" w:rsidR="00F92B1F" w:rsidRPr="00F92B1F" w:rsidRDefault="00F92B1F" w:rsidP="0003772F">
      <w:pPr>
        <w:numPr>
          <w:ilvl w:val="0"/>
          <w:numId w:val="8"/>
        </w:numPr>
        <w:spacing w:before="120" w:after="120"/>
        <w:jc w:val="both"/>
        <w:rPr>
          <w:rFonts w:ascii="Times New Roman" w:hAnsi="Times New Roman" w:cs="Times New Roman"/>
          <w:sz w:val="24"/>
          <w:szCs w:val="24"/>
        </w:rPr>
      </w:pPr>
      <w:r w:rsidRPr="00F92B1F">
        <w:rPr>
          <w:rFonts w:ascii="Times New Roman" w:hAnsi="Times New Roman" w:cs="Times New Roman"/>
          <w:sz w:val="24"/>
          <w:szCs w:val="24"/>
        </w:rPr>
        <w:t>Require input providers to train producers on the utilization of their products.</w:t>
      </w:r>
    </w:p>
    <w:p w14:paraId="4078F62A" w14:textId="19477690" w:rsidR="00F92B1F" w:rsidRPr="00F92B1F" w:rsidRDefault="00643806" w:rsidP="008E5DE1">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4</w:t>
      </w:r>
      <w:r w:rsidR="008E5DE1" w:rsidRPr="003D6769">
        <w:rPr>
          <w:rFonts w:ascii="Times New Roman" w:hAnsi="Times New Roman" w:cs="Times New Roman"/>
          <w:b/>
          <w:bCs/>
          <w:sz w:val="24"/>
          <w:szCs w:val="24"/>
        </w:rPr>
        <w:t xml:space="preserve">. </w:t>
      </w:r>
      <w:r w:rsidR="00F92B1F" w:rsidRPr="00F92B1F">
        <w:rPr>
          <w:rFonts w:ascii="Times New Roman" w:hAnsi="Times New Roman" w:cs="Times New Roman"/>
          <w:b/>
          <w:bCs/>
          <w:sz w:val="24"/>
          <w:szCs w:val="24"/>
        </w:rPr>
        <w:t>Barriers to adopting new sowing techniques ha</w:t>
      </w:r>
      <w:r w:rsidR="004B08CA" w:rsidRPr="003D6769">
        <w:rPr>
          <w:rFonts w:ascii="Times New Roman" w:hAnsi="Times New Roman" w:cs="Times New Roman"/>
          <w:b/>
          <w:bCs/>
          <w:sz w:val="24"/>
          <w:szCs w:val="24"/>
        </w:rPr>
        <w:t>ve</w:t>
      </w:r>
      <w:r w:rsidR="00F92B1F" w:rsidRPr="00F92B1F">
        <w:rPr>
          <w:rFonts w:ascii="Times New Roman" w:hAnsi="Times New Roman" w:cs="Times New Roman"/>
          <w:b/>
          <w:bCs/>
          <w:sz w:val="24"/>
          <w:szCs w:val="24"/>
        </w:rPr>
        <w:t xml:space="preserve"> raised questions around the requirement to apply them. </w:t>
      </w:r>
      <w:r w:rsidR="00F92B1F" w:rsidRPr="00F92B1F">
        <w:rPr>
          <w:rFonts w:ascii="Times New Roman" w:hAnsi="Times New Roman" w:cs="Times New Roman"/>
          <w:sz w:val="24"/>
          <w:szCs w:val="24"/>
        </w:rPr>
        <w:t xml:space="preserve">Low availability of hired labor in </w:t>
      </w:r>
      <w:proofErr w:type="spellStart"/>
      <w:r w:rsidR="00F92B1F" w:rsidRPr="00F92B1F">
        <w:rPr>
          <w:rFonts w:ascii="Times New Roman" w:hAnsi="Times New Roman" w:cs="Times New Roman"/>
          <w:sz w:val="24"/>
          <w:szCs w:val="24"/>
        </w:rPr>
        <w:t>Tchologo</w:t>
      </w:r>
      <w:proofErr w:type="spellEnd"/>
      <w:r w:rsidR="00F92B1F" w:rsidRPr="00F92B1F">
        <w:rPr>
          <w:rFonts w:ascii="Times New Roman" w:hAnsi="Times New Roman" w:cs="Times New Roman"/>
          <w:sz w:val="24"/>
          <w:szCs w:val="24"/>
        </w:rPr>
        <w:t xml:space="preserve"> and </w:t>
      </w:r>
      <w:proofErr w:type="spellStart"/>
      <w:r w:rsidR="00F92B1F" w:rsidRPr="00F92B1F">
        <w:rPr>
          <w:rFonts w:ascii="Times New Roman" w:hAnsi="Times New Roman" w:cs="Times New Roman"/>
          <w:sz w:val="24"/>
          <w:szCs w:val="24"/>
        </w:rPr>
        <w:t>Poro</w:t>
      </w:r>
      <w:proofErr w:type="spellEnd"/>
      <w:r w:rsidR="00F92B1F" w:rsidRPr="00F92B1F">
        <w:rPr>
          <w:rFonts w:ascii="Times New Roman" w:hAnsi="Times New Roman" w:cs="Times New Roman"/>
          <w:sz w:val="24"/>
          <w:szCs w:val="24"/>
        </w:rPr>
        <w:t xml:space="preserve"> impedes </w:t>
      </w:r>
      <w:r w:rsidR="002000C5" w:rsidRPr="003D6769">
        <w:rPr>
          <w:rFonts w:ascii="Times New Roman" w:hAnsi="Times New Roman" w:cs="Times New Roman"/>
          <w:sz w:val="24"/>
          <w:szCs w:val="24"/>
        </w:rPr>
        <w:t>producer</w:t>
      </w:r>
      <w:r w:rsidR="00F92B1F" w:rsidRPr="00F92B1F">
        <w:rPr>
          <w:rFonts w:ascii="Times New Roman" w:hAnsi="Times New Roman" w:cs="Times New Roman"/>
          <w:sz w:val="24"/>
          <w:szCs w:val="24"/>
        </w:rPr>
        <w:t xml:space="preserve">s to sow in pockets or in seedbeds with transplantation, as required by the </w:t>
      </w:r>
      <w:r w:rsidR="00402A67" w:rsidRPr="003D6769">
        <w:rPr>
          <w:rFonts w:ascii="Times New Roman" w:hAnsi="Times New Roman" w:cs="Times New Roman"/>
          <w:sz w:val="24"/>
          <w:szCs w:val="24"/>
        </w:rPr>
        <w:t>pilot</w:t>
      </w:r>
      <w:r w:rsidR="00F92B1F" w:rsidRPr="00F92B1F">
        <w:rPr>
          <w:rFonts w:ascii="Times New Roman" w:hAnsi="Times New Roman" w:cs="Times New Roman"/>
          <w:sz w:val="24"/>
          <w:szCs w:val="24"/>
        </w:rPr>
        <w:t xml:space="preserve">. Certainly, it is cheaper and easier to </w:t>
      </w:r>
      <w:r w:rsidR="003754F8" w:rsidRPr="003D6769">
        <w:rPr>
          <w:rFonts w:ascii="Times New Roman" w:hAnsi="Times New Roman" w:cs="Times New Roman"/>
          <w:sz w:val="24"/>
          <w:szCs w:val="24"/>
        </w:rPr>
        <w:t xml:space="preserve">broadcast the </w:t>
      </w:r>
      <w:r w:rsidR="004701FC" w:rsidRPr="003D6769">
        <w:rPr>
          <w:rFonts w:ascii="Times New Roman" w:hAnsi="Times New Roman" w:cs="Times New Roman"/>
          <w:sz w:val="24"/>
          <w:szCs w:val="24"/>
        </w:rPr>
        <w:t>seeds (</w:t>
      </w:r>
      <w:r w:rsidR="004701FC" w:rsidRPr="003D6769">
        <w:rPr>
          <w:rFonts w:ascii="Times New Roman" w:hAnsi="Times New Roman" w:cs="Times New Roman"/>
          <w:i/>
          <w:iCs/>
          <w:sz w:val="24"/>
          <w:szCs w:val="24"/>
        </w:rPr>
        <w:t>semi</w:t>
      </w:r>
      <w:r w:rsidR="00827598">
        <w:rPr>
          <w:rFonts w:ascii="Times New Roman" w:hAnsi="Times New Roman" w:cs="Times New Roman"/>
          <w:i/>
          <w:iCs/>
          <w:sz w:val="24"/>
          <w:szCs w:val="24"/>
        </w:rPr>
        <w:t>s</w:t>
      </w:r>
      <w:r w:rsidR="004701FC" w:rsidRPr="003D6769">
        <w:rPr>
          <w:rFonts w:ascii="Times New Roman" w:hAnsi="Times New Roman" w:cs="Times New Roman"/>
          <w:i/>
          <w:iCs/>
          <w:sz w:val="24"/>
          <w:szCs w:val="24"/>
        </w:rPr>
        <w:t xml:space="preserve"> à la </w:t>
      </w:r>
      <w:proofErr w:type="spellStart"/>
      <w:r w:rsidR="004701FC" w:rsidRPr="003D6769">
        <w:rPr>
          <w:rFonts w:ascii="Times New Roman" w:hAnsi="Times New Roman" w:cs="Times New Roman"/>
          <w:i/>
          <w:iCs/>
          <w:sz w:val="24"/>
          <w:szCs w:val="24"/>
        </w:rPr>
        <w:t>volée</w:t>
      </w:r>
      <w:proofErr w:type="spellEnd"/>
      <w:r w:rsidR="004701FC" w:rsidRPr="003D6769">
        <w:rPr>
          <w:rFonts w:ascii="Times New Roman" w:hAnsi="Times New Roman" w:cs="Times New Roman"/>
          <w:sz w:val="24"/>
          <w:szCs w:val="24"/>
        </w:rPr>
        <w:t>)</w:t>
      </w:r>
      <w:r w:rsidR="00F92B1F" w:rsidRPr="00F92B1F">
        <w:rPr>
          <w:rFonts w:ascii="Times New Roman" w:hAnsi="Times New Roman" w:cs="Times New Roman"/>
          <w:sz w:val="24"/>
          <w:szCs w:val="24"/>
        </w:rPr>
        <w:t xml:space="preserve">, but producers also prefer it for the vast experience they hold. Some partners argue that the </w:t>
      </w:r>
      <w:r w:rsidR="00402A67" w:rsidRPr="003D6769">
        <w:rPr>
          <w:rFonts w:ascii="Times New Roman" w:hAnsi="Times New Roman" w:cs="Times New Roman"/>
          <w:sz w:val="24"/>
          <w:szCs w:val="24"/>
        </w:rPr>
        <w:t>pilot</w:t>
      </w:r>
      <w:r w:rsidR="00F92B1F" w:rsidRPr="00F92B1F">
        <w:rPr>
          <w:rFonts w:ascii="Times New Roman" w:hAnsi="Times New Roman" w:cs="Times New Roman"/>
          <w:sz w:val="24"/>
          <w:szCs w:val="24"/>
        </w:rPr>
        <w:t xml:space="preserve"> could allow producers to use this technique and use training sessions to help producers to improve yields out of it. Other stakeholders consider that the </w:t>
      </w:r>
      <w:r w:rsidR="00402A67" w:rsidRPr="003D6769">
        <w:rPr>
          <w:rFonts w:ascii="Times New Roman" w:hAnsi="Times New Roman" w:cs="Times New Roman"/>
          <w:sz w:val="24"/>
          <w:szCs w:val="24"/>
        </w:rPr>
        <w:t>pilot</w:t>
      </w:r>
      <w:r w:rsidR="00F92B1F" w:rsidRPr="00F92B1F">
        <w:rPr>
          <w:rFonts w:ascii="Times New Roman" w:hAnsi="Times New Roman" w:cs="Times New Roman"/>
          <w:sz w:val="24"/>
          <w:szCs w:val="24"/>
        </w:rPr>
        <w:t xml:space="preserve"> ought to move </w:t>
      </w:r>
      <w:r w:rsidR="002000C5" w:rsidRPr="003D6769">
        <w:rPr>
          <w:rFonts w:ascii="Times New Roman" w:hAnsi="Times New Roman" w:cs="Times New Roman"/>
          <w:sz w:val="24"/>
          <w:szCs w:val="24"/>
        </w:rPr>
        <w:t>producer</w:t>
      </w:r>
      <w:r w:rsidR="00F92B1F" w:rsidRPr="00F92B1F">
        <w:rPr>
          <w:rFonts w:ascii="Times New Roman" w:hAnsi="Times New Roman" w:cs="Times New Roman"/>
          <w:sz w:val="24"/>
          <w:szCs w:val="24"/>
        </w:rPr>
        <w:t xml:space="preserve">s to change their practices, because if they continue using ancient techniques, such as </w:t>
      </w:r>
      <w:r w:rsidR="004701FC" w:rsidRPr="003D6769">
        <w:rPr>
          <w:rFonts w:ascii="Times New Roman" w:hAnsi="Times New Roman" w:cs="Times New Roman"/>
          <w:sz w:val="24"/>
          <w:szCs w:val="24"/>
        </w:rPr>
        <w:t>broadcasting the seeds</w:t>
      </w:r>
      <w:r w:rsidR="00F92B1F" w:rsidRPr="00F92B1F">
        <w:rPr>
          <w:rFonts w:ascii="Times New Roman" w:hAnsi="Times New Roman" w:cs="Times New Roman"/>
          <w:sz w:val="24"/>
          <w:szCs w:val="24"/>
        </w:rPr>
        <w:t>, yields will remain low. However, one producer who used this technique attained yields higher than 4.5 t/ha. This area demands higher attention.</w:t>
      </w:r>
    </w:p>
    <w:p w14:paraId="7B887A1A" w14:textId="41FF02B9" w:rsidR="00F92B1F" w:rsidRPr="00F92B1F" w:rsidRDefault="00643806" w:rsidP="008E5DE1">
      <w:pPr>
        <w:spacing w:before="120" w:after="120"/>
        <w:jc w:val="both"/>
        <w:rPr>
          <w:rFonts w:ascii="Times New Roman" w:hAnsi="Times New Roman" w:cs="Times New Roman"/>
          <w:sz w:val="24"/>
          <w:szCs w:val="24"/>
        </w:rPr>
      </w:pPr>
      <w:r>
        <w:rPr>
          <w:rFonts w:ascii="Times New Roman" w:hAnsi="Times New Roman" w:cs="Times New Roman"/>
          <w:b/>
          <w:bCs/>
          <w:sz w:val="24"/>
          <w:szCs w:val="24"/>
        </w:rPr>
        <w:t>5</w:t>
      </w:r>
      <w:r w:rsidR="008E5DE1" w:rsidRPr="00251BE7">
        <w:rPr>
          <w:rFonts w:ascii="Times New Roman" w:hAnsi="Times New Roman" w:cs="Times New Roman"/>
          <w:b/>
          <w:bCs/>
          <w:sz w:val="24"/>
          <w:szCs w:val="24"/>
        </w:rPr>
        <w:t xml:space="preserve">. </w:t>
      </w:r>
      <w:r w:rsidR="00F92B1F" w:rsidRPr="00F92B1F">
        <w:rPr>
          <w:rFonts w:ascii="Times New Roman" w:hAnsi="Times New Roman" w:cs="Times New Roman"/>
          <w:b/>
          <w:bCs/>
          <w:sz w:val="24"/>
          <w:szCs w:val="24"/>
        </w:rPr>
        <w:t xml:space="preserve">There are strong indications that the contract farming model (buying, </w:t>
      </w:r>
      <w:proofErr w:type="gramStart"/>
      <w:r w:rsidR="00F92B1F" w:rsidRPr="00F92B1F">
        <w:rPr>
          <w:rFonts w:ascii="Times New Roman" w:hAnsi="Times New Roman" w:cs="Times New Roman"/>
          <w:b/>
          <w:bCs/>
          <w:sz w:val="24"/>
          <w:szCs w:val="24"/>
        </w:rPr>
        <w:t>transforming</w:t>
      </w:r>
      <w:proofErr w:type="gramEnd"/>
      <w:r w:rsidR="00F92B1F" w:rsidRPr="00F92B1F">
        <w:rPr>
          <w:rFonts w:ascii="Times New Roman" w:hAnsi="Times New Roman" w:cs="Times New Roman"/>
          <w:b/>
          <w:bCs/>
          <w:sz w:val="24"/>
          <w:szCs w:val="24"/>
        </w:rPr>
        <w:t xml:space="preserve"> and selling) on semi-luxury rice is the most profitable for PUs, but to materialize these gains, they must overcome three important challenges.</w:t>
      </w:r>
      <w:r w:rsidR="00F92B1F" w:rsidRPr="00F92B1F">
        <w:rPr>
          <w:rFonts w:ascii="Times New Roman" w:hAnsi="Times New Roman" w:cs="Times New Roman"/>
          <w:sz w:val="24"/>
          <w:szCs w:val="24"/>
        </w:rPr>
        <w:t xml:space="preserve"> Under a feasible scenario</w:t>
      </w:r>
      <w:r w:rsidR="00F92B1F" w:rsidRPr="00F92B1F">
        <w:rPr>
          <w:rFonts w:ascii="Times New Roman" w:hAnsi="Times New Roman" w:cs="Times New Roman"/>
          <w:sz w:val="24"/>
          <w:szCs w:val="24"/>
          <w:vertAlign w:val="superscript"/>
        </w:rPr>
        <w:footnoteReference w:id="30"/>
      </w:r>
      <w:r w:rsidR="00F92B1F" w:rsidRPr="00F92B1F">
        <w:rPr>
          <w:rFonts w:ascii="Times New Roman" w:hAnsi="Times New Roman" w:cs="Times New Roman"/>
          <w:sz w:val="24"/>
          <w:szCs w:val="24"/>
        </w:rPr>
        <w:t xml:space="preserve">, the </w:t>
      </w:r>
      <w:r w:rsidR="00402A67" w:rsidRPr="00251BE7">
        <w:rPr>
          <w:rFonts w:ascii="Times New Roman" w:hAnsi="Times New Roman" w:cs="Times New Roman"/>
          <w:sz w:val="24"/>
          <w:szCs w:val="24"/>
        </w:rPr>
        <w:t>pilot</w:t>
      </w:r>
      <w:r w:rsidR="00F92B1F" w:rsidRPr="00F92B1F">
        <w:rPr>
          <w:rFonts w:ascii="Times New Roman" w:hAnsi="Times New Roman" w:cs="Times New Roman"/>
          <w:sz w:val="24"/>
          <w:szCs w:val="24"/>
        </w:rPr>
        <w:t>’s business model allows PUs to attain higher profitability over other schemes and thus pay producers on time and at attractive prices. However, during the 2020 campaign none of the three PUs were able to comply with the payment schedule. Below, we describe three main reasons for this</w:t>
      </w:r>
      <w:r w:rsidR="00251BE7">
        <w:rPr>
          <w:rFonts w:ascii="Times New Roman" w:hAnsi="Times New Roman" w:cs="Times New Roman"/>
          <w:sz w:val="24"/>
          <w:szCs w:val="24"/>
        </w:rPr>
        <w:t>:</w:t>
      </w:r>
    </w:p>
    <w:p w14:paraId="3DC13746" w14:textId="73FEC729" w:rsidR="00F92B1F" w:rsidRPr="00F92B1F" w:rsidRDefault="00F92B1F" w:rsidP="0003772F">
      <w:pPr>
        <w:numPr>
          <w:ilvl w:val="0"/>
          <w:numId w:val="9"/>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 xml:space="preserve">Insufficient quality of </w:t>
      </w:r>
      <w:r w:rsidR="00483551" w:rsidRPr="00F92B1F">
        <w:rPr>
          <w:rFonts w:ascii="Times New Roman" w:hAnsi="Times New Roman" w:cs="Times New Roman"/>
          <w:b/>
          <w:bCs/>
          <w:sz w:val="24"/>
          <w:szCs w:val="24"/>
        </w:rPr>
        <w:t>paddy</w:t>
      </w:r>
      <w:r w:rsidR="00483551" w:rsidRPr="005F67E1">
        <w:rPr>
          <w:rFonts w:ascii="Times New Roman" w:hAnsi="Times New Roman" w:cs="Times New Roman"/>
          <w:b/>
          <w:bCs/>
          <w:sz w:val="24"/>
          <w:szCs w:val="24"/>
        </w:rPr>
        <w:t xml:space="preserve"> </w:t>
      </w:r>
      <w:r w:rsidRPr="00F92B1F">
        <w:rPr>
          <w:rFonts w:ascii="Times New Roman" w:hAnsi="Times New Roman" w:cs="Times New Roman"/>
          <w:b/>
          <w:bCs/>
          <w:sz w:val="24"/>
          <w:szCs w:val="24"/>
        </w:rPr>
        <w:t>rice.</w:t>
      </w:r>
      <w:r w:rsidRPr="00F92B1F">
        <w:rPr>
          <w:rFonts w:ascii="Times New Roman" w:hAnsi="Times New Roman" w:cs="Times New Roman"/>
          <w:sz w:val="24"/>
          <w:szCs w:val="24"/>
        </w:rPr>
        <w:t xml:space="preserve"> For the model to work, white rice quality must be such that fetches a market price of </w:t>
      </w:r>
      <w:r w:rsidR="007153BC" w:rsidRPr="007153BC">
        <w:rPr>
          <w:rFonts w:ascii="Times New Roman" w:hAnsi="Times New Roman" w:cs="Times New Roman"/>
          <w:sz w:val="24"/>
          <w:szCs w:val="24"/>
        </w:rPr>
        <w:t xml:space="preserve">350 </w:t>
      </w:r>
      <w:r w:rsidRPr="00F92B1F">
        <w:rPr>
          <w:rFonts w:ascii="Times New Roman" w:hAnsi="Times New Roman" w:cs="Times New Roman"/>
          <w:sz w:val="24"/>
          <w:szCs w:val="24"/>
        </w:rPr>
        <w:t>FCFA/Kg at the PU. Market under</w:t>
      </w:r>
      <w:r w:rsidR="00483551" w:rsidRPr="007153BC">
        <w:rPr>
          <w:rFonts w:ascii="Times New Roman" w:hAnsi="Times New Roman" w:cs="Times New Roman"/>
          <w:sz w:val="24"/>
          <w:szCs w:val="24"/>
        </w:rPr>
        <w:t>-</w:t>
      </w:r>
      <w:r w:rsidRPr="00F92B1F">
        <w:rPr>
          <w:rFonts w:ascii="Times New Roman" w:hAnsi="Times New Roman" w:cs="Times New Roman"/>
          <w:sz w:val="24"/>
          <w:szCs w:val="24"/>
        </w:rPr>
        <w:t>performance of semi-luxury and luxury rice sold by the PUs is explained by lack of quality control and technical limitations to producing better</w:t>
      </w:r>
      <w:r w:rsidR="005F67E1" w:rsidRPr="005F67E1">
        <w:rPr>
          <w:rFonts w:ascii="Times New Roman" w:hAnsi="Times New Roman" w:cs="Times New Roman"/>
          <w:sz w:val="24"/>
          <w:szCs w:val="24"/>
        </w:rPr>
        <w:t xml:space="preserve"> </w:t>
      </w:r>
      <w:r w:rsidRPr="00F92B1F">
        <w:rPr>
          <w:rFonts w:ascii="Times New Roman" w:hAnsi="Times New Roman" w:cs="Times New Roman"/>
          <w:sz w:val="24"/>
          <w:szCs w:val="24"/>
        </w:rPr>
        <w:t>quality rice (current machinery does</w:t>
      </w:r>
      <w:r w:rsidR="005F67E1" w:rsidRPr="005F67E1">
        <w:rPr>
          <w:rFonts w:ascii="Times New Roman" w:hAnsi="Times New Roman" w:cs="Times New Roman"/>
          <w:sz w:val="24"/>
          <w:szCs w:val="24"/>
        </w:rPr>
        <w:t xml:space="preserve"> not</w:t>
      </w:r>
      <w:r w:rsidRPr="00F92B1F">
        <w:rPr>
          <w:rFonts w:ascii="Times New Roman" w:hAnsi="Times New Roman" w:cs="Times New Roman"/>
          <w:sz w:val="24"/>
          <w:szCs w:val="24"/>
        </w:rPr>
        <w:t xml:space="preserve"> eradicate all impurity</w:t>
      </w:r>
      <w:r w:rsidR="005F67E1" w:rsidRPr="005F67E1">
        <w:rPr>
          <w:rFonts w:ascii="Times New Roman" w:hAnsi="Times New Roman" w:cs="Times New Roman"/>
          <w:sz w:val="24"/>
          <w:szCs w:val="24"/>
        </w:rPr>
        <w:t>)</w:t>
      </w:r>
      <w:r w:rsidRPr="00F92B1F">
        <w:rPr>
          <w:rFonts w:ascii="Times New Roman" w:hAnsi="Times New Roman" w:cs="Times New Roman"/>
          <w:sz w:val="24"/>
          <w:szCs w:val="24"/>
        </w:rPr>
        <w:t xml:space="preserve">. One recommendation to solve this, is to systematically do manual sorting before packaging and to sensitize </w:t>
      </w:r>
      <w:r w:rsidR="002000C5" w:rsidRPr="005F67E1">
        <w:rPr>
          <w:rFonts w:ascii="Times New Roman" w:hAnsi="Times New Roman" w:cs="Times New Roman"/>
          <w:sz w:val="24"/>
          <w:szCs w:val="24"/>
        </w:rPr>
        <w:t>producer</w:t>
      </w:r>
      <w:r w:rsidRPr="00F92B1F">
        <w:rPr>
          <w:rFonts w:ascii="Times New Roman" w:hAnsi="Times New Roman" w:cs="Times New Roman"/>
          <w:sz w:val="24"/>
          <w:szCs w:val="24"/>
        </w:rPr>
        <w:t>s on managing better the understory and rice threshing.</w:t>
      </w:r>
    </w:p>
    <w:p w14:paraId="38724DC6" w14:textId="6CBABD44" w:rsidR="00F92B1F" w:rsidRPr="00F92B1F" w:rsidRDefault="00F92B1F" w:rsidP="0003772F">
      <w:pPr>
        <w:numPr>
          <w:ilvl w:val="0"/>
          <w:numId w:val="9"/>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 xml:space="preserve">Insufficient volume purchased from the contracted </w:t>
      </w:r>
      <w:r w:rsidR="002000C5" w:rsidRPr="00474F9A">
        <w:rPr>
          <w:rFonts w:ascii="Times New Roman" w:hAnsi="Times New Roman" w:cs="Times New Roman"/>
          <w:b/>
          <w:bCs/>
          <w:sz w:val="24"/>
          <w:szCs w:val="24"/>
        </w:rPr>
        <w:t>producer</w:t>
      </w:r>
      <w:r w:rsidRPr="00F92B1F">
        <w:rPr>
          <w:rFonts w:ascii="Times New Roman" w:hAnsi="Times New Roman" w:cs="Times New Roman"/>
          <w:b/>
          <w:bCs/>
          <w:sz w:val="24"/>
          <w:szCs w:val="24"/>
        </w:rPr>
        <w:t>s.</w:t>
      </w:r>
      <w:r w:rsidRPr="00F92B1F">
        <w:rPr>
          <w:rFonts w:ascii="Times New Roman" w:hAnsi="Times New Roman" w:cs="Times New Roman"/>
          <w:sz w:val="24"/>
          <w:szCs w:val="24"/>
        </w:rPr>
        <w:t xml:space="preserve"> The minimum for the model to work is 350 tons per year. Data analysis showed that the proportion of harvested paddy rice that is sold to the PU is on average higher than 50</w:t>
      </w:r>
      <w:r w:rsidR="006F493D" w:rsidRPr="00474F9A">
        <w:rPr>
          <w:rFonts w:ascii="Times New Roman" w:hAnsi="Times New Roman" w:cs="Times New Roman"/>
          <w:sz w:val="24"/>
          <w:szCs w:val="24"/>
        </w:rPr>
        <w:t xml:space="preserve">% </w:t>
      </w:r>
      <w:r w:rsidRPr="00F92B1F">
        <w:rPr>
          <w:rFonts w:ascii="Times New Roman" w:hAnsi="Times New Roman" w:cs="Times New Roman"/>
          <w:sz w:val="24"/>
          <w:szCs w:val="24"/>
        </w:rPr>
        <w:t xml:space="preserve">in </w:t>
      </w:r>
      <w:proofErr w:type="spellStart"/>
      <w:r w:rsidRPr="00F92B1F">
        <w:rPr>
          <w:rFonts w:ascii="Times New Roman" w:hAnsi="Times New Roman" w:cs="Times New Roman"/>
          <w:sz w:val="24"/>
          <w:szCs w:val="24"/>
        </w:rPr>
        <w:t>Poro</w:t>
      </w:r>
      <w:proofErr w:type="spellEnd"/>
      <w:r w:rsidRPr="00F92B1F">
        <w:rPr>
          <w:rFonts w:ascii="Times New Roman" w:hAnsi="Times New Roman" w:cs="Times New Roman"/>
          <w:sz w:val="24"/>
          <w:szCs w:val="24"/>
        </w:rPr>
        <w:t xml:space="preserve"> and </w:t>
      </w:r>
      <w:proofErr w:type="spellStart"/>
      <w:r w:rsidRPr="00F92B1F">
        <w:rPr>
          <w:rFonts w:ascii="Times New Roman" w:hAnsi="Times New Roman" w:cs="Times New Roman"/>
          <w:sz w:val="24"/>
          <w:szCs w:val="24"/>
        </w:rPr>
        <w:t>Tchologo</w:t>
      </w:r>
      <w:proofErr w:type="spellEnd"/>
      <w:r w:rsidRPr="00F92B1F">
        <w:rPr>
          <w:rFonts w:ascii="Times New Roman" w:hAnsi="Times New Roman" w:cs="Times New Roman"/>
          <w:sz w:val="24"/>
          <w:szCs w:val="24"/>
        </w:rPr>
        <w:t xml:space="preserve">, but </w:t>
      </w:r>
      <w:r w:rsidR="006F493D" w:rsidRPr="00474F9A">
        <w:rPr>
          <w:rFonts w:ascii="Times New Roman" w:hAnsi="Times New Roman" w:cs="Times New Roman"/>
          <w:sz w:val="24"/>
          <w:szCs w:val="24"/>
        </w:rPr>
        <w:t xml:space="preserve">only </w:t>
      </w:r>
      <w:r w:rsidRPr="00F92B1F">
        <w:rPr>
          <w:rFonts w:ascii="Times New Roman" w:hAnsi="Times New Roman" w:cs="Times New Roman"/>
          <w:sz w:val="24"/>
          <w:szCs w:val="24"/>
        </w:rPr>
        <w:t xml:space="preserve">around one third in </w:t>
      </w:r>
      <w:proofErr w:type="spellStart"/>
      <w:r w:rsidRPr="00F92B1F">
        <w:rPr>
          <w:rFonts w:ascii="Times New Roman" w:hAnsi="Times New Roman" w:cs="Times New Roman"/>
          <w:sz w:val="24"/>
          <w:szCs w:val="24"/>
        </w:rPr>
        <w:t>Tonkpi</w:t>
      </w:r>
      <w:proofErr w:type="spellEnd"/>
      <w:r w:rsidR="002A389F" w:rsidRPr="00474F9A">
        <w:rPr>
          <w:rFonts w:ascii="Times New Roman" w:hAnsi="Times New Roman" w:cs="Times New Roman"/>
          <w:sz w:val="24"/>
          <w:szCs w:val="24"/>
        </w:rPr>
        <w:t>.</w:t>
      </w:r>
      <w:r w:rsidRPr="00F92B1F">
        <w:rPr>
          <w:rFonts w:ascii="Times New Roman" w:hAnsi="Times New Roman" w:cs="Times New Roman"/>
          <w:sz w:val="24"/>
          <w:szCs w:val="24"/>
          <w:vertAlign w:val="superscript"/>
        </w:rPr>
        <w:footnoteReference w:id="31"/>
      </w:r>
      <w:r w:rsidRPr="00F92B1F">
        <w:rPr>
          <w:rFonts w:ascii="Times New Roman" w:hAnsi="Times New Roman" w:cs="Times New Roman"/>
          <w:sz w:val="24"/>
          <w:szCs w:val="24"/>
        </w:rPr>
        <w:t xml:space="preserve"> Through a survey applied in </w:t>
      </w:r>
      <w:proofErr w:type="spellStart"/>
      <w:r w:rsidRPr="00F92B1F">
        <w:rPr>
          <w:rFonts w:ascii="Times New Roman" w:hAnsi="Times New Roman" w:cs="Times New Roman"/>
          <w:sz w:val="24"/>
          <w:szCs w:val="24"/>
        </w:rPr>
        <w:t>Tonkpi</w:t>
      </w:r>
      <w:proofErr w:type="spellEnd"/>
      <w:r w:rsidRPr="00F92B1F">
        <w:rPr>
          <w:rFonts w:ascii="Times New Roman" w:hAnsi="Times New Roman" w:cs="Times New Roman"/>
          <w:sz w:val="24"/>
          <w:szCs w:val="24"/>
          <w:vertAlign w:val="superscript"/>
        </w:rPr>
        <w:footnoteReference w:id="32"/>
      </w:r>
      <w:r w:rsidRPr="00F92B1F">
        <w:rPr>
          <w:rFonts w:ascii="Times New Roman" w:hAnsi="Times New Roman" w:cs="Times New Roman"/>
          <w:sz w:val="24"/>
          <w:szCs w:val="24"/>
        </w:rPr>
        <w:t xml:space="preserve">, the </w:t>
      </w:r>
      <w:r w:rsidR="00402A67" w:rsidRPr="00474F9A">
        <w:rPr>
          <w:rFonts w:ascii="Times New Roman" w:hAnsi="Times New Roman" w:cs="Times New Roman"/>
          <w:sz w:val="24"/>
          <w:szCs w:val="24"/>
        </w:rPr>
        <w:t>pilot</w:t>
      </w:r>
      <w:r w:rsidRPr="00F92B1F">
        <w:rPr>
          <w:rFonts w:ascii="Times New Roman" w:hAnsi="Times New Roman" w:cs="Times New Roman"/>
          <w:sz w:val="24"/>
          <w:szCs w:val="24"/>
        </w:rPr>
        <w:t xml:space="preserve"> found different conditions that </w:t>
      </w:r>
      <w:r w:rsidR="002000C5" w:rsidRPr="00474F9A">
        <w:rPr>
          <w:rFonts w:ascii="Times New Roman" w:hAnsi="Times New Roman" w:cs="Times New Roman"/>
          <w:sz w:val="24"/>
          <w:szCs w:val="24"/>
        </w:rPr>
        <w:t>producer</w:t>
      </w:r>
      <w:r w:rsidRPr="00F92B1F">
        <w:rPr>
          <w:rFonts w:ascii="Times New Roman" w:hAnsi="Times New Roman" w:cs="Times New Roman"/>
          <w:sz w:val="24"/>
          <w:szCs w:val="24"/>
        </w:rPr>
        <w:t>s wish to satisfy before selling more to the PU. First, they must ensure food security for their families</w:t>
      </w:r>
      <w:r w:rsidR="00F8518D" w:rsidRPr="00474F9A">
        <w:rPr>
          <w:rFonts w:ascii="Times New Roman" w:hAnsi="Times New Roman" w:cs="Times New Roman"/>
          <w:sz w:val="24"/>
          <w:szCs w:val="24"/>
        </w:rPr>
        <w:t>.</w:t>
      </w:r>
      <w:r w:rsidRPr="00F92B1F">
        <w:rPr>
          <w:rFonts w:ascii="Times New Roman" w:hAnsi="Times New Roman" w:cs="Times New Roman"/>
          <w:sz w:val="24"/>
          <w:szCs w:val="24"/>
          <w:vertAlign w:val="superscript"/>
        </w:rPr>
        <w:footnoteReference w:id="33"/>
      </w:r>
      <w:r w:rsidRPr="00F92B1F">
        <w:rPr>
          <w:rFonts w:ascii="Times New Roman" w:hAnsi="Times New Roman" w:cs="Times New Roman"/>
          <w:sz w:val="24"/>
          <w:szCs w:val="24"/>
        </w:rPr>
        <w:t xml:space="preserve"> Second, they require access (including </w:t>
      </w:r>
      <w:r w:rsidRPr="00F92B1F">
        <w:rPr>
          <w:rFonts w:ascii="Times New Roman" w:hAnsi="Times New Roman" w:cs="Times New Roman"/>
          <w:sz w:val="24"/>
          <w:szCs w:val="24"/>
        </w:rPr>
        <w:lastRenderedPageBreak/>
        <w:t>financially) to labor force with the needed skills and technical knowledge</w:t>
      </w:r>
      <w:r w:rsidR="00F8518D" w:rsidRPr="00474F9A">
        <w:rPr>
          <w:rFonts w:ascii="Times New Roman" w:hAnsi="Times New Roman" w:cs="Times New Roman"/>
          <w:sz w:val="24"/>
          <w:szCs w:val="24"/>
        </w:rPr>
        <w:t>.</w:t>
      </w:r>
      <w:r w:rsidRPr="00F92B1F">
        <w:rPr>
          <w:rFonts w:ascii="Times New Roman" w:hAnsi="Times New Roman" w:cs="Times New Roman"/>
          <w:sz w:val="24"/>
          <w:szCs w:val="24"/>
          <w:vertAlign w:val="superscript"/>
        </w:rPr>
        <w:footnoteReference w:id="34"/>
      </w:r>
      <w:r w:rsidRPr="00F92B1F">
        <w:rPr>
          <w:rFonts w:ascii="Times New Roman" w:hAnsi="Times New Roman" w:cs="Times New Roman"/>
          <w:sz w:val="24"/>
          <w:szCs w:val="24"/>
        </w:rPr>
        <w:t xml:space="preserve"> Third, the relative price earned for paddy rice with respect to other crops</w:t>
      </w:r>
      <w:r w:rsidRPr="00F92B1F">
        <w:rPr>
          <w:rFonts w:ascii="Times New Roman" w:hAnsi="Times New Roman" w:cs="Times New Roman"/>
          <w:sz w:val="24"/>
          <w:szCs w:val="24"/>
          <w:vertAlign w:val="superscript"/>
        </w:rPr>
        <w:footnoteReference w:id="35"/>
      </w:r>
      <w:r w:rsidRPr="00F92B1F">
        <w:rPr>
          <w:rFonts w:ascii="Times New Roman" w:hAnsi="Times New Roman" w:cs="Times New Roman"/>
          <w:sz w:val="24"/>
          <w:szCs w:val="24"/>
        </w:rPr>
        <w:t xml:space="preserve"> must increase for the producers to dedicate more time and land to producing rice than other crops. Fourth, gaining more access to machinery services will allow them to considerably expand their production and reduce their dependency in limited availability of labor. But even when </w:t>
      </w:r>
      <w:r w:rsidR="002000C5" w:rsidRPr="00474F9A">
        <w:rPr>
          <w:rFonts w:ascii="Times New Roman" w:hAnsi="Times New Roman" w:cs="Times New Roman"/>
          <w:sz w:val="24"/>
          <w:szCs w:val="24"/>
        </w:rPr>
        <w:t>producer</w:t>
      </w:r>
      <w:r w:rsidRPr="00F92B1F">
        <w:rPr>
          <w:rFonts w:ascii="Times New Roman" w:hAnsi="Times New Roman" w:cs="Times New Roman"/>
          <w:sz w:val="24"/>
          <w:szCs w:val="24"/>
        </w:rPr>
        <w:t xml:space="preserve">s harvest an amount high enough to reimburse the credit, some choose to repay in cash to the </w:t>
      </w:r>
      <w:r w:rsidR="00254A7B" w:rsidRPr="00474F9A">
        <w:rPr>
          <w:rFonts w:ascii="Times New Roman" w:hAnsi="Times New Roman" w:cs="Times New Roman"/>
          <w:sz w:val="24"/>
          <w:szCs w:val="24"/>
        </w:rPr>
        <w:t>microfinance institution</w:t>
      </w:r>
      <w:r w:rsidRPr="00F92B1F">
        <w:rPr>
          <w:rFonts w:ascii="Times New Roman" w:hAnsi="Times New Roman" w:cs="Times New Roman"/>
          <w:sz w:val="24"/>
          <w:szCs w:val="24"/>
        </w:rPr>
        <w:t xml:space="preserve"> instead of delivering the rice to the PU. Reasons for this are: </w:t>
      </w:r>
      <w:proofErr w:type="gramStart"/>
      <w:r w:rsidRPr="00F92B1F">
        <w:rPr>
          <w:rFonts w:ascii="Times New Roman" w:hAnsi="Times New Roman" w:cs="Times New Roman"/>
          <w:sz w:val="24"/>
          <w:szCs w:val="24"/>
        </w:rPr>
        <w:t>again</w:t>
      </w:r>
      <w:proofErr w:type="gramEnd"/>
      <w:r w:rsidRPr="00F92B1F">
        <w:rPr>
          <w:rFonts w:ascii="Times New Roman" w:hAnsi="Times New Roman" w:cs="Times New Roman"/>
          <w:sz w:val="24"/>
          <w:szCs w:val="24"/>
        </w:rPr>
        <w:t xml:space="preserve"> ensure food </w:t>
      </w:r>
      <w:r w:rsidR="00474F9A" w:rsidRPr="00474F9A">
        <w:rPr>
          <w:rFonts w:ascii="Times New Roman" w:hAnsi="Times New Roman" w:cs="Times New Roman"/>
          <w:sz w:val="24"/>
          <w:szCs w:val="24"/>
        </w:rPr>
        <w:t>security</w:t>
      </w:r>
      <w:r w:rsidRPr="00F92B1F">
        <w:rPr>
          <w:rFonts w:ascii="Times New Roman" w:hAnsi="Times New Roman" w:cs="Times New Roman"/>
          <w:sz w:val="24"/>
          <w:szCs w:val="24"/>
        </w:rPr>
        <w:t xml:space="preserve"> throughout the year, the obligation to share the plot’s output with co-owner relatives, the obligation to pay the land owner with bags of paddy rice, and preferences for the </w:t>
      </w:r>
      <w:r w:rsidR="00402A67" w:rsidRPr="00474F9A">
        <w:rPr>
          <w:rFonts w:ascii="Times New Roman" w:hAnsi="Times New Roman" w:cs="Times New Roman"/>
          <w:sz w:val="24"/>
          <w:szCs w:val="24"/>
        </w:rPr>
        <w:t>pilot</w:t>
      </w:r>
      <w:r w:rsidRPr="00F92B1F">
        <w:rPr>
          <w:rFonts w:ascii="Times New Roman" w:hAnsi="Times New Roman" w:cs="Times New Roman"/>
          <w:sz w:val="24"/>
          <w:szCs w:val="24"/>
        </w:rPr>
        <w:t xml:space="preserve"> rice’s taste over other rice available for household consumption.</w:t>
      </w:r>
    </w:p>
    <w:p w14:paraId="141E7A80" w14:textId="60A42C39" w:rsidR="00F92B1F" w:rsidRPr="00F92B1F" w:rsidRDefault="00F92B1F" w:rsidP="0003772F">
      <w:pPr>
        <w:numPr>
          <w:ilvl w:val="0"/>
          <w:numId w:val="9"/>
        </w:numPr>
        <w:spacing w:before="120" w:after="120"/>
        <w:jc w:val="both"/>
        <w:rPr>
          <w:rFonts w:ascii="Times New Roman" w:hAnsi="Times New Roman" w:cs="Times New Roman"/>
          <w:sz w:val="24"/>
          <w:szCs w:val="24"/>
        </w:rPr>
      </w:pPr>
      <w:r w:rsidRPr="00F92B1F">
        <w:rPr>
          <w:rFonts w:ascii="Times New Roman" w:hAnsi="Times New Roman" w:cs="Times New Roman"/>
          <w:b/>
          <w:bCs/>
          <w:sz w:val="24"/>
          <w:szCs w:val="24"/>
        </w:rPr>
        <w:t xml:space="preserve">Weaknesses in the management of the processing unit. </w:t>
      </w:r>
      <w:r w:rsidRPr="00F92B1F">
        <w:rPr>
          <w:rFonts w:ascii="Times New Roman" w:hAnsi="Times New Roman" w:cs="Times New Roman"/>
          <w:sz w:val="24"/>
          <w:szCs w:val="24"/>
        </w:rPr>
        <w:t xml:space="preserve">The </w:t>
      </w:r>
      <w:r w:rsidR="00402A67" w:rsidRPr="00926C17">
        <w:rPr>
          <w:rFonts w:ascii="Times New Roman" w:hAnsi="Times New Roman" w:cs="Times New Roman"/>
          <w:sz w:val="24"/>
          <w:szCs w:val="24"/>
        </w:rPr>
        <w:t>pilot</w:t>
      </w:r>
      <w:r w:rsidRPr="00F92B1F">
        <w:rPr>
          <w:rFonts w:ascii="Times New Roman" w:hAnsi="Times New Roman" w:cs="Times New Roman"/>
          <w:sz w:val="24"/>
          <w:szCs w:val="24"/>
        </w:rPr>
        <w:t xml:space="preserve"> implemented capacity building from March </w:t>
      </w:r>
      <w:r w:rsidR="00AC4E37" w:rsidRPr="00926C17">
        <w:rPr>
          <w:rFonts w:ascii="Times New Roman" w:hAnsi="Times New Roman" w:cs="Times New Roman"/>
          <w:sz w:val="24"/>
          <w:szCs w:val="24"/>
        </w:rPr>
        <w:t xml:space="preserve">to </w:t>
      </w:r>
      <w:r w:rsidRPr="00F92B1F">
        <w:rPr>
          <w:rFonts w:ascii="Times New Roman" w:hAnsi="Times New Roman" w:cs="Times New Roman"/>
          <w:sz w:val="24"/>
          <w:szCs w:val="24"/>
        </w:rPr>
        <w:t xml:space="preserve">October 2020, focused on financial management and accounting, stock management, commercialization capabilities and the contracting model with </w:t>
      </w:r>
      <w:r w:rsidR="002000C5" w:rsidRPr="00926C17">
        <w:rPr>
          <w:rFonts w:ascii="Times New Roman" w:hAnsi="Times New Roman" w:cs="Times New Roman"/>
          <w:sz w:val="24"/>
          <w:szCs w:val="24"/>
        </w:rPr>
        <w:t>producer</w:t>
      </w:r>
      <w:r w:rsidRPr="00F92B1F">
        <w:rPr>
          <w:rFonts w:ascii="Times New Roman" w:hAnsi="Times New Roman" w:cs="Times New Roman"/>
          <w:sz w:val="24"/>
          <w:szCs w:val="24"/>
        </w:rPr>
        <w:t>s</w:t>
      </w:r>
      <w:r w:rsidR="00AC4E37" w:rsidRPr="00926C17">
        <w:rPr>
          <w:rFonts w:ascii="Times New Roman" w:hAnsi="Times New Roman" w:cs="Times New Roman"/>
          <w:sz w:val="24"/>
          <w:szCs w:val="24"/>
        </w:rPr>
        <w:t>.</w:t>
      </w:r>
      <w:r w:rsidRPr="00F92B1F">
        <w:rPr>
          <w:rFonts w:ascii="Times New Roman" w:hAnsi="Times New Roman" w:cs="Times New Roman"/>
          <w:sz w:val="24"/>
          <w:szCs w:val="24"/>
          <w:vertAlign w:val="superscript"/>
        </w:rPr>
        <w:footnoteReference w:id="36"/>
      </w:r>
      <w:r w:rsidRPr="00F92B1F">
        <w:rPr>
          <w:rFonts w:ascii="Times New Roman" w:hAnsi="Times New Roman" w:cs="Times New Roman"/>
          <w:sz w:val="24"/>
          <w:szCs w:val="24"/>
        </w:rPr>
        <w:t xml:space="preserve"> Nevertheless, lack of rigor at the PU management level and, above all, lack of qualifications among key personnel impeded good performance and compli</w:t>
      </w:r>
      <w:r w:rsidR="004E1002">
        <w:rPr>
          <w:rFonts w:ascii="Times New Roman" w:hAnsi="Times New Roman" w:cs="Times New Roman"/>
          <w:sz w:val="24"/>
          <w:szCs w:val="24"/>
        </w:rPr>
        <w:t>a</w:t>
      </w:r>
      <w:r w:rsidRPr="00F92B1F">
        <w:rPr>
          <w:rFonts w:ascii="Times New Roman" w:hAnsi="Times New Roman" w:cs="Times New Roman"/>
          <w:sz w:val="24"/>
          <w:szCs w:val="24"/>
        </w:rPr>
        <w:t>n</w:t>
      </w:r>
      <w:r w:rsidR="004E1002">
        <w:rPr>
          <w:rFonts w:ascii="Times New Roman" w:hAnsi="Times New Roman" w:cs="Times New Roman"/>
          <w:sz w:val="24"/>
          <w:szCs w:val="24"/>
        </w:rPr>
        <w:t>ce</w:t>
      </w:r>
      <w:r w:rsidRPr="00F92B1F">
        <w:rPr>
          <w:rFonts w:ascii="Times New Roman" w:hAnsi="Times New Roman" w:cs="Times New Roman"/>
          <w:sz w:val="24"/>
          <w:szCs w:val="24"/>
        </w:rPr>
        <w:t xml:space="preserve"> with payment schedules</w:t>
      </w:r>
      <w:r w:rsidR="00926C17" w:rsidRPr="00926C17">
        <w:rPr>
          <w:rFonts w:ascii="Times New Roman" w:hAnsi="Times New Roman" w:cs="Times New Roman"/>
          <w:sz w:val="24"/>
          <w:szCs w:val="24"/>
        </w:rPr>
        <w:t>.</w:t>
      </w:r>
      <w:r w:rsidRPr="00F92B1F">
        <w:rPr>
          <w:rFonts w:ascii="Times New Roman" w:hAnsi="Times New Roman" w:cs="Times New Roman"/>
          <w:sz w:val="24"/>
          <w:szCs w:val="24"/>
          <w:vertAlign w:val="superscript"/>
        </w:rPr>
        <w:footnoteReference w:id="37"/>
      </w:r>
      <w:r w:rsidRPr="00F92B1F">
        <w:rPr>
          <w:rFonts w:ascii="Times New Roman" w:hAnsi="Times New Roman" w:cs="Times New Roman"/>
          <w:sz w:val="24"/>
          <w:szCs w:val="24"/>
        </w:rPr>
        <w:t xml:space="preserve"> The </w:t>
      </w:r>
      <w:r w:rsidR="00926C17" w:rsidRPr="00926C17">
        <w:rPr>
          <w:rFonts w:ascii="Times New Roman" w:hAnsi="Times New Roman" w:cs="Times New Roman"/>
          <w:sz w:val="24"/>
          <w:szCs w:val="24"/>
        </w:rPr>
        <w:t xml:space="preserve">CIDR – CPMI-DER </w:t>
      </w:r>
      <w:r w:rsidRPr="00F92B1F">
        <w:rPr>
          <w:rFonts w:ascii="Times New Roman" w:hAnsi="Times New Roman" w:cs="Times New Roman"/>
          <w:sz w:val="24"/>
          <w:szCs w:val="24"/>
        </w:rPr>
        <w:t xml:space="preserve">Consortium who delivered capacity building has concluded that to improve performance, emphasis should be placed on establishing the following staff structure with verified competencies and availability to focus on their tasks: business manager, plant manager, accountant, and the </w:t>
      </w:r>
      <w:r w:rsidR="002D5E8C">
        <w:rPr>
          <w:rFonts w:ascii="Times New Roman" w:hAnsi="Times New Roman" w:cs="Times New Roman"/>
          <w:sz w:val="24"/>
          <w:szCs w:val="24"/>
        </w:rPr>
        <w:t>Liaison Officer</w:t>
      </w:r>
      <w:r w:rsidRPr="00F92B1F">
        <w:rPr>
          <w:rFonts w:ascii="Times New Roman" w:hAnsi="Times New Roman" w:cs="Times New Roman"/>
          <w:sz w:val="24"/>
          <w:szCs w:val="24"/>
        </w:rPr>
        <w:t xml:space="preserve"> to monitor the </w:t>
      </w:r>
      <w:r w:rsidR="002000C5" w:rsidRPr="00926C17">
        <w:rPr>
          <w:rFonts w:ascii="Times New Roman" w:hAnsi="Times New Roman" w:cs="Times New Roman"/>
          <w:sz w:val="24"/>
          <w:szCs w:val="24"/>
        </w:rPr>
        <w:t>producer</w:t>
      </w:r>
      <w:r w:rsidRPr="00F92B1F">
        <w:rPr>
          <w:rFonts w:ascii="Times New Roman" w:hAnsi="Times New Roman" w:cs="Times New Roman"/>
          <w:sz w:val="24"/>
          <w:szCs w:val="24"/>
        </w:rPr>
        <w:t>s.</w:t>
      </w:r>
    </w:p>
    <w:p w14:paraId="015D1486" w14:textId="3F902954" w:rsidR="000B1A1D" w:rsidRDefault="00643806" w:rsidP="008E5DE1">
      <w:pPr>
        <w:spacing w:before="120" w:after="120"/>
        <w:jc w:val="both"/>
        <w:rPr>
          <w:rFonts w:ascii="Times New Roman" w:hAnsi="Times New Roman" w:cs="Times New Roman"/>
          <w:color w:val="FF0000"/>
          <w:sz w:val="24"/>
          <w:szCs w:val="24"/>
        </w:rPr>
      </w:pPr>
      <w:r>
        <w:rPr>
          <w:rFonts w:ascii="Times New Roman" w:hAnsi="Times New Roman" w:cs="Times New Roman"/>
          <w:b/>
          <w:bCs/>
          <w:sz w:val="24"/>
          <w:szCs w:val="24"/>
        </w:rPr>
        <w:t>6</w:t>
      </w:r>
      <w:r w:rsidR="008E5DE1" w:rsidRPr="00766640">
        <w:rPr>
          <w:rFonts w:ascii="Times New Roman" w:hAnsi="Times New Roman" w:cs="Times New Roman"/>
          <w:b/>
          <w:bCs/>
          <w:sz w:val="24"/>
          <w:szCs w:val="24"/>
        </w:rPr>
        <w:t xml:space="preserve">. </w:t>
      </w:r>
      <w:r w:rsidR="00F92B1F" w:rsidRPr="00F92B1F">
        <w:rPr>
          <w:rFonts w:ascii="Times New Roman" w:hAnsi="Times New Roman" w:cs="Times New Roman"/>
          <w:b/>
          <w:bCs/>
          <w:sz w:val="24"/>
          <w:szCs w:val="24"/>
        </w:rPr>
        <w:t xml:space="preserve">The utilization of machinery services brought about considerable benefits and supporting </w:t>
      </w:r>
      <w:r w:rsidR="002000C5" w:rsidRPr="00766640">
        <w:rPr>
          <w:rFonts w:ascii="Times New Roman" w:hAnsi="Times New Roman" w:cs="Times New Roman"/>
          <w:b/>
          <w:bCs/>
          <w:sz w:val="24"/>
          <w:szCs w:val="24"/>
        </w:rPr>
        <w:t>producer</w:t>
      </w:r>
      <w:r w:rsidR="00F92B1F" w:rsidRPr="00F92B1F">
        <w:rPr>
          <w:rFonts w:ascii="Times New Roman" w:hAnsi="Times New Roman" w:cs="Times New Roman"/>
          <w:b/>
          <w:bCs/>
          <w:sz w:val="24"/>
          <w:szCs w:val="24"/>
        </w:rPr>
        <w:t>s to access them should continue.</w:t>
      </w:r>
      <w:r w:rsidR="00F92B1F" w:rsidRPr="00F92B1F">
        <w:rPr>
          <w:rFonts w:ascii="Times New Roman" w:hAnsi="Times New Roman" w:cs="Times New Roman"/>
          <w:sz w:val="24"/>
          <w:szCs w:val="24"/>
        </w:rPr>
        <w:t xml:space="preserve">  In 2020, the Pilot Committees exchanged with the GICs to estimate the demand for machinery services and to find financing options. Results showed that for </w:t>
      </w:r>
      <w:proofErr w:type="spellStart"/>
      <w:r w:rsidR="00F92B1F" w:rsidRPr="00F92B1F">
        <w:rPr>
          <w:rFonts w:ascii="Times New Roman" w:hAnsi="Times New Roman" w:cs="Times New Roman"/>
          <w:sz w:val="24"/>
          <w:szCs w:val="24"/>
        </w:rPr>
        <w:t>Tchologo</w:t>
      </w:r>
      <w:proofErr w:type="spellEnd"/>
      <w:r w:rsidR="005877A9" w:rsidRPr="00766640">
        <w:rPr>
          <w:rFonts w:ascii="Times New Roman" w:hAnsi="Times New Roman" w:cs="Times New Roman"/>
          <w:sz w:val="24"/>
          <w:szCs w:val="24"/>
        </w:rPr>
        <w:t>,</w:t>
      </w:r>
      <w:r w:rsidR="00F92B1F" w:rsidRPr="00F92B1F">
        <w:rPr>
          <w:rFonts w:ascii="Times New Roman" w:hAnsi="Times New Roman" w:cs="Times New Roman"/>
          <w:sz w:val="24"/>
          <w:szCs w:val="24"/>
        </w:rPr>
        <w:t xml:space="preserve"> 97</w:t>
      </w:r>
      <w:r w:rsidR="00B53AB1" w:rsidRPr="00766640">
        <w:rPr>
          <w:rFonts w:ascii="Times New Roman" w:hAnsi="Times New Roman" w:cs="Times New Roman"/>
          <w:sz w:val="24"/>
          <w:szCs w:val="24"/>
        </w:rPr>
        <w:t>%</w:t>
      </w:r>
      <w:r w:rsidR="00F92B1F" w:rsidRPr="00F92B1F">
        <w:rPr>
          <w:rFonts w:ascii="Times New Roman" w:hAnsi="Times New Roman" w:cs="Times New Roman"/>
          <w:sz w:val="24"/>
          <w:szCs w:val="24"/>
        </w:rPr>
        <w:t xml:space="preserve"> of producers favored machinery services for threshing; the estimated need was 514 tons of rice; producers also </w:t>
      </w:r>
      <w:r w:rsidR="00B53AB1" w:rsidRPr="00766640">
        <w:rPr>
          <w:rFonts w:ascii="Times New Roman" w:hAnsi="Times New Roman" w:cs="Times New Roman"/>
          <w:sz w:val="24"/>
          <w:szCs w:val="24"/>
        </w:rPr>
        <w:t>favored</w:t>
      </w:r>
      <w:r w:rsidR="00F92B1F" w:rsidRPr="00F92B1F">
        <w:rPr>
          <w:rFonts w:ascii="Times New Roman" w:hAnsi="Times New Roman" w:cs="Times New Roman"/>
          <w:sz w:val="24"/>
          <w:szCs w:val="24"/>
        </w:rPr>
        <w:t xml:space="preserve"> the possibility to get a complementary loan to pay for such services </w:t>
      </w:r>
      <w:r w:rsidR="007627E3">
        <w:rPr>
          <w:rFonts w:ascii="Times New Roman" w:hAnsi="Times New Roman" w:cs="Times New Roman"/>
          <w:sz w:val="24"/>
          <w:szCs w:val="24"/>
        </w:rPr>
        <w:t>at</w:t>
      </w:r>
      <w:r w:rsidR="00F92B1F" w:rsidRPr="00F92B1F">
        <w:rPr>
          <w:rFonts w:ascii="Times New Roman" w:hAnsi="Times New Roman" w:cs="Times New Roman"/>
          <w:sz w:val="24"/>
          <w:szCs w:val="24"/>
        </w:rPr>
        <w:t xml:space="preserve"> 30,000 FCFA/ha. Consequently, </w:t>
      </w:r>
      <w:r w:rsidR="005877A9" w:rsidRPr="00766640">
        <w:rPr>
          <w:rFonts w:ascii="Times New Roman" w:hAnsi="Times New Roman" w:cs="Times New Roman"/>
          <w:sz w:val="24"/>
          <w:szCs w:val="24"/>
        </w:rPr>
        <w:t>the microfinance institution</w:t>
      </w:r>
      <w:r w:rsidR="00F92B1F" w:rsidRPr="00F92B1F">
        <w:rPr>
          <w:rFonts w:ascii="Times New Roman" w:hAnsi="Times New Roman" w:cs="Times New Roman"/>
          <w:sz w:val="24"/>
          <w:szCs w:val="24"/>
        </w:rPr>
        <w:t xml:space="preserve"> updated the </w:t>
      </w:r>
      <w:proofErr w:type="gramStart"/>
      <w:r w:rsidR="00F92B1F" w:rsidRPr="00F92B1F">
        <w:rPr>
          <w:rFonts w:ascii="Times New Roman" w:hAnsi="Times New Roman" w:cs="Times New Roman"/>
          <w:sz w:val="24"/>
          <w:szCs w:val="24"/>
        </w:rPr>
        <w:t>credits</w:t>
      </w:r>
      <w:proofErr w:type="gramEnd"/>
      <w:r w:rsidR="00F92B1F" w:rsidRPr="00F92B1F">
        <w:rPr>
          <w:rFonts w:ascii="Times New Roman" w:hAnsi="Times New Roman" w:cs="Times New Roman"/>
          <w:sz w:val="24"/>
          <w:szCs w:val="24"/>
        </w:rPr>
        <w:t xml:space="preserve"> and the services </w:t>
      </w:r>
      <w:r w:rsidR="00F92B1F" w:rsidRPr="00BA2D69">
        <w:rPr>
          <w:rFonts w:ascii="Times New Roman" w:hAnsi="Times New Roman" w:cs="Times New Roman"/>
          <w:sz w:val="24"/>
          <w:szCs w:val="24"/>
        </w:rPr>
        <w:t xml:space="preserve">were contracted to two service providers. For </w:t>
      </w:r>
      <w:proofErr w:type="spellStart"/>
      <w:r w:rsidR="00F92B1F" w:rsidRPr="00BA2D69">
        <w:rPr>
          <w:rFonts w:ascii="Times New Roman" w:hAnsi="Times New Roman" w:cs="Times New Roman"/>
          <w:sz w:val="24"/>
          <w:szCs w:val="24"/>
        </w:rPr>
        <w:t>Poro</w:t>
      </w:r>
      <w:proofErr w:type="spellEnd"/>
      <w:r w:rsidR="00F92B1F" w:rsidRPr="00BA2D69">
        <w:rPr>
          <w:rFonts w:ascii="Times New Roman" w:hAnsi="Times New Roman" w:cs="Times New Roman"/>
          <w:sz w:val="24"/>
          <w:szCs w:val="24"/>
        </w:rPr>
        <w:t>, 34</w:t>
      </w:r>
      <w:r w:rsidR="00B53AB1" w:rsidRPr="00BA2D69">
        <w:rPr>
          <w:rFonts w:ascii="Times New Roman" w:hAnsi="Times New Roman" w:cs="Times New Roman"/>
          <w:sz w:val="24"/>
          <w:szCs w:val="24"/>
        </w:rPr>
        <w:t>%</w:t>
      </w:r>
      <w:r w:rsidR="00F92B1F" w:rsidRPr="00BA2D69">
        <w:rPr>
          <w:rFonts w:ascii="Times New Roman" w:hAnsi="Times New Roman" w:cs="Times New Roman"/>
          <w:sz w:val="24"/>
          <w:szCs w:val="24"/>
        </w:rPr>
        <w:t xml:space="preserve"> of producers </w:t>
      </w:r>
      <w:r w:rsidR="00766640" w:rsidRPr="00BA2D69">
        <w:rPr>
          <w:rFonts w:ascii="Times New Roman" w:hAnsi="Times New Roman" w:cs="Times New Roman"/>
          <w:sz w:val="24"/>
          <w:szCs w:val="24"/>
        </w:rPr>
        <w:t>favored</w:t>
      </w:r>
      <w:r w:rsidR="00F92B1F" w:rsidRPr="00BA2D69">
        <w:rPr>
          <w:rFonts w:ascii="Times New Roman" w:hAnsi="Times New Roman" w:cs="Times New Roman"/>
          <w:sz w:val="24"/>
          <w:szCs w:val="24"/>
        </w:rPr>
        <w:t xml:space="preserve"> this modality, with an estimated need of 63 tons of paddy rice. </w:t>
      </w:r>
      <w:r w:rsidR="00FF5ABE" w:rsidRPr="00BA2D69">
        <w:rPr>
          <w:rFonts w:ascii="Times New Roman" w:hAnsi="Times New Roman" w:cs="Times New Roman"/>
          <w:sz w:val="24"/>
          <w:szCs w:val="24"/>
        </w:rPr>
        <w:t>In practice</w:t>
      </w:r>
      <w:r w:rsidR="00C373D7" w:rsidRPr="00BA2D69">
        <w:rPr>
          <w:rFonts w:ascii="Times New Roman" w:hAnsi="Times New Roman" w:cs="Times New Roman"/>
          <w:sz w:val="24"/>
          <w:szCs w:val="24"/>
        </w:rPr>
        <w:t>,</w:t>
      </w:r>
      <w:r w:rsidR="00FF5ABE" w:rsidRPr="00BA2D69">
        <w:rPr>
          <w:rFonts w:ascii="Times New Roman" w:hAnsi="Times New Roman" w:cs="Times New Roman"/>
          <w:sz w:val="24"/>
          <w:szCs w:val="24"/>
        </w:rPr>
        <w:t xml:space="preserve"> </w:t>
      </w:r>
      <w:r w:rsidR="00BE22E6" w:rsidRPr="00BA2D69">
        <w:rPr>
          <w:rFonts w:ascii="Times New Roman" w:hAnsi="Times New Roman" w:cs="Times New Roman"/>
          <w:sz w:val="24"/>
          <w:szCs w:val="24"/>
        </w:rPr>
        <w:t>22% used threshing service in the three regions, with about 3</w:t>
      </w:r>
      <w:r w:rsidR="00EF25DA" w:rsidRPr="00BA2D69">
        <w:rPr>
          <w:rFonts w:ascii="Times New Roman" w:hAnsi="Times New Roman" w:cs="Times New Roman"/>
          <w:sz w:val="24"/>
          <w:szCs w:val="24"/>
        </w:rPr>
        <w:t>2</w:t>
      </w:r>
      <w:r w:rsidR="00BE22E6" w:rsidRPr="00BA2D69">
        <w:rPr>
          <w:rFonts w:ascii="Times New Roman" w:hAnsi="Times New Roman" w:cs="Times New Roman"/>
          <w:sz w:val="24"/>
          <w:szCs w:val="24"/>
        </w:rPr>
        <w:t xml:space="preserve"> and 24 </w:t>
      </w:r>
      <w:r w:rsidR="00E83C3E" w:rsidRPr="00BA2D69">
        <w:rPr>
          <w:rFonts w:ascii="Times New Roman" w:hAnsi="Times New Roman" w:cs="Times New Roman"/>
          <w:sz w:val="24"/>
          <w:szCs w:val="24"/>
        </w:rPr>
        <w:t xml:space="preserve">percent </w:t>
      </w:r>
      <w:r w:rsidR="00BE22E6" w:rsidRPr="00BA2D69">
        <w:rPr>
          <w:rFonts w:ascii="Times New Roman" w:hAnsi="Times New Roman" w:cs="Times New Roman"/>
          <w:sz w:val="24"/>
          <w:szCs w:val="24"/>
        </w:rPr>
        <w:t xml:space="preserve">in </w:t>
      </w:r>
      <w:proofErr w:type="spellStart"/>
      <w:r w:rsidR="00BE22E6" w:rsidRPr="00BA2D69">
        <w:rPr>
          <w:rFonts w:ascii="Times New Roman" w:hAnsi="Times New Roman" w:cs="Times New Roman"/>
          <w:sz w:val="24"/>
          <w:szCs w:val="24"/>
        </w:rPr>
        <w:t>Poro</w:t>
      </w:r>
      <w:proofErr w:type="spellEnd"/>
      <w:r w:rsidR="00BE22E6" w:rsidRPr="00BA2D69">
        <w:rPr>
          <w:rFonts w:ascii="Times New Roman" w:hAnsi="Times New Roman" w:cs="Times New Roman"/>
          <w:sz w:val="24"/>
          <w:szCs w:val="24"/>
        </w:rPr>
        <w:t xml:space="preserve"> and </w:t>
      </w:r>
      <w:proofErr w:type="spellStart"/>
      <w:r w:rsidR="00BE22E6" w:rsidRPr="00BA2D69">
        <w:rPr>
          <w:rFonts w:ascii="Times New Roman" w:hAnsi="Times New Roman" w:cs="Times New Roman"/>
          <w:sz w:val="24"/>
          <w:szCs w:val="24"/>
        </w:rPr>
        <w:t>Tchologo</w:t>
      </w:r>
      <w:proofErr w:type="spellEnd"/>
      <w:r w:rsidR="00BE22E6" w:rsidRPr="00BA2D69">
        <w:rPr>
          <w:rFonts w:ascii="Times New Roman" w:hAnsi="Times New Roman" w:cs="Times New Roman"/>
          <w:sz w:val="24"/>
          <w:szCs w:val="24"/>
        </w:rPr>
        <w:t xml:space="preserve"> respectively. Very few contracted producers </w:t>
      </w:r>
      <w:r w:rsidR="00E83C3E" w:rsidRPr="00BA2D69">
        <w:rPr>
          <w:rFonts w:ascii="Times New Roman" w:hAnsi="Times New Roman" w:cs="Times New Roman"/>
          <w:sz w:val="24"/>
          <w:szCs w:val="24"/>
        </w:rPr>
        <w:t>used threshing service (5%)</w:t>
      </w:r>
      <w:r w:rsidR="0082646C" w:rsidRPr="00BA2D69">
        <w:rPr>
          <w:rFonts w:ascii="Times New Roman" w:hAnsi="Times New Roman" w:cs="Times New Roman"/>
          <w:sz w:val="24"/>
          <w:szCs w:val="24"/>
        </w:rPr>
        <w:t xml:space="preserve"> in </w:t>
      </w:r>
      <w:proofErr w:type="spellStart"/>
      <w:r w:rsidR="0082646C" w:rsidRPr="00BA2D69">
        <w:rPr>
          <w:rFonts w:ascii="Times New Roman" w:hAnsi="Times New Roman" w:cs="Times New Roman"/>
          <w:sz w:val="24"/>
          <w:szCs w:val="24"/>
        </w:rPr>
        <w:t>Tonkpi</w:t>
      </w:r>
      <w:proofErr w:type="spellEnd"/>
      <w:r w:rsidR="00BE22E6" w:rsidRPr="00BA2D69">
        <w:rPr>
          <w:rFonts w:ascii="Times New Roman" w:hAnsi="Times New Roman" w:cs="Times New Roman"/>
          <w:sz w:val="24"/>
          <w:szCs w:val="24"/>
        </w:rPr>
        <w:t xml:space="preserve">. This is not surprising since </w:t>
      </w:r>
      <w:proofErr w:type="spellStart"/>
      <w:r w:rsidR="00BE22E6" w:rsidRPr="00BA2D69">
        <w:rPr>
          <w:rFonts w:ascii="Times New Roman" w:hAnsi="Times New Roman" w:cs="Times New Roman"/>
          <w:sz w:val="24"/>
          <w:szCs w:val="24"/>
        </w:rPr>
        <w:t>Tonkpi</w:t>
      </w:r>
      <w:proofErr w:type="spellEnd"/>
      <w:r w:rsidR="00BE22E6" w:rsidRPr="00BA2D69">
        <w:rPr>
          <w:rFonts w:ascii="Times New Roman" w:hAnsi="Times New Roman" w:cs="Times New Roman"/>
          <w:sz w:val="24"/>
          <w:szCs w:val="24"/>
        </w:rPr>
        <w:t xml:space="preserve"> is known as relying on a typical traditional production system with </w:t>
      </w:r>
      <w:r w:rsidR="00571525" w:rsidRPr="00BA2D69">
        <w:rPr>
          <w:rFonts w:ascii="Times New Roman" w:hAnsi="Times New Roman" w:cs="Times New Roman"/>
          <w:sz w:val="24"/>
          <w:szCs w:val="24"/>
        </w:rPr>
        <w:t xml:space="preserve">very </w:t>
      </w:r>
      <w:r w:rsidR="00BE22E6" w:rsidRPr="00BA2D69">
        <w:rPr>
          <w:rFonts w:ascii="Times New Roman" w:hAnsi="Times New Roman" w:cs="Times New Roman"/>
          <w:sz w:val="24"/>
          <w:szCs w:val="24"/>
        </w:rPr>
        <w:t>low</w:t>
      </w:r>
      <w:r w:rsidR="00571525" w:rsidRPr="00BA2D69">
        <w:rPr>
          <w:rFonts w:ascii="Times New Roman" w:hAnsi="Times New Roman" w:cs="Times New Roman"/>
          <w:sz w:val="24"/>
          <w:szCs w:val="24"/>
        </w:rPr>
        <w:t xml:space="preserve"> adoption level of</w:t>
      </w:r>
      <w:r w:rsidR="00BE22E6" w:rsidRPr="00BA2D69">
        <w:rPr>
          <w:rFonts w:ascii="Times New Roman" w:hAnsi="Times New Roman" w:cs="Times New Roman"/>
          <w:sz w:val="24"/>
          <w:szCs w:val="24"/>
        </w:rPr>
        <w:t xml:space="preserve"> labor-saving technologies.</w:t>
      </w:r>
      <w:r w:rsidR="00E83C3E" w:rsidRPr="00BA2D69">
        <w:rPr>
          <w:rFonts w:ascii="Times New Roman" w:hAnsi="Times New Roman" w:cs="Times New Roman"/>
          <w:sz w:val="24"/>
          <w:szCs w:val="24"/>
        </w:rPr>
        <w:t xml:space="preserve"> Yield in</w:t>
      </w:r>
      <w:r w:rsidR="00571525" w:rsidRPr="00BA2D69">
        <w:rPr>
          <w:rFonts w:ascii="Times New Roman" w:hAnsi="Times New Roman" w:cs="Times New Roman"/>
          <w:sz w:val="24"/>
          <w:szCs w:val="24"/>
        </w:rPr>
        <w:t>creased by 44% (additional 553</w:t>
      </w:r>
      <w:r w:rsidR="00E83C3E" w:rsidRPr="00BA2D69">
        <w:rPr>
          <w:rFonts w:ascii="Times New Roman" w:hAnsi="Times New Roman" w:cs="Times New Roman"/>
          <w:sz w:val="24"/>
          <w:szCs w:val="24"/>
        </w:rPr>
        <w:t xml:space="preserve"> kg/ha) when threshing service is used. Both harvest (827kg) and sales (458kg) increased by around 150% with threshing service. This high increase in the outcom</w:t>
      </w:r>
      <w:r w:rsidR="0082646C" w:rsidRPr="00BA2D69">
        <w:rPr>
          <w:rFonts w:ascii="Times New Roman" w:hAnsi="Times New Roman" w:cs="Times New Roman"/>
          <w:sz w:val="24"/>
          <w:szCs w:val="24"/>
        </w:rPr>
        <w:t>es denotes that threshing could</w:t>
      </w:r>
      <w:r w:rsidR="00E83C3E" w:rsidRPr="00BA2D69">
        <w:rPr>
          <w:rFonts w:ascii="Times New Roman" w:hAnsi="Times New Roman" w:cs="Times New Roman"/>
          <w:sz w:val="24"/>
          <w:szCs w:val="24"/>
        </w:rPr>
        <w:t xml:space="preserve"> be a recommendable technology </w:t>
      </w:r>
      <w:r w:rsidR="00E83C3E" w:rsidRPr="00BA2D69">
        <w:rPr>
          <w:rFonts w:ascii="Times New Roman" w:hAnsi="Times New Roman" w:cs="Times New Roman"/>
          <w:sz w:val="24"/>
          <w:szCs w:val="24"/>
        </w:rPr>
        <w:lastRenderedPageBreak/>
        <w:t>to improve farm performance. Around half (49 versus 101 producers) of the participating producers who used threshing service had gotten financial support.</w:t>
      </w:r>
    </w:p>
    <w:p w14:paraId="0A30C1E5" w14:textId="706CC7EC" w:rsidR="00F92B1F" w:rsidRPr="00F92B1F" w:rsidRDefault="005B32FA" w:rsidP="008E5DE1">
      <w:pPr>
        <w:spacing w:before="120" w:after="120"/>
        <w:jc w:val="both"/>
        <w:rPr>
          <w:rFonts w:ascii="Times New Roman" w:hAnsi="Times New Roman" w:cs="Times New Roman"/>
          <w:sz w:val="24"/>
          <w:szCs w:val="24"/>
        </w:rPr>
      </w:pPr>
      <w:r w:rsidRPr="005C59A2">
        <w:rPr>
          <w:rFonts w:ascii="Times New Roman" w:hAnsi="Times New Roman" w:cs="Times New Roman"/>
          <w:b/>
          <w:bCs/>
          <w:sz w:val="24"/>
          <w:szCs w:val="24"/>
        </w:rPr>
        <w:t xml:space="preserve">7. </w:t>
      </w:r>
      <w:r w:rsidR="00F92B1F" w:rsidRPr="00F92B1F">
        <w:rPr>
          <w:rFonts w:ascii="Times New Roman" w:hAnsi="Times New Roman" w:cs="Times New Roman"/>
          <w:b/>
          <w:bCs/>
          <w:sz w:val="24"/>
          <w:szCs w:val="24"/>
        </w:rPr>
        <w:t xml:space="preserve">The contracting model promoted by the </w:t>
      </w:r>
      <w:r w:rsidR="00402A67" w:rsidRPr="005C59A2">
        <w:rPr>
          <w:rFonts w:ascii="Times New Roman" w:hAnsi="Times New Roman" w:cs="Times New Roman"/>
          <w:b/>
          <w:bCs/>
          <w:sz w:val="24"/>
          <w:szCs w:val="24"/>
        </w:rPr>
        <w:t>pilot</w:t>
      </w:r>
      <w:r w:rsidR="00F92B1F" w:rsidRPr="00F92B1F">
        <w:rPr>
          <w:rFonts w:ascii="Times New Roman" w:hAnsi="Times New Roman" w:cs="Times New Roman"/>
          <w:b/>
          <w:bCs/>
          <w:sz w:val="24"/>
          <w:szCs w:val="24"/>
        </w:rPr>
        <w:t xml:space="preserve"> has great potential to benefit all actors, but it requires better supply chain coordination and effortful participation of everyone involved.</w:t>
      </w:r>
      <w:r w:rsidR="00F92B1F" w:rsidRPr="00F92B1F">
        <w:rPr>
          <w:rFonts w:ascii="Times New Roman" w:hAnsi="Times New Roman" w:cs="Times New Roman"/>
          <w:sz w:val="24"/>
          <w:szCs w:val="24"/>
        </w:rPr>
        <w:t xml:space="preserve"> In the 2020 workshop</w:t>
      </w:r>
      <w:r w:rsidR="00951B3B" w:rsidRPr="005C59A2">
        <w:rPr>
          <w:rFonts w:ascii="Times New Roman" w:hAnsi="Times New Roman" w:cs="Times New Roman"/>
          <w:sz w:val="24"/>
          <w:szCs w:val="24"/>
        </w:rPr>
        <w:t>,</w:t>
      </w:r>
      <w:r w:rsidR="00F92B1F" w:rsidRPr="00F92B1F">
        <w:rPr>
          <w:rFonts w:ascii="Times New Roman" w:hAnsi="Times New Roman" w:cs="Times New Roman"/>
          <w:sz w:val="24"/>
          <w:szCs w:val="24"/>
        </w:rPr>
        <w:t xml:space="preserve"> actors agreed that this model is very demanding in terms of quality management, people management, and mobilization of financial resources; it also requires a level of professionalism and commitment currently not present among </w:t>
      </w:r>
      <w:r w:rsidR="00DB3766" w:rsidRPr="005C59A2">
        <w:rPr>
          <w:rFonts w:ascii="Times New Roman" w:hAnsi="Times New Roman" w:cs="Times New Roman"/>
          <w:sz w:val="24"/>
          <w:szCs w:val="24"/>
        </w:rPr>
        <w:t>all</w:t>
      </w:r>
      <w:r w:rsidR="00F92B1F" w:rsidRPr="00F92B1F">
        <w:rPr>
          <w:rFonts w:ascii="Times New Roman" w:hAnsi="Times New Roman" w:cs="Times New Roman"/>
          <w:sz w:val="24"/>
          <w:szCs w:val="24"/>
        </w:rPr>
        <w:t xml:space="preserve"> actors. </w:t>
      </w:r>
      <w:proofErr w:type="gramStart"/>
      <w:r w:rsidR="00F92B1F" w:rsidRPr="00F92B1F">
        <w:rPr>
          <w:rFonts w:ascii="Times New Roman" w:hAnsi="Times New Roman" w:cs="Times New Roman"/>
          <w:sz w:val="24"/>
          <w:szCs w:val="24"/>
        </w:rPr>
        <w:t>In particular, changing</w:t>
      </w:r>
      <w:proofErr w:type="gramEnd"/>
      <w:r w:rsidR="00F92B1F" w:rsidRPr="00F92B1F">
        <w:rPr>
          <w:rFonts w:ascii="Times New Roman" w:hAnsi="Times New Roman" w:cs="Times New Roman"/>
          <w:sz w:val="24"/>
          <w:szCs w:val="24"/>
        </w:rPr>
        <w:t xml:space="preserve"> </w:t>
      </w:r>
      <w:r w:rsidR="002000C5" w:rsidRPr="005C59A2">
        <w:rPr>
          <w:rFonts w:ascii="Times New Roman" w:hAnsi="Times New Roman" w:cs="Times New Roman"/>
          <w:sz w:val="24"/>
          <w:szCs w:val="24"/>
        </w:rPr>
        <w:t>producer</w:t>
      </w:r>
      <w:r w:rsidR="00F92B1F" w:rsidRPr="00F92B1F">
        <w:rPr>
          <w:rFonts w:ascii="Times New Roman" w:hAnsi="Times New Roman" w:cs="Times New Roman"/>
          <w:sz w:val="24"/>
          <w:szCs w:val="24"/>
        </w:rPr>
        <w:t xml:space="preserve">s’ agricultural and collaboration practices has proven to be a slow process, but there are indications that retaining people engaged pays out: average yields in 2020 were higher among producers who participated in both campaigns (2019-2020) than those who only participated in 2020. Going forward, it will be important to reinforce actions to improve </w:t>
      </w:r>
      <w:r w:rsidR="002000C5" w:rsidRPr="005C59A2">
        <w:rPr>
          <w:rFonts w:ascii="Times New Roman" w:hAnsi="Times New Roman" w:cs="Times New Roman"/>
          <w:sz w:val="24"/>
          <w:szCs w:val="24"/>
        </w:rPr>
        <w:t>producer</w:t>
      </w:r>
      <w:r w:rsidR="00F92B1F" w:rsidRPr="00F92B1F">
        <w:rPr>
          <w:rFonts w:ascii="Times New Roman" w:hAnsi="Times New Roman" w:cs="Times New Roman"/>
          <w:sz w:val="24"/>
          <w:szCs w:val="24"/>
        </w:rPr>
        <w:t>s selection and their engagement (see Section</w:t>
      </w:r>
      <w:r w:rsidR="00584574">
        <w:rPr>
          <w:rFonts w:ascii="Times New Roman" w:hAnsi="Times New Roman" w:cs="Times New Roman"/>
          <w:sz w:val="24"/>
          <w:szCs w:val="24"/>
        </w:rPr>
        <w:t xml:space="preserve"> 3</w:t>
      </w:r>
      <w:r w:rsidR="00F92B1F" w:rsidRPr="00F92B1F">
        <w:rPr>
          <w:rFonts w:ascii="Times New Roman" w:hAnsi="Times New Roman" w:cs="Times New Roman"/>
          <w:sz w:val="24"/>
          <w:szCs w:val="24"/>
        </w:rPr>
        <w:t xml:space="preserve">, points 3.iii and 7); for example, enforce conditions on adherence to a GIC, extend the obligation to pay a “GIC membership fee” before signing up for a credit, preclude </w:t>
      </w:r>
      <w:r w:rsidR="002000C5" w:rsidRPr="005C59A2">
        <w:rPr>
          <w:rFonts w:ascii="Times New Roman" w:hAnsi="Times New Roman" w:cs="Times New Roman"/>
          <w:sz w:val="24"/>
          <w:szCs w:val="24"/>
        </w:rPr>
        <w:t>producer</w:t>
      </w:r>
      <w:r w:rsidR="00F92B1F" w:rsidRPr="00F92B1F">
        <w:rPr>
          <w:rFonts w:ascii="Times New Roman" w:hAnsi="Times New Roman" w:cs="Times New Roman"/>
          <w:sz w:val="24"/>
          <w:szCs w:val="24"/>
        </w:rPr>
        <w:t xml:space="preserve">s with different crops or professional activities from participating in the </w:t>
      </w:r>
      <w:r w:rsidR="00402A67" w:rsidRPr="005C59A2">
        <w:rPr>
          <w:rFonts w:ascii="Times New Roman" w:hAnsi="Times New Roman" w:cs="Times New Roman"/>
          <w:sz w:val="24"/>
          <w:szCs w:val="24"/>
        </w:rPr>
        <w:t>pilot</w:t>
      </w:r>
      <w:r w:rsidR="00F92B1F" w:rsidRPr="00F92B1F">
        <w:rPr>
          <w:rFonts w:ascii="Times New Roman" w:hAnsi="Times New Roman" w:cs="Times New Roman"/>
          <w:sz w:val="24"/>
          <w:szCs w:val="24"/>
          <w:vertAlign w:val="superscript"/>
        </w:rPr>
        <w:footnoteReference w:id="38"/>
      </w:r>
      <w:r w:rsidR="00F92B1F" w:rsidRPr="00F92B1F">
        <w:rPr>
          <w:rFonts w:ascii="Times New Roman" w:hAnsi="Times New Roman" w:cs="Times New Roman"/>
          <w:sz w:val="24"/>
          <w:szCs w:val="24"/>
        </w:rPr>
        <w:t>, and tie input delivery to training participation. More broadly, to improve coordination across value chain partners, project management and monitoring commitments could be explored.</w:t>
      </w:r>
    </w:p>
    <w:p w14:paraId="0B8B1C80" w14:textId="01E7BCE5" w:rsidR="00F92B1F" w:rsidRPr="00F92B1F" w:rsidRDefault="005B32FA" w:rsidP="005B32FA">
      <w:pPr>
        <w:spacing w:before="120" w:after="120"/>
        <w:jc w:val="both"/>
        <w:rPr>
          <w:rFonts w:ascii="Times New Roman" w:hAnsi="Times New Roman" w:cs="Times New Roman"/>
          <w:sz w:val="24"/>
          <w:szCs w:val="24"/>
        </w:rPr>
      </w:pPr>
      <w:r w:rsidRPr="001A1FC8">
        <w:rPr>
          <w:rFonts w:ascii="Times New Roman" w:hAnsi="Times New Roman" w:cs="Times New Roman"/>
          <w:b/>
          <w:bCs/>
          <w:sz w:val="24"/>
          <w:szCs w:val="24"/>
        </w:rPr>
        <w:t xml:space="preserve">8. </w:t>
      </w:r>
      <w:r w:rsidR="00F92B1F" w:rsidRPr="00F92B1F">
        <w:rPr>
          <w:rFonts w:ascii="Times New Roman" w:hAnsi="Times New Roman" w:cs="Times New Roman"/>
          <w:b/>
          <w:bCs/>
          <w:sz w:val="24"/>
          <w:szCs w:val="24"/>
        </w:rPr>
        <w:t>The design of the contracting model could be revised to better distribute risk across actors.</w:t>
      </w:r>
      <w:r w:rsidR="00F92B1F" w:rsidRPr="00F92B1F">
        <w:rPr>
          <w:rFonts w:ascii="Times New Roman" w:hAnsi="Times New Roman" w:cs="Times New Roman"/>
          <w:sz w:val="24"/>
          <w:szCs w:val="24"/>
        </w:rPr>
        <w:t xml:space="preserve"> Currently, the microfinance institution absorbs the higher share of the financial risk, which they try to mitigate by getting highly involved in the input procurement process: they choose input providers and the input package. This scheme has proven </w:t>
      </w:r>
      <w:r w:rsidR="003E5AC6" w:rsidRPr="00025026">
        <w:rPr>
          <w:rFonts w:ascii="Times New Roman" w:hAnsi="Times New Roman" w:cs="Times New Roman"/>
          <w:sz w:val="24"/>
          <w:szCs w:val="24"/>
        </w:rPr>
        <w:t>to come with many inefficiencies</w:t>
      </w:r>
      <w:r w:rsidR="001E5D5C" w:rsidRPr="00025026">
        <w:rPr>
          <w:rFonts w:ascii="Times New Roman" w:hAnsi="Times New Roman" w:cs="Times New Roman"/>
          <w:sz w:val="24"/>
          <w:szCs w:val="24"/>
        </w:rPr>
        <w:t>, including because of a lack of agro</w:t>
      </w:r>
      <w:r w:rsidR="00444800" w:rsidRPr="00025026">
        <w:rPr>
          <w:rFonts w:ascii="Times New Roman" w:hAnsi="Times New Roman" w:cs="Times New Roman"/>
          <w:sz w:val="24"/>
          <w:szCs w:val="24"/>
        </w:rPr>
        <w:t>nomic knowledge and lengthy procedures at the microfinance institution. T</w:t>
      </w:r>
      <w:r w:rsidR="00D71DB8" w:rsidRPr="00025026">
        <w:rPr>
          <w:rFonts w:ascii="Times New Roman" w:hAnsi="Times New Roman" w:cs="Times New Roman"/>
          <w:sz w:val="24"/>
          <w:szCs w:val="24"/>
        </w:rPr>
        <w:t xml:space="preserve">he partners felt that </w:t>
      </w:r>
      <w:r w:rsidR="001E5D5C" w:rsidRPr="00025026">
        <w:rPr>
          <w:rFonts w:ascii="Times New Roman" w:hAnsi="Times New Roman" w:cs="Times New Roman"/>
          <w:sz w:val="24"/>
          <w:szCs w:val="24"/>
        </w:rPr>
        <w:t xml:space="preserve">it would be important to think about ways to limit the microfinance institution to its role as loan provider. </w:t>
      </w:r>
      <w:r w:rsidR="00F92B1F" w:rsidRPr="00F92B1F">
        <w:rPr>
          <w:rFonts w:ascii="Times New Roman" w:hAnsi="Times New Roman" w:cs="Times New Roman"/>
          <w:sz w:val="24"/>
          <w:szCs w:val="24"/>
        </w:rPr>
        <w:t xml:space="preserve">This merits a discussion on how to better share risks across actors, including input providers by using a payment scheme which conditions payment upon quality verification (see also </w:t>
      </w:r>
      <w:r w:rsidR="00584574" w:rsidRPr="00025026">
        <w:rPr>
          <w:rFonts w:ascii="Times New Roman" w:hAnsi="Times New Roman" w:cs="Times New Roman"/>
          <w:sz w:val="24"/>
          <w:szCs w:val="24"/>
        </w:rPr>
        <w:t>S</w:t>
      </w:r>
      <w:r w:rsidR="00F92B1F" w:rsidRPr="00F92B1F">
        <w:rPr>
          <w:rFonts w:ascii="Times New Roman" w:hAnsi="Times New Roman" w:cs="Times New Roman"/>
          <w:sz w:val="24"/>
          <w:szCs w:val="24"/>
        </w:rPr>
        <w:t xml:space="preserve">ection </w:t>
      </w:r>
      <w:r w:rsidR="00584574" w:rsidRPr="00025026">
        <w:rPr>
          <w:rFonts w:ascii="Times New Roman" w:hAnsi="Times New Roman" w:cs="Times New Roman"/>
          <w:sz w:val="24"/>
          <w:szCs w:val="24"/>
        </w:rPr>
        <w:t>3</w:t>
      </w:r>
      <w:r w:rsidR="00F92B1F" w:rsidRPr="00F92B1F">
        <w:rPr>
          <w:rFonts w:ascii="Times New Roman" w:hAnsi="Times New Roman" w:cs="Times New Roman"/>
          <w:sz w:val="24"/>
          <w:szCs w:val="24"/>
        </w:rPr>
        <w:t>, point 5).</w:t>
      </w:r>
    </w:p>
    <w:p w14:paraId="72D117B7" w14:textId="60B2A6E3" w:rsidR="00F92B1F" w:rsidRPr="00F4731B" w:rsidRDefault="005B32FA" w:rsidP="005B32FA">
      <w:pPr>
        <w:spacing w:before="120" w:after="120"/>
        <w:jc w:val="both"/>
        <w:rPr>
          <w:rFonts w:ascii="Times New Roman" w:hAnsi="Times New Roman" w:cs="Times New Roman"/>
          <w:sz w:val="24"/>
          <w:szCs w:val="24"/>
        </w:rPr>
      </w:pPr>
      <w:r w:rsidRPr="008A3112">
        <w:rPr>
          <w:rFonts w:ascii="Times New Roman" w:hAnsi="Times New Roman" w:cs="Times New Roman"/>
          <w:b/>
          <w:bCs/>
          <w:sz w:val="24"/>
          <w:szCs w:val="24"/>
        </w:rPr>
        <w:t xml:space="preserve">9. </w:t>
      </w:r>
      <w:r w:rsidR="00F92B1F" w:rsidRPr="00F92B1F">
        <w:rPr>
          <w:rFonts w:ascii="Times New Roman" w:hAnsi="Times New Roman" w:cs="Times New Roman"/>
          <w:b/>
          <w:bCs/>
          <w:sz w:val="24"/>
          <w:szCs w:val="24"/>
        </w:rPr>
        <w:t xml:space="preserve">The </w:t>
      </w:r>
      <w:r w:rsidR="00402A67" w:rsidRPr="008A3112">
        <w:rPr>
          <w:rFonts w:ascii="Times New Roman" w:hAnsi="Times New Roman" w:cs="Times New Roman"/>
          <w:b/>
          <w:bCs/>
          <w:sz w:val="24"/>
          <w:szCs w:val="24"/>
        </w:rPr>
        <w:t>pilot</w:t>
      </w:r>
      <w:r w:rsidR="00F92B1F" w:rsidRPr="00F92B1F">
        <w:rPr>
          <w:rFonts w:ascii="Times New Roman" w:hAnsi="Times New Roman" w:cs="Times New Roman"/>
          <w:b/>
          <w:bCs/>
          <w:sz w:val="24"/>
          <w:szCs w:val="24"/>
        </w:rPr>
        <w:t xml:space="preserve"> could assess the suitability of the current credit model.</w:t>
      </w:r>
      <w:r w:rsidR="00F92B1F" w:rsidRPr="00F92B1F">
        <w:rPr>
          <w:rFonts w:ascii="Times New Roman" w:hAnsi="Times New Roman" w:cs="Times New Roman"/>
          <w:sz w:val="24"/>
          <w:szCs w:val="24"/>
        </w:rPr>
        <w:t xml:space="preserve"> For example, there may be a need to propose financial products that respond better to </w:t>
      </w:r>
      <w:r w:rsidR="002000C5" w:rsidRPr="008A3112">
        <w:rPr>
          <w:rFonts w:ascii="Times New Roman" w:hAnsi="Times New Roman" w:cs="Times New Roman"/>
          <w:sz w:val="24"/>
          <w:szCs w:val="24"/>
        </w:rPr>
        <w:t>producer</w:t>
      </w:r>
      <w:r w:rsidR="00F92B1F" w:rsidRPr="00F92B1F">
        <w:rPr>
          <w:rFonts w:ascii="Times New Roman" w:hAnsi="Times New Roman" w:cs="Times New Roman"/>
          <w:sz w:val="24"/>
          <w:szCs w:val="24"/>
        </w:rPr>
        <w:t>s’ constraints linked to the agricultural cycle, and to PUs’ constraints related to their input’s procurement needs. In both cases, a model of a credit line could be beneficial.</w:t>
      </w:r>
      <w:r w:rsidR="007153BC" w:rsidRPr="008A3112">
        <w:rPr>
          <w:rFonts w:ascii="Times New Roman" w:hAnsi="Times New Roman" w:cs="Times New Roman"/>
          <w:sz w:val="24"/>
          <w:szCs w:val="24"/>
        </w:rPr>
        <w:t xml:space="preserve"> Furthermore, the microfinance institution currently contracts individually with smallholder farmers, which comes with high transaction costs</w:t>
      </w:r>
      <w:r w:rsidR="000962D3" w:rsidRPr="008A3112">
        <w:rPr>
          <w:rFonts w:ascii="Times New Roman" w:hAnsi="Times New Roman" w:cs="Times New Roman"/>
          <w:sz w:val="24"/>
          <w:szCs w:val="24"/>
        </w:rPr>
        <w:t xml:space="preserve"> along heavy procedures. One option to explore might be to allow</w:t>
      </w:r>
      <w:r w:rsidR="00F71A76" w:rsidRPr="008A3112">
        <w:rPr>
          <w:rFonts w:ascii="Times New Roman" w:hAnsi="Times New Roman" w:cs="Times New Roman"/>
          <w:sz w:val="24"/>
          <w:szCs w:val="24"/>
        </w:rPr>
        <w:t xml:space="preserve"> groups of</w:t>
      </w:r>
      <w:r w:rsidR="000962D3" w:rsidRPr="008A3112">
        <w:rPr>
          <w:rFonts w:ascii="Times New Roman" w:hAnsi="Times New Roman" w:cs="Times New Roman"/>
          <w:sz w:val="24"/>
          <w:szCs w:val="24"/>
        </w:rPr>
        <w:t xml:space="preserve"> 2 to 3 producers to </w:t>
      </w:r>
      <w:r w:rsidR="00F71A76" w:rsidRPr="008A3112">
        <w:rPr>
          <w:rFonts w:ascii="Times New Roman" w:hAnsi="Times New Roman" w:cs="Times New Roman"/>
          <w:sz w:val="24"/>
          <w:szCs w:val="24"/>
        </w:rPr>
        <w:t xml:space="preserve">ask for a joint loan. </w:t>
      </w:r>
      <w:r w:rsidR="008A3112">
        <w:rPr>
          <w:rFonts w:ascii="Times New Roman" w:hAnsi="Times New Roman" w:cs="Times New Roman"/>
          <w:sz w:val="24"/>
          <w:szCs w:val="24"/>
        </w:rPr>
        <w:t>The PU-</w:t>
      </w:r>
      <w:r w:rsidR="008A3112" w:rsidRPr="00F4731B">
        <w:rPr>
          <w:rFonts w:ascii="Times New Roman" w:hAnsi="Times New Roman" w:cs="Times New Roman"/>
          <w:sz w:val="24"/>
          <w:szCs w:val="24"/>
        </w:rPr>
        <w:t xml:space="preserve">producer contracts would also have to be adjusted accordingly. </w:t>
      </w:r>
    </w:p>
    <w:p w14:paraId="4F1607CA" w14:textId="77777777" w:rsidR="005A6B0E" w:rsidRPr="003238B2" w:rsidRDefault="005B32FA" w:rsidP="005B32FA">
      <w:pPr>
        <w:spacing w:before="120" w:after="120"/>
        <w:jc w:val="both"/>
        <w:rPr>
          <w:rFonts w:ascii="Times New Roman" w:hAnsi="Times New Roman" w:cs="Times New Roman"/>
          <w:sz w:val="24"/>
          <w:szCs w:val="24"/>
        </w:rPr>
      </w:pPr>
      <w:r w:rsidRPr="00F4731B">
        <w:rPr>
          <w:rFonts w:ascii="Times New Roman" w:hAnsi="Times New Roman" w:cs="Times New Roman"/>
          <w:b/>
          <w:bCs/>
          <w:sz w:val="24"/>
          <w:szCs w:val="24"/>
        </w:rPr>
        <w:t xml:space="preserve">10. </w:t>
      </w:r>
      <w:r w:rsidR="00F92B1F" w:rsidRPr="00F4731B">
        <w:rPr>
          <w:rFonts w:ascii="Times New Roman" w:hAnsi="Times New Roman" w:cs="Times New Roman"/>
          <w:b/>
          <w:bCs/>
          <w:sz w:val="24"/>
          <w:szCs w:val="24"/>
        </w:rPr>
        <w:t xml:space="preserve">The </w:t>
      </w:r>
      <w:r w:rsidR="00402A67" w:rsidRPr="00F4731B">
        <w:rPr>
          <w:rFonts w:ascii="Times New Roman" w:hAnsi="Times New Roman" w:cs="Times New Roman"/>
          <w:b/>
          <w:bCs/>
          <w:sz w:val="24"/>
          <w:szCs w:val="24"/>
        </w:rPr>
        <w:t>pilot</w:t>
      </w:r>
      <w:r w:rsidR="00F92B1F" w:rsidRPr="00F4731B">
        <w:rPr>
          <w:rFonts w:ascii="Times New Roman" w:hAnsi="Times New Roman" w:cs="Times New Roman"/>
          <w:b/>
          <w:bCs/>
          <w:sz w:val="24"/>
          <w:szCs w:val="24"/>
        </w:rPr>
        <w:t xml:space="preserve"> saw relatively high </w:t>
      </w:r>
      <w:r w:rsidR="00402A67" w:rsidRPr="00F4731B">
        <w:rPr>
          <w:rFonts w:ascii="Times New Roman" w:hAnsi="Times New Roman" w:cs="Times New Roman"/>
          <w:b/>
          <w:bCs/>
          <w:sz w:val="24"/>
          <w:szCs w:val="24"/>
        </w:rPr>
        <w:t>pilot</w:t>
      </w:r>
      <w:r w:rsidR="00F92B1F" w:rsidRPr="00F4731B">
        <w:rPr>
          <w:rFonts w:ascii="Times New Roman" w:hAnsi="Times New Roman" w:cs="Times New Roman"/>
          <w:b/>
          <w:bCs/>
          <w:sz w:val="24"/>
          <w:szCs w:val="24"/>
        </w:rPr>
        <w:t xml:space="preserve"> participant dropout rates</w:t>
      </w:r>
      <w:r w:rsidR="003C6B70" w:rsidRPr="00F4731B">
        <w:rPr>
          <w:rFonts w:ascii="Times New Roman" w:hAnsi="Times New Roman" w:cs="Times New Roman"/>
          <w:b/>
          <w:bCs/>
          <w:sz w:val="24"/>
          <w:szCs w:val="24"/>
        </w:rPr>
        <w:t xml:space="preserve"> between the 2019 and the 2020 campaign</w:t>
      </w:r>
      <w:r w:rsidR="00F92B1F" w:rsidRPr="00F4731B">
        <w:rPr>
          <w:rFonts w:ascii="Times New Roman" w:hAnsi="Times New Roman" w:cs="Times New Roman"/>
          <w:b/>
          <w:bCs/>
          <w:sz w:val="24"/>
          <w:szCs w:val="24"/>
        </w:rPr>
        <w:t>, which merit</w:t>
      </w:r>
      <w:r w:rsidR="003C6B70" w:rsidRPr="00F4731B">
        <w:rPr>
          <w:rFonts w:ascii="Times New Roman" w:hAnsi="Times New Roman" w:cs="Times New Roman"/>
          <w:b/>
          <w:bCs/>
          <w:sz w:val="24"/>
          <w:szCs w:val="24"/>
        </w:rPr>
        <w:t>s</w:t>
      </w:r>
      <w:r w:rsidR="00F92B1F" w:rsidRPr="00F4731B">
        <w:rPr>
          <w:rFonts w:ascii="Times New Roman" w:hAnsi="Times New Roman" w:cs="Times New Roman"/>
          <w:b/>
          <w:bCs/>
          <w:sz w:val="24"/>
          <w:szCs w:val="24"/>
        </w:rPr>
        <w:t xml:space="preserve"> reflection on actions to reduce it. </w:t>
      </w:r>
      <w:r w:rsidR="003C6B70" w:rsidRPr="006C5F27">
        <w:rPr>
          <w:rFonts w:ascii="Times New Roman" w:hAnsi="Times New Roman" w:cs="Times New Roman"/>
          <w:sz w:val="24"/>
          <w:szCs w:val="24"/>
        </w:rPr>
        <w:t xml:space="preserve">Between the 2019 and the </w:t>
      </w:r>
      <w:r w:rsidR="00F92B1F" w:rsidRPr="006C5F27">
        <w:rPr>
          <w:rFonts w:ascii="Times New Roman" w:hAnsi="Times New Roman" w:cs="Times New Roman"/>
          <w:sz w:val="24"/>
          <w:szCs w:val="24"/>
        </w:rPr>
        <w:t xml:space="preserve">2020 campaign, </w:t>
      </w:r>
      <w:r w:rsidR="0052381A" w:rsidRPr="006C5F27">
        <w:rPr>
          <w:rFonts w:ascii="Times New Roman" w:hAnsi="Times New Roman" w:cs="Times New Roman"/>
          <w:sz w:val="24"/>
          <w:szCs w:val="24"/>
        </w:rPr>
        <w:t>288</w:t>
      </w:r>
      <w:r w:rsidR="00F92B1F" w:rsidRPr="006C5F27">
        <w:rPr>
          <w:rFonts w:ascii="Times New Roman" w:hAnsi="Times New Roman" w:cs="Times New Roman"/>
          <w:sz w:val="24"/>
          <w:szCs w:val="24"/>
        </w:rPr>
        <w:t xml:space="preserve"> </w:t>
      </w:r>
      <w:r w:rsidR="0052381A" w:rsidRPr="006C5F27">
        <w:rPr>
          <w:rFonts w:ascii="Times New Roman" w:hAnsi="Times New Roman" w:cs="Times New Roman"/>
          <w:sz w:val="24"/>
          <w:szCs w:val="24"/>
        </w:rPr>
        <w:t>out of 376</w:t>
      </w:r>
      <w:r w:rsidR="003F28CB" w:rsidRPr="006C5F27">
        <w:rPr>
          <w:rFonts w:ascii="Times New Roman" w:hAnsi="Times New Roman" w:cs="Times New Roman"/>
          <w:sz w:val="24"/>
          <w:szCs w:val="24"/>
        </w:rPr>
        <w:t xml:space="preserve"> </w:t>
      </w:r>
      <w:r w:rsidR="00F92B1F" w:rsidRPr="006C5F27">
        <w:rPr>
          <w:rFonts w:ascii="Times New Roman" w:hAnsi="Times New Roman" w:cs="Times New Roman"/>
          <w:sz w:val="24"/>
          <w:szCs w:val="24"/>
        </w:rPr>
        <w:t>producers</w:t>
      </w:r>
      <w:r w:rsidR="0052381A" w:rsidRPr="006C5F27">
        <w:rPr>
          <w:rFonts w:ascii="Times New Roman" w:hAnsi="Times New Roman" w:cs="Times New Roman"/>
          <w:sz w:val="24"/>
          <w:szCs w:val="24"/>
        </w:rPr>
        <w:t xml:space="preserve"> in </w:t>
      </w:r>
      <w:r w:rsidR="005A6B0E" w:rsidRPr="006C5F27">
        <w:rPr>
          <w:rFonts w:ascii="Times New Roman" w:hAnsi="Times New Roman" w:cs="Times New Roman"/>
          <w:sz w:val="24"/>
          <w:szCs w:val="24"/>
        </w:rPr>
        <w:t>low</w:t>
      </w:r>
      <w:r w:rsidR="0052381A" w:rsidRPr="006C5F27">
        <w:rPr>
          <w:rFonts w:ascii="Times New Roman" w:hAnsi="Times New Roman" w:cs="Times New Roman"/>
          <w:sz w:val="24"/>
          <w:szCs w:val="24"/>
        </w:rPr>
        <w:t>land</w:t>
      </w:r>
      <w:r w:rsidR="00F92B1F" w:rsidRPr="006C5F27">
        <w:rPr>
          <w:rFonts w:ascii="Times New Roman" w:hAnsi="Times New Roman" w:cs="Times New Roman"/>
          <w:sz w:val="24"/>
          <w:szCs w:val="24"/>
        </w:rPr>
        <w:t xml:space="preserve"> abandoned</w:t>
      </w:r>
      <w:r w:rsidR="003F28CB" w:rsidRPr="006C5F27">
        <w:rPr>
          <w:rFonts w:ascii="Times New Roman" w:hAnsi="Times New Roman" w:cs="Times New Roman"/>
          <w:sz w:val="24"/>
          <w:szCs w:val="24"/>
        </w:rPr>
        <w:t xml:space="preserve">, and </w:t>
      </w:r>
      <w:r w:rsidR="0052381A" w:rsidRPr="006C5F27">
        <w:rPr>
          <w:rFonts w:ascii="Times New Roman" w:hAnsi="Times New Roman" w:cs="Times New Roman"/>
          <w:sz w:val="24"/>
          <w:szCs w:val="24"/>
        </w:rPr>
        <w:t>370</w:t>
      </w:r>
      <w:r w:rsidR="003F28CB" w:rsidRPr="006C5F27">
        <w:rPr>
          <w:rFonts w:ascii="Times New Roman" w:hAnsi="Times New Roman" w:cs="Times New Roman"/>
          <w:sz w:val="24"/>
          <w:szCs w:val="24"/>
        </w:rPr>
        <w:t xml:space="preserve"> new producers joined the pilot</w:t>
      </w:r>
      <w:r w:rsidR="00F92B1F" w:rsidRPr="006C5F27">
        <w:rPr>
          <w:rFonts w:ascii="Times New Roman" w:hAnsi="Times New Roman" w:cs="Times New Roman"/>
          <w:sz w:val="24"/>
          <w:szCs w:val="24"/>
        </w:rPr>
        <w:t>.</w:t>
      </w:r>
      <w:r w:rsidR="00F92B1F" w:rsidRPr="00F4731B">
        <w:rPr>
          <w:rFonts w:ascii="Times New Roman" w:hAnsi="Times New Roman" w:cs="Times New Roman"/>
          <w:sz w:val="24"/>
          <w:szCs w:val="24"/>
        </w:rPr>
        <w:t xml:space="preserve"> Results from a survey indicate different reasons for their dropout. In order of frequency: doubts about the quality inputs provided by the </w:t>
      </w:r>
      <w:r w:rsidR="00402A67" w:rsidRPr="00F4731B">
        <w:rPr>
          <w:rFonts w:ascii="Times New Roman" w:hAnsi="Times New Roman" w:cs="Times New Roman"/>
          <w:sz w:val="24"/>
          <w:szCs w:val="24"/>
        </w:rPr>
        <w:t>pilot</w:t>
      </w:r>
      <w:r w:rsidR="00F92B1F" w:rsidRPr="00F4731B">
        <w:rPr>
          <w:rFonts w:ascii="Times New Roman" w:hAnsi="Times New Roman" w:cs="Times New Roman"/>
          <w:sz w:val="24"/>
          <w:szCs w:val="24"/>
        </w:rPr>
        <w:t>, such as seeds and fertilizers (40%), delays in input delivery (25%), lack of time</w:t>
      </w:r>
      <w:r w:rsidR="00F92B1F" w:rsidRPr="00F92B1F">
        <w:rPr>
          <w:rFonts w:ascii="Times New Roman" w:hAnsi="Times New Roman" w:cs="Times New Roman"/>
          <w:sz w:val="24"/>
          <w:szCs w:val="24"/>
        </w:rPr>
        <w:t xml:space="preserve"> to commit (19%), health problems (8%), others (9%). To </w:t>
      </w:r>
      <w:r w:rsidR="00F92B1F" w:rsidRPr="00F92B1F">
        <w:rPr>
          <w:rFonts w:ascii="Times New Roman" w:hAnsi="Times New Roman" w:cs="Times New Roman"/>
          <w:sz w:val="24"/>
          <w:szCs w:val="24"/>
        </w:rPr>
        <w:lastRenderedPageBreak/>
        <w:t xml:space="preserve">increase participants’ retention, it is vital to improve communication and establish a trustful relationship with them. </w:t>
      </w:r>
      <w:r w:rsidR="00FB5D8D">
        <w:rPr>
          <w:rFonts w:ascii="Times New Roman" w:hAnsi="Times New Roman" w:cs="Times New Roman"/>
          <w:sz w:val="24"/>
          <w:szCs w:val="24"/>
        </w:rPr>
        <w:t xml:space="preserve">This is especially important </w:t>
      </w:r>
      <w:proofErr w:type="gramStart"/>
      <w:r w:rsidR="00FB5D8D">
        <w:rPr>
          <w:rFonts w:ascii="Times New Roman" w:hAnsi="Times New Roman" w:cs="Times New Roman"/>
          <w:sz w:val="24"/>
          <w:szCs w:val="24"/>
        </w:rPr>
        <w:t>in light of the fact that</w:t>
      </w:r>
      <w:proofErr w:type="gramEnd"/>
      <w:r w:rsidR="00FB5D8D">
        <w:rPr>
          <w:rFonts w:ascii="Times New Roman" w:hAnsi="Times New Roman" w:cs="Times New Roman"/>
          <w:sz w:val="24"/>
          <w:szCs w:val="24"/>
        </w:rPr>
        <w:t xml:space="preserve"> those who participate </w:t>
      </w:r>
      <w:r w:rsidR="00FB5D8D" w:rsidRPr="003238B2">
        <w:rPr>
          <w:rFonts w:ascii="Times New Roman" w:hAnsi="Times New Roman" w:cs="Times New Roman"/>
          <w:sz w:val="24"/>
          <w:szCs w:val="24"/>
        </w:rPr>
        <w:t>in both campaign</w:t>
      </w:r>
      <w:r w:rsidR="00BA178B" w:rsidRPr="003238B2">
        <w:rPr>
          <w:rFonts w:ascii="Times New Roman" w:hAnsi="Times New Roman" w:cs="Times New Roman"/>
          <w:sz w:val="24"/>
          <w:szCs w:val="24"/>
        </w:rPr>
        <w:t xml:space="preserve">s had higher earnings in 2020 than those who newly joined the pilot. </w:t>
      </w:r>
      <w:r w:rsidR="005A6B0E" w:rsidRPr="003238B2">
        <w:rPr>
          <w:rFonts w:ascii="Times New Roman" w:hAnsi="Times New Roman" w:cs="Times New Roman"/>
          <w:sz w:val="24"/>
          <w:szCs w:val="24"/>
        </w:rPr>
        <w:t xml:space="preserve">Specifically, </w:t>
      </w:r>
    </w:p>
    <w:p w14:paraId="5A32B183" w14:textId="05A307BE" w:rsidR="003238B2" w:rsidRPr="00693848" w:rsidRDefault="003238B2" w:rsidP="003238B2">
      <w:pPr>
        <w:spacing w:before="120" w:after="120"/>
        <w:jc w:val="both"/>
        <w:rPr>
          <w:rFonts w:ascii="Times New Roman" w:eastAsia="Times New Roman" w:hAnsi="Times New Roman" w:cs="Times New Roman"/>
          <w:color w:val="202124"/>
          <w:sz w:val="24"/>
          <w:szCs w:val="24"/>
        </w:rPr>
      </w:pPr>
      <w:r w:rsidRPr="006C5F27">
        <w:rPr>
          <w:rFonts w:ascii="Times New Roman" w:eastAsia="Times New Roman" w:hAnsi="Times New Roman" w:cs="Times New Roman"/>
          <w:color w:val="202124"/>
          <w:sz w:val="24"/>
          <w:szCs w:val="24"/>
          <w:lang w:val="en"/>
        </w:rPr>
        <w:t xml:space="preserve">Another insight is related to the contribution to the GIC, where a notable participation in training is associated with the </w:t>
      </w:r>
      <w:r w:rsidR="0062187E" w:rsidRPr="006C5F27">
        <w:rPr>
          <w:rFonts w:ascii="Times New Roman" w:eastAsia="Times New Roman" w:hAnsi="Times New Roman" w:cs="Times New Roman"/>
          <w:color w:val="202124"/>
          <w:sz w:val="24"/>
          <w:szCs w:val="24"/>
          <w:lang w:val="en"/>
        </w:rPr>
        <w:t>producers’ contribution to GIC</w:t>
      </w:r>
      <w:r w:rsidRPr="006C5F27">
        <w:rPr>
          <w:rFonts w:ascii="Times New Roman" w:eastAsia="Times New Roman" w:hAnsi="Times New Roman" w:cs="Times New Roman"/>
          <w:color w:val="202124"/>
          <w:sz w:val="24"/>
          <w:szCs w:val="24"/>
          <w:lang w:val="en"/>
        </w:rPr>
        <w:t xml:space="preserve">. </w:t>
      </w:r>
      <w:r w:rsidRPr="00693848">
        <w:rPr>
          <w:rFonts w:ascii="Times New Roman" w:eastAsia="Times New Roman" w:hAnsi="Times New Roman" w:cs="Times New Roman"/>
          <w:color w:val="202124"/>
          <w:sz w:val="24"/>
          <w:szCs w:val="24"/>
          <w:lang w:val="en"/>
        </w:rPr>
        <w:t>However, the yield is not impacted by producer</w:t>
      </w:r>
      <w:r w:rsidR="0082646C" w:rsidRPr="00693848">
        <w:rPr>
          <w:rFonts w:ascii="Times New Roman" w:eastAsia="Times New Roman" w:hAnsi="Times New Roman" w:cs="Times New Roman"/>
          <w:color w:val="202124"/>
          <w:sz w:val="24"/>
          <w:szCs w:val="24"/>
          <w:lang w:val="en"/>
        </w:rPr>
        <w:t>s’ level of</w:t>
      </w:r>
      <w:r w:rsidRPr="00693848">
        <w:rPr>
          <w:rFonts w:ascii="Times New Roman" w:eastAsia="Times New Roman" w:hAnsi="Times New Roman" w:cs="Times New Roman"/>
          <w:color w:val="202124"/>
          <w:sz w:val="24"/>
          <w:szCs w:val="24"/>
          <w:lang w:val="en"/>
        </w:rPr>
        <w:t xml:space="preserve"> commitment. Therefore, not only should the contribution of the GIC be strengthened, but it is important to link producer</w:t>
      </w:r>
      <w:r w:rsidR="0082646C" w:rsidRPr="00693848">
        <w:rPr>
          <w:rFonts w:ascii="Times New Roman" w:eastAsia="Times New Roman" w:hAnsi="Times New Roman" w:cs="Times New Roman"/>
          <w:color w:val="202124"/>
          <w:sz w:val="24"/>
          <w:szCs w:val="24"/>
          <w:lang w:val="en"/>
        </w:rPr>
        <w:t>s’</w:t>
      </w:r>
      <w:r w:rsidRPr="00693848">
        <w:rPr>
          <w:rFonts w:ascii="Times New Roman" w:eastAsia="Times New Roman" w:hAnsi="Times New Roman" w:cs="Times New Roman"/>
          <w:color w:val="202124"/>
          <w:sz w:val="24"/>
          <w:szCs w:val="24"/>
          <w:lang w:val="en"/>
        </w:rPr>
        <w:t xml:space="preserve"> organizations to sharing experience and strengthening training programs with extension services. With intensive support for sustainable training through the operation of the GIC, the performance of the farm could be improved.</w:t>
      </w:r>
    </w:p>
    <w:p w14:paraId="10CBCA34" w14:textId="734347E4" w:rsidR="00705E64" w:rsidRPr="00705E64" w:rsidRDefault="00705E64" w:rsidP="00705E64">
      <w:pPr>
        <w:pStyle w:val="Heading1"/>
      </w:pPr>
      <w:r>
        <w:t xml:space="preserve">Recommendations to </w:t>
      </w:r>
      <w:proofErr w:type="gramStart"/>
      <w:r>
        <w:t>take into account</w:t>
      </w:r>
      <w:proofErr w:type="gramEnd"/>
      <w:r>
        <w:t xml:space="preserve"> for the 2021 campaign: </w:t>
      </w:r>
    </w:p>
    <w:p w14:paraId="42FEAF74" w14:textId="6DA3EB1B" w:rsidR="00F40F4C" w:rsidRDefault="004A4A19" w:rsidP="005B32F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While the delivery model could be further consolidated and a better understanding of the rice value chain economics </w:t>
      </w:r>
      <w:r w:rsidR="00621F4F">
        <w:rPr>
          <w:rFonts w:ascii="Times New Roman" w:hAnsi="Times New Roman" w:cs="Times New Roman"/>
          <w:sz w:val="24"/>
          <w:szCs w:val="24"/>
        </w:rPr>
        <w:t xml:space="preserve">has been </w:t>
      </w:r>
      <w:r>
        <w:rPr>
          <w:rFonts w:ascii="Times New Roman" w:hAnsi="Times New Roman" w:cs="Times New Roman"/>
          <w:sz w:val="24"/>
          <w:szCs w:val="24"/>
        </w:rPr>
        <w:t xml:space="preserve">established over the last two campaigns, manifold challenges remain to be solved. It is proposed to engage in a third rice campaign </w:t>
      </w:r>
      <w:r w:rsidR="00EA3346">
        <w:rPr>
          <w:rFonts w:ascii="Times New Roman" w:hAnsi="Times New Roman" w:cs="Times New Roman"/>
          <w:sz w:val="24"/>
          <w:szCs w:val="24"/>
        </w:rPr>
        <w:t xml:space="preserve">to further consolidate the </w:t>
      </w:r>
      <w:r w:rsidR="00936743">
        <w:rPr>
          <w:rFonts w:ascii="Times New Roman" w:hAnsi="Times New Roman" w:cs="Times New Roman"/>
          <w:sz w:val="24"/>
          <w:szCs w:val="24"/>
        </w:rPr>
        <w:t xml:space="preserve">delivery model, </w:t>
      </w:r>
      <w:proofErr w:type="gramStart"/>
      <w:r w:rsidR="00936743">
        <w:rPr>
          <w:rFonts w:ascii="Times New Roman" w:hAnsi="Times New Roman" w:cs="Times New Roman"/>
          <w:sz w:val="24"/>
          <w:szCs w:val="24"/>
        </w:rPr>
        <w:t>taking into account</w:t>
      </w:r>
      <w:proofErr w:type="gramEnd"/>
      <w:r w:rsidR="00936743">
        <w:rPr>
          <w:rFonts w:ascii="Times New Roman" w:hAnsi="Times New Roman" w:cs="Times New Roman"/>
          <w:sz w:val="24"/>
          <w:szCs w:val="24"/>
        </w:rPr>
        <w:t xml:space="preserve"> the recommendations laid out in this section</w:t>
      </w:r>
      <w:r w:rsidR="00705E64">
        <w:rPr>
          <w:rFonts w:ascii="Times New Roman" w:hAnsi="Times New Roman" w:cs="Times New Roman"/>
          <w:sz w:val="24"/>
          <w:szCs w:val="24"/>
        </w:rPr>
        <w:t xml:space="preserve">: </w:t>
      </w:r>
    </w:p>
    <w:p w14:paraId="62C30717" w14:textId="21122DB3" w:rsidR="008C35C6" w:rsidRPr="00795853"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1. </w:t>
      </w:r>
      <w:r>
        <w:rPr>
          <w:rFonts w:ascii="Times New Roman" w:hAnsi="Times New Roman" w:cs="Times New Roman"/>
          <w:b/>
          <w:bCs/>
          <w:sz w:val="24"/>
          <w:szCs w:val="24"/>
          <w:u w:val="single"/>
        </w:rPr>
        <w:t>Conditions for participation:</w:t>
      </w:r>
      <w:r w:rsidRPr="00795853">
        <w:rPr>
          <w:rFonts w:ascii="Times New Roman" w:hAnsi="Times New Roman" w:cs="Times New Roman"/>
          <w:b/>
          <w:bCs/>
          <w:sz w:val="24"/>
          <w:szCs w:val="24"/>
        </w:rPr>
        <w:t xml:space="preserve"> </w:t>
      </w:r>
      <w:r w:rsidRPr="00795853">
        <w:rPr>
          <w:rFonts w:ascii="Times New Roman" w:hAnsi="Times New Roman" w:cs="Times New Roman"/>
          <w:sz w:val="24"/>
          <w:szCs w:val="24"/>
        </w:rPr>
        <w:t>P</w:t>
      </w:r>
      <w:r>
        <w:rPr>
          <w:rFonts w:ascii="Times New Roman" w:hAnsi="Times New Roman" w:cs="Times New Roman"/>
          <w:sz w:val="24"/>
          <w:szCs w:val="24"/>
        </w:rPr>
        <w:t>articipating p</w:t>
      </w:r>
      <w:r w:rsidRPr="00795853">
        <w:rPr>
          <w:rFonts w:ascii="Times New Roman" w:hAnsi="Times New Roman" w:cs="Times New Roman"/>
          <w:sz w:val="24"/>
          <w:szCs w:val="24"/>
        </w:rPr>
        <w:t>roducers nee</w:t>
      </w:r>
      <w:r>
        <w:rPr>
          <w:rFonts w:ascii="Times New Roman" w:hAnsi="Times New Roman" w:cs="Times New Roman"/>
          <w:sz w:val="24"/>
          <w:szCs w:val="24"/>
        </w:rPr>
        <w:t xml:space="preserve">d a plot with a size of at least 0.25 ha; and within the village, at least a combined 5 ha of contracted plots. Also, participating villages should not be located farther than </w:t>
      </w:r>
      <w:r w:rsidR="00767D66" w:rsidRPr="00767D66">
        <w:rPr>
          <w:rFonts w:ascii="Times New Roman" w:hAnsi="Times New Roman" w:cs="Times New Roman"/>
          <w:sz w:val="24"/>
          <w:szCs w:val="24"/>
        </w:rPr>
        <w:t>25</w:t>
      </w:r>
      <w:r>
        <w:rPr>
          <w:rFonts w:ascii="Times New Roman" w:hAnsi="Times New Roman" w:cs="Times New Roman"/>
          <w:sz w:val="24"/>
          <w:szCs w:val="24"/>
        </w:rPr>
        <w:t xml:space="preserve"> km from the PU and/or grouped with other participating villages. Further, producers must have fully reimbursed their 2020 loan, or have agreed on a reimbursement plan with the microfinance institution. </w:t>
      </w:r>
    </w:p>
    <w:p w14:paraId="6EF3F876" w14:textId="77777777" w:rsidR="008C35C6" w:rsidRPr="00795853"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rPr>
        <w:t>Field selection process:</w:t>
      </w:r>
      <w:r>
        <w:rPr>
          <w:rFonts w:ascii="Times New Roman" w:hAnsi="Times New Roman" w:cs="Times New Roman"/>
          <w:sz w:val="24"/>
          <w:szCs w:val="24"/>
        </w:rPr>
        <w:t xml:space="preserve"> The updated field selection process to identify lowland suitable for rice production will not only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the quality of the soil, but also landscaping aspects, such as possibility for water control; control for floods; and climate conditions. </w:t>
      </w:r>
    </w:p>
    <w:p w14:paraId="208FB16B" w14:textId="300B6C7B" w:rsidR="008C35C6" w:rsidRPr="00795853"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3. </w:t>
      </w:r>
      <w:r>
        <w:rPr>
          <w:rFonts w:ascii="Times New Roman" w:hAnsi="Times New Roman" w:cs="Times New Roman"/>
          <w:b/>
          <w:bCs/>
          <w:sz w:val="24"/>
          <w:szCs w:val="24"/>
          <w:u w:val="single"/>
        </w:rPr>
        <w:t>Financial contribution to GIC:</w:t>
      </w:r>
      <w:r>
        <w:rPr>
          <w:rFonts w:ascii="Times New Roman" w:hAnsi="Times New Roman" w:cs="Times New Roman"/>
          <w:sz w:val="24"/>
          <w:szCs w:val="24"/>
        </w:rPr>
        <w:t xml:space="preserve"> As an additional producer selection criterion, all producers will be asked to financially contribute to the functioning of the GIC. It proves their motivation and commitment to engage in the pilot and will strengthen the GIC’s role as liaising structure with the different partners of the pilot. </w:t>
      </w:r>
    </w:p>
    <w:p w14:paraId="439614BC" w14:textId="414D790F" w:rsidR="008C35C6" w:rsidRPr="00795853"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4. </w:t>
      </w:r>
      <w:r>
        <w:rPr>
          <w:rFonts w:ascii="Times New Roman" w:hAnsi="Times New Roman" w:cs="Times New Roman"/>
          <w:b/>
          <w:bCs/>
          <w:sz w:val="24"/>
          <w:szCs w:val="24"/>
          <w:u w:val="single"/>
        </w:rPr>
        <w:t>Strengthen extension services and incentivize producers to participate in trainings:</w:t>
      </w:r>
      <w:r>
        <w:rPr>
          <w:rFonts w:ascii="Times New Roman" w:hAnsi="Times New Roman" w:cs="Times New Roman"/>
          <w:sz w:val="24"/>
          <w:szCs w:val="24"/>
        </w:rPr>
        <w:t xml:space="preserve"> Extension services will be further adapted to the ecological conditions of the region and will mainly focus on practical (vs. theoretical) knowledge transfer. Also, an effort will be undertaken to communicate dates of the training early on to ensure availability of producers.  </w:t>
      </w:r>
    </w:p>
    <w:p w14:paraId="6FA65958" w14:textId="77777777" w:rsidR="008C35C6" w:rsidRPr="0076231D"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5. </w:t>
      </w:r>
      <w:r>
        <w:rPr>
          <w:rFonts w:ascii="Times New Roman" w:hAnsi="Times New Roman" w:cs="Times New Roman"/>
          <w:b/>
          <w:bCs/>
          <w:sz w:val="24"/>
          <w:szCs w:val="24"/>
          <w:u w:val="single"/>
        </w:rPr>
        <w:t>Further simplify and streamline credit opening and contracting</w:t>
      </w:r>
      <w:r w:rsidRPr="0076231D">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processes:</w:t>
      </w:r>
      <w:r>
        <w:rPr>
          <w:rFonts w:ascii="Times New Roman" w:hAnsi="Times New Roman" w:cs="Times New Roman"/>
          <w:sz w:val="24"/>
          <w:szCs w:val="24"/>
        </w:rPr>
        <w:t xml:space="preserve"> An effort will be made to further simplify credit opening and contracting</w:t>
      </w:r>
      <w:r w:rsidRPr="0076231D">
        <w:rPr>
          <w:rFonts w:ascii="Times New Roman" w:hAnsi="Times New Roman" w:cs="Times New Roman"/>
          <w:sz w:val="24"/>
          <w:szCs w:val="24"/>
        </w:rPr>
        <w:t xml:space="preserve"> </w:t>
      </w:r>
      <w:r>
        <w:rPr>
          <w:rFonts w:ascii="Times New Roman" w:hAnsi="Times New Roman" w:cs="Times New Roman"/>
          <w:sz w:val="24"/>
          <w:szCs w:val="24"/>
        </w:rPr>
        <w:t xml:space="preserve">processes, with the objective of reducing transaction costs. Also, the microfinance institution does not apply procedures in a streamlined manner across the three piloting regions, which would be important to reduce coordination costs and avoid delays at the outset of the campaign.  </w:t>
      </w:r>
    </w:p>
    <w:p w14:paraId="5BBE7822" w14:textId="77777777" w:rsidR="008C35C6"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6. </w:t>
      </w:r>
      <w:r>
        <w:rPr>
          <w:rFonts w:ascii="Times New Roman" w:hAnsi="Times New Roman" w:cs="Times New Roman"/>
          <w:b/>
          <w:bCs/>
          <w:sz w:val="24"/>
          <w:szCs w:val="24"/>
          <w:u w:val="single"/>
        </w:rPr>
        <w:t>Review the input provision process:</w:t>
      </w:r>
      <w:r>
        <w:rPr>
          <w:rFonts w:ascii="Times New Roman" w:hAnsi="Times New Roman" w:cs="Times New Roman"/>
          <w:sz w:val="24"/>
          <w:szCs w:val="24"/>
        </w:rPr>
        <w:t xml:space="preserve"> It will be explored how to strengthen quality control of inputs before purchase and delivery; to enter a partnership with ADERIZ or a certified seed firm for input provision; to shift the responsibility of ordering the inputs from the microfinance institution to the PU; and to provide producers with a catalogue of inputs they can choose from. </w:t>
      </w:r>
    </w:p>
    <w:p w14:paraId="3513913C" w14:textId="77777777" w:rsidR="008C35C6" w:rsidRPr="00795853"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lastRenderedPageBreak/>
        <w:t xml:space="preserve">7. </w:t>
      </w:r>
      <w:r>
        <w:rPr>
          <w:rFonts w:ascii="Times New Roman" w:hAnsi="Times New Roman" w:cs="Times New Roman"/>
          <w:b/>
          <w:bCs/>
          <w:sz w:val="24"/>
          <w:szCs w:val="24"/>
          <w:u w:val="single"/>
        </w:rPr>
        <w:t>Introduction of quality premium:</w:t>
      </w:r>
      <w:r>
        <w:rPr>
          <w:rFonts w:ascii="Times New Roman" w:hAnsi="Times New Roman" w:cs="Times New Roman"/>
          <w:sz w:val="24"/>
          <w:szCs w:val="24"/>
        </w:rPr>
        <w:t xml:space="preserve"> The idea of providing a quality premium to producers who deliver </w:t>
      </w:r>
      <w:r w:rsidRPr="0076231D">
        <w:rPr>
          <w:rFonts w:ascii="Times New Roman" w:hAnsi="Times New Roman" w:cs="Times New Roman"/>
          <w:sz w:val="24"/>
          <w:szCs w:val="24"/>
        </w:rPr>
        <w:t>lower humidity and higher quality paddy rice</w:t>
      </w:r>
      <w:r>
        <w:rPr>
          <w:rFonts w:ascii="Times New Roman" w:hAnsi="Times New Roman" w:cs="Times New Roman"/>
          <w:sz w:val="24"/>
          <w:szCs w:val="24"/>
        </w:rPr>
        <w:t xml:space="preserve"> will be reintroduced, given the importance of the quality of rice to access high value markets and render the piloting model profitable. Also, the marketing strategy of the PU will be further strengthened to improve access to high value markets. </w:t>
      </w:r>
    </w:p>
    <w:p w14:paraId="4AB77F51" w14:textId="3043A8D1" w:rsidR="008C35C6" w:rsidRPr="00FB68E5"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8. </w:t>
      </w:r>
      <w:r>
        <w:rPr>
          <w:rFonts w:ascii="Times New Roman" w:hAnsi="Times New Roman" w:cs="Times New Roman"/>
          <w:b/>
          <w:bCs/>
          <w:sz w:val="24"/>
          <w:szCs w:val="24"/>
          <w:u w:val="single"/>
        </w:rPr>
        <w:t>Explore options to increase the access to machinery services:</w:t>
      </w:r>
      <w:r>
        <w:rPr>
          <w:rFonts w:ascii="Times New Roman" w:hAnsi="Times New Roman" w:cs="Times New Roman"/>
          <w:sz w:val="24"/>
          <w:szCs w:val="24"/>
        </w:rPr>
        <w:t xml:space="preserve"> Based on the 2020 campaign, it will be explored how to increase the access to machinery services, including through facilitation of access to credit lines and grouping of producer demand for such services. This is </w:t>
      </w:r>
      <w:r w:rsidR="00F4324B">
        <w:rPr>
          <w:rFonts w:ascii="Times New Roman" w:hAnsi="Times New Roman" w:cs="Times New Roman"/>
          <w:sz w:val="24"/>
          <w:szCs w:val="24"/>
        </w:rPr>
        <w:t xml:space="preserve">to </w:t>
      </w:r>
      <w:r>
        <w:rPr>
          <w:rFonts w:ascii="Times New Roman" w:hAnsi="Times New Roman" w:cs="Times New Roman"/>
          <w:sz w:val="24"/>
          <w:szCs w:val="24"/>
        </w:rPr>
        <w:t xml:space="preserve">help producers overcome the lack of labor, increase their </w:t>
      </w:r>
      <w:proofErr w:type="gramStart"/>
      <w:r>
        <w:rPr>
          <w:rFonts w:ascii="Times New Roman" w:hAnsi="Times New Roman" w:cs="Times New Roman"/>
          <w:sz w:val="24"/>
          <w:szCs w:val="24"/>
        </w:rPr>
        <w:t>productivity</w:t>
      </w:r>
      <w:proofErr w:type="gramEnd"/>
      <w:r>
        <w:rPr>
          <w:rFonts w:ascii="Times New Roman" w:hAnsi="Times New Roman" w:cs="Times New Roman"/>
          <w:sz w:val="24"/>
          <w:szCs w:val="24"/>
        </w:rPr>
        <w:t xml:space="preserve"> and improve the quality of the harvested rice. </w:t>
      </w:r>
    </w:p>
    <w:p w14:paraId="7C9C1C11" w14:textId="77777777" w:rsidR="008C35C6" w:rsidRPr="00FB68E5"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9. </w:t>
      </w:r>
      <w:r>
        <w:rPr>
          <w:rFonts w:ascii="Times New Roman" w:hAnsi="Times New Roman" w:cs="Times New Roman"/>
          <w:b/>
          <w:bCs/>
          <w:sz w:val="24"/>
          <w:szCs w:val="24"/>
          <w:u w:val="single"/>
        </w:rPr>
        <w:t>Review the distribution of risks among actors:</w:t>
      </w:r>
      <w:r>
        <w:rPr>
          <w:rFonts w:ascii="Times New Roman" w:hAnsi="Times New Roman" w:cs="Times New Roman"/>
          <w:sz w:val="24"/>
          <w:szCs w:val="24"/>
        </w:rPr>
        <w:t xml:space="preserve"> Options will be explored on how the risks could be more evenly distributed among the value chain actors. During the 2019 and 2020 campaign, the microfinance institution absorbed the highest share of the financial risk, which they tried to mitigate by getting highly involved in the input procurement process, with limited success.  </w:t>
      </w:r>
    </w:p>
    <w:p w14:paraId="0BEDA99F" w14:textId="77777777" w:rsidR="008C35C6" w:rsidRPr="00FB68E5" w:rsidRDefault="008C35C6" w:rsidP="008C35C6">
      <w:pPr>
        <w:spacing w:before="120" w:after="120"/>
        <w:jc w:val="both"/>
        <w:rPr>
          <w:rFonts w:ascii="Times New Roman" w:hAnsi="Times New Roman" w:cs="Times New Roman"/>
          <w:sz w:val="24"/>
          <w:szCs w:val="24"/>
        </w:rPr>
      </w:pPr>
      <w:r w:rsidRPr="00497B97">
        <w:rPr>
          <w:rFonts w:ascii="Times New Roman" w:hAnsi="Times New Roman" w:cs="Times New Roman"/>
          <w:b/>
          <w:bCs/>
          <w:sz w:val="24"/>
          <w:szCs w:val="24"/>
          <w:u w:val="single"/>
        </w:rPr>
        <w:t xml:space="preserve">10. </w:t>
      </w:r>
      <w:r>
        <w:rPr>
          <w:rFonts w:ascii="Times New Roman" w:hAnsi="Times New Roman" w:cs="Times New Roman"/>
          <w:b/>
          <w:bCs/>
          <w:sz w:val="24"/>
          <w:szCs w:val="24"/>
          <w:u w:val="single"/>
        </w:rPr>
        <w:t>Incentivize producers to participate again:</w:t>
      </w:r>
      <w:r>
        <w:rPr>
          <w:rFonts w:ascii="Times New Roman" w:hAnsi="Times New Roman" w:cs="Times New Roman"/>
          <w:sz w:val="24"/>
          <w:szCs w:val="24"/>
        </w:rPr>
        <w:t xml:space="preserve"> Options to ensure a high retention rate among producers who participated in the 2020 campaign will be explored, to ensure positive learning effects. The focus will be on those who have participated successfully, including acceptable yields, participation in extension service trainings, and reimbursement of the 2020 loan. </w:t>
      </w:r>
    </w:p>
    <w:p w14:paraId="18DA1C04" w14:textId="77777777" w:rsidR="005E225A" w:rsidRDefault="005E225A" w:rsidP="005E225A"/>
    <w:p w14:paraId="547EADA3" w14:textId="251CE763" w:rsidR="008353D8" w:rsidRPr="00942C8D" w:rsidRDefault="00751143" w:rsidP="007D7559">
      <w:pPr>
        <w:pStyle w:val="Heading1"/>
      </w:pPr>
      <w:r w:rsidRPr="00942C8D">
        <w:t>Analytical</w:t>
      </w:r>
      <w:r w:rsidR="008353D8" w:rsidRPr="00942C8D">
        <w:t xml:space="preserve"> activities</w:t>
      </w:r>
      <w:r w:rsidR="00FA0D73" w:rsidRPr="00942C8D">
        <w:t xml:space="preserve"> and dissemination</w:t>
      </w:r>
    </w:p>
    <w:p w14:paraId="508FADFE" w14:textId="55941EC5" w:rsidR="00F773B0" w:rsidRPr="00942C8D" w:rsidRDefault="00F773B0" w:rsidP="00F773B0">
      <w:pPr>
        <w:spacing w:before="120" w:after="120"/>
        <w:jc w:val="both"/>
        <w:rPr>
          <w:rFonts w:ascii="Times New Roman" w:hAnsi="Times New Roman" w:cs="Times New Roman"/>
          <w:sz w:val="24"/>
          <w:szCs w:val="24"/>
        </w:rPr>
      </w:pPr>
      <w:r w:rsidRPr="00942C8D">
        <w:rPr>
          <w:rFonts w:ascii="Times New Roman" w:hAnsi="Times New Roman" w:cs="Times New Roman"/>
          <w:sz w:val="24"/>
          <w:szCs w:val="24"/>
        </w:rPr>
        <w:t xml:space="preserve">Administrative data on the surface cultivated under contract, the amount and value of inputs obtained, the total amount of credit, the total </w:t>
      </w:r>
      <w:proofErr w:type="gramStart"/>
      <w:r w:rsidRPr="00942C8D">
        <w:rPr>
          <w:rFonts w:ascii="Times New Roman" w:hAnsi="Times New Roman" w:cs="Times New Roman"/>
          <w:sz w:val="24"/>
          <w:szCs w:val="24"/>
        </w:rPr>
        <w:t>harvest</w:t>
      </w:r>
      <w:proofErr w:type="gramEnd"/>
      <w:r w:rsidRPr="00942C8D">
        <w:rPr>
          <w:rFonts w:ascii="Times New Roman" w:hAnsi="Times New Roman" w:cs="Times New Roman"/>
          <w:sz w:val="24"/>
          <w:szCs w:val="24"/>
        </w:rPr>
        <w:t xml:space="preserve"> and sales as well as the humidity level and quality of the sold harvest were collected throughout the </w:t>
      </w:r>
      <w:r w:rsidR="00942C8D">
        <w:rPr>
          <w:rFonts w:ascii="Times New Roman" w:hAnsi="Times New Roman" w:cs="Times New Roman"/>
          <w:sz w:val="24"/>
          <w:szCs w:val="24"/>
        </w:rPr>
        <w:t xml:space="preserve">2019 and 2020 </w:t>
      </w:r>
      <w:r w:rsidRPr="00942C8D">
        <w:rPr>
          <w:rFonts w:ascii="Times New Roman" w:hAnsi="Times New Roman" w:cs="Times New Roman"/>
          <w:sz w:val="24"/>
          <w:szCs w:val="24"/>
        </w:rPr>
        <w:t>campaign.</w:t>
      </w:r>
    </w:p>
    <w:p w14:paraId="5D6DA5C0" w14:textId="7061AB8B" w:rsidR="00F773B0" w:rsidRPr="00E8211D" w:rsidRDefault="003F46F6" w:rsidP="00F773B0">
      <w:pPr>
        <w:spacing w:before="120" w:after="120"/>
        <w:jc w:val="both"/>
        <w:rPr>
          <w:rFonts w:ascii="Times New Roman" w:hAnsi="Times New Roman" w:cs="Times New Roman"/>
          <w:sz w:val="24"/>
          <w:szCs w:val="24"/>
        </w:rPr>
      </w:pPr>
      <w:r w:rsidRPr="00E8211D">
        <w:rPr>
          <w:rFonts w:ascii="Times New Roman" w:hAnsi="Times New Roman" w:cs="Times New Roman"/>
          <w:sz w:val="24"/>
          <w:szCs w:val="24"/>
        </w:rPr>
        <w:t>An initial data collection from</w:t>
      </w:r>
      <w:r w:rsidR="00F773B0" w:rsidRPr="00E8211D">
        <w:rPr>
          <w:rFonts w:ascii="Times New Roman" w:hAnsi="Times New Roman" w:cs="Times New Roman"/>
          <w:sz w:val="24"/>
          <w:szCs w:val="24"/>
        </w:rPr>
        <w:t xml:space="preserve"> about 3</w:t>
      </w:r>
      <w:r w:rsidRPr="00E8211D">
        <w:rPr>
          <w:rFonts w:ascii="Times New Roman" w:hAnsi="Times New Roman" w:cs="Times New Roman"/>
          <w:sz w:val="24"/>
          <w:szCs w:val="24"/>
        </w:rPr>
        <w:t xml:space="preserve"> </w:t>
      </w:r>
      <w:r w:rsidR="00F773B0" w:rsidRPr="00E8211D">
        <w:rPr>
          <w:rFonts w:ascii="Times New Roman" w:hAnsi="Times New Roman" w:cs="Times New Roman"/>
          <w:sz w:val="24"/>
          <w:szCs w:val="24"/>
        </w:rPr>
        <w:t xml:space="preserve">400 households in the 60 treatment villages originally selected for program roll out as well as 60 control villages were further collected in August 2019, with reference to the 2018 agricultural year for the agricultural income. </w:t>
      </w:r>
      <w:r w:rsidRPr="00E8211D">
        <w:rPr>
          <w:rFonts w:ascii="Times New Roman" w:hAnsi="Times New Roman" w:cs="Times New Roman"/>
          <w:sz w:val="24"/>
          <w:szCs w:val="24"/>
        </w:rPr>
        <w:t xml:space="preserve">In Summer 2020, the actual baseline data collection was conducted in </w:t>
      </w:r>
      <w:r w:rsidR="00E8211D" w:rsidRPr="00E8211D">
        <w:rPr>
          <w:rFonts w:ascii="Times New Roman" w:hAnsi="Times New Roman" w:cs="Times New Roman"/>
          <w:sz w:val="24"/>
          <w:szCs w:val="24"/>
        </w:rPr>
        <w:t xml:space="preserve">the 60 participating villages of the 2020 campaign. </w:t>
      </w:r>
      <w:r w:rsidR="00F773B0" w:rsidRPr="00E8211D">
        <w:rPr>
          <w:rFonts w:ascii="Times New Roman" w:hAnsi="Times New Roman" w:cs="Times New Roman"/>
          <w:sz w:val="24"/>
          <w:szCs w:val="24"/>
        </w:rPr>
        <w:t xml:space="preserve">Modules covered include the household roster, agriculture, assets, elaborate sections on rice cultivation, income sources, access to credit, </w:t>
      </w:r>
      <w:r w:rsidR="00402A67">
        <w:rPr>
          <w:rFonts w:ascii="Times New Roman" w:hAnsi="Times New Roman" w:cs="Times New Roman"/>
          <w:sz w:val="24"/>
          <w:szCs w:val="24"/>
        </w:rPr>
        <w:t>pilot</w:t>
      </w:r>
      <w:r w:rsidR="00F773B0" w:rsidRPr="00E8211D">
        <w:rPr>
          <w:rFonts w:ascii="Times New Roman" w:hAnsi="Times New Roman" w:cs="Times New Roman"/>
          <w:sz w:val="24"/>
          <w:szCs w:val="24"/>
        </w:rPr>
        <w:t xml:space="preserve"> participation.  </w:t>
      </w:r>
    </w:p>
    <w:p w14:paraId="13B79502" w14:textId="33261A20" w:rsidR="00F773B0" w:rsidRPr="00BF7AD5" w:rsidRDefault="00F773B0" w:rsidP="00F773B0">
      <w:pPr>
        <w:spacing w:before="120" w:after="120"/>
        <w:jc w:val="both"/>
        <w:rPr>
          <w:rFonts w:ascii="Times New Roman" w:hAnsi="Times New Roman" w:cs="Times New Roman"/>
          <w:sz w:val="24"/>
          <w:szCs w:val="24"/>
        </w:rPr>
      </w:pPr>
      <w:r w:rsidRPr="0033393A">
        <w:rPr>
          <w:rFonts w:ascii="Times New Roman" w:hAnsi="Times New Roman" w:cs="Times New Roman"/>
          <w:sz w:val="24"/>
          <w:szCs w:val="24"/>
        </w:rPr>
        <w:t xml:space="preserve">More details on the research design to analyze the effects of cash transfers, VCD and the potential synergies of combining both is in </w:t>
      </w:r>
      <w:r w:rsidR="00CC3352" w:rsidRPr="0033393A">
        <w:rPr>
          <w:rFonts w:ascii="Times New Roman" w:hAnsi="Times New Roman" w:cs="Times New Roman"/>
          <w:sz w:val="24"/>
          <w:szCs w:val="24"/>
        </w:rPr>
        <w:t>Annex</w:t>
      </w:r>
      <w:r w:rsidRPr="0033393A">
        <w:rPr>
          <w:rFonts w:ascii="Times New Roman" w:hAnsi="Times New Roman" w:cs="Times New Roman"/>
          <w:sz w:val="24"/>
          <w:szCs w:val="24"/>
        </w:rPr>
        <w:t xml:space="preserve"> 1. This will require a</w:t>
      </w:r>
      <w:r w:rsidR="00DA6DF6" w:rsidRPr="0033393A">
        <w:rPr>
          <w:rFonts w:ascii="Times New Roman" w:hAnsi="Times New Roman" w:cs="Times New Roman"/>
          <w:sz w:val="24"/>
          <w:szCs w:val="24"/>
        </w:rPr>
        <w:t>n endline data collection in February 2022</w:t>
      </w:r>
      <w:r w:rsidR="0033393A" w:rsidRPr="0033393A">
        <w:rPr>
          <w:rFonts w:ascii="Times New Roman" w:hAnsi="Times New Roman" w:cs="Times New Roman"/>
          <w:sz w:val="24"/>
          <w:szCs w:val="24"/>
        </w:rPr>
        <w:t xml:space="preserve">, at the end of the third campaign, which would allow the </w:t>
      </w:r>
      <w:r w:rsidRPr="0033393A">
        <w:rPr>
          <w:rFonts w:ascii="Times New Roman" w:hAnsi="Times New Roman" w:cs="Times New Roman"/>
          <w:sz w:val="24"/>
          <w:szCs w:val="24"/>
        </w:rPr>
        <w:t xml:space="preserve">intervention to run its course and establish itself. </w:t>
      </w:r>
      <w:r w:rsidR="0033393A" w:rsidRPr="0033393A">
        <w:rPr>
          <w:rFonts w:ascii="Times New Roman" w:hAnsi="Times New Roman" w:cs="Times New Roman"/>
          <w:sz w:val="24"/>
          <w:szCs w:val="24"/>
        </w:rPr>
        <w:t xml:space="preserve">In case new villages will be added for the 2021 campaign, </w:t>
      </w:r>
      <w:r w:rsidRPr="0033393A">
        <w:rPr>
          <w:rFonts w:ascii="Times New Roman" w:hAnsi="Times New Roman" w:cs="Times New Roman"/>
          <w:sz w:val="24"/>
          <w:szCs w:val="24"/>
        </w:rPr>
        <w:t xml:space="preserve">baseline information </w:t>
      </w:r>
      <w:r w:rsidRPr="00BF7AD5">
        <w:rPr>
          <w:rFonts w:ascii="Times New Roman" w:hAnsi="Times New Roman" w:cs="Times New Roman"/>
          <w:sz w:val="24"/>
          <w:szCs w:val="24"/>
        </w:rPr>
        <w:t xml:space="preserve">will have to be collected in these villages during the </w:t>
      </w:r>
      <w:r w:rsidR="0033393A" w:rsidRPr="00BF7AD5">
        <w:rPr>
          <w:rFonts w:ascii="Times New Roman" w:hAnsi="Times New Roman" w:cs="Times New Roman"/>
          <w:sz w:val="24"/>
          <w:szCs w:val="24"/>
        </w:rPr>
        <w:t>S</w:t>
      </w:r>
      <w:r w:rsidRPr="00BF7AD5">
        <w:rPr>
          <w:rFonts w:ascii="Times New Roman" w:hAnsi="Times New Roman" w:cs="Times New Roman"/>
          <w:sz w:val="24"/>
          <w:szCs w:val="24"/>
        </w:rPr>
        <w:t>ummer of 202</w:t>
      </w:r>
      <w:r w:rsidR="0033393A" w:rsidRPr="00BF7AD5">
        <w:rPr>
          <w:rFonts w:ascii="Times New Roman" w:hAnsi="Times New Roman" w:cs="Times New Roman"/>
          <w:sz w:val="24"/>
          <w:szCs w:val="24"/>
        </w:rPr>
        <w:t>1</w:t>
      </w:r>
      <w:r w:rsidRPr="00BF7AD5">
        <w:rPr>
          <w:rFonts w:ascii="Times New Roman" w:hAnsi="Times New Roman" w:cs="Times New Roman"/>
          <w:sz w:val="24"/>
          <w:szCs w:val="24"/>
        </w:rPr>
        <w:t xml:space="preserve">. </w:t>
      </w:r>
    </w:p>
    <w:p w14:paraId="324FC23C" w14:textId="67619EE0" w:rsidR="00F773B0" w:rsidRPr="00BF7AD5" w:rsidRDefault="00F773B0" w:rsidP="00F773B0">
      <w:pPr>
        <w:spacing w:before="120" w:after="120"/>
        <w:jc w:val="both"/>
        <w:rPr>
          <w:rFonts w:ascii="Times New Roman" w:hAnsi="Times New Roman" w:cs="Times New Roman"/>
          <w:sz w:val="24"/>
          <w:szCs w:val="24"/>
        </w:rPr>
      </w:pPr>
      <w:r w:rsidRPr="00BF7AD5">
        <w:rPr>
          <w:rFonts w:ascii="Times New Roman" w:hAnsi="Times New Roman" w:cs="Times New Roman"/>
          <w:sz w:val="24"/>
          <w:szCs w:val="24"/>
        </w:rPr>
        <w:t xml:space="preserve">In addition to the core evaluation question, </w:t>
      </w:r>
      <w:proofErr w:type="gramStart"/>
      <w:r w:rsidRPr="00BF7AD5">
        <w:rPr>
          <w:rFonts w:ascii="Times New Roman" w:hAnsi="Times New Roman" w:cs="Times New Roman"/>
          <w:sz w:val="24"/>
          <w:szCs w:val="24"/>
        </w:rPr>
        <w:t>a number of</w:t>
      </w:r>
      <w:proofErr w:type="gramEnd"/>
      <w:r w:rsidRPr="00BF7AD5">
        <w:rPr>
          <w:rFonts w:ascii="Times New Roman" w:hAnsi="Times New Roman" w:cs="Times New Roman"/>
          <w:sz w:val="24"/>
          <w:szCs w:val="24"/>
        </w:rPr>
        <w:t xml:space="preserve"> subtopics will further be examined, including the determinants of </w:t>
      </w:r>
      <w:r w:rsidR="00402A67">
        <w:rPr>
          <w:rFonts w:ascii="Times New Roman" w:hAnsi="Times New Roman" w:cs="Times New Roman"/>
          <w:sz w:val="24"/>
          <w:szCs w:val="24"/>
        </w:rPr>
        <w:t>pilot</w:t>
      </w:r>
      <w:r w:rsidRPr="00BF7AD5">
        <w:rPr>
          <w:rFonts w:ascii="Times New Roman" w:hAnsi="Times New Roman" w:cs="Times New Roman"/>
          <w:sz w:val="24"/>
          <w:szCs w:val="24"/>
        </w:rPr>
        <w:t xml:space="preserve"> participation using the 20</w:t>
      </w:r>
      <w:r w:rsidR="00A23CD2" w:rsidRPr="00BF7AD5">
        <w:rPr>
          <w:rFonts w:ascii="Times New Roman" w:hAnsi="Times New Roman" w:cs="Times New Roman"/>
          <w:sz w:val="24"/>
          <w:szCs w:val="24"/>
        </w:rPr>
        <w:t>20</w:t>
      </w:r>
      <w:r w:rsidRPr="00BF7AD5">
        <w:rPr>
          <w:rFonts w:ascii="Times New Roman" w:hAnsi="Times New Roman" w:cs="Times New Roman"/>
          <w:sz w:val="24"/>
          <w:szCs w:val="24"/>
        </w:rPr>
        <w:t xml:space="preserve"> baseline data, resulting in 3 papers of academic quality. Four blogs were further published during 2019 and </w:t>
      </w:r>
      <w:r w:rsidR="00A23CD2" w:rsidRPr="00BF7AD5">
        <w:rPr>
          <w:rFonts w:ascii="Times New Roman" w:hAnsi="Times New Roman" w:cs="Times New Roman"/>
          <w:sz w:val="24"/>
          <w:szCs w:val="24"/>
        </w:rPr>
        <w:t>more</w:t>
      </w:r>
      <w:r w:rsidRPr="00BF7AD5">
        <w:rPr>
          <w:rFonts w:ascii="Times New Roman" w:hAnsi="Times New Roman" w:cs="Times New Roman"/>
          <w:sz w:val="24"/>
          <w:szCs w:val="24"/>
        </w:rPr>
        <w:t xml:space="preserve"> are anticipated as the </w:t>
      </w:r>
      <w:r w:rsidR="00402A67">
        <w:rPr>
          <w:rFonts w:ascii="Times New Roman" w:hAnsi="Times New Roman" w:cs="Times New Roman"/>
          <w:sz w:val="24"/>
          <w:szCs w:val="24"/>
        </w:rPr>
        <w:t>pilot</w:t>
      </w:r>
      <w:r w:rsidRPr="00BF7AD5">
        <w:rPr>
          <w:rFonts w:ascii="Times New Roman" w:hAnsi="Times New Roman" w:cs="Times New Roman"/>
          <w:sz w:val="24"/>
          <w:szCs w:val="24"/>
        </w:rPr>
        <w:t xml:space="preserve"> unfolds. The </w:t>
      </w:r>
      <w:r w:rsidR="00402A67">
        <w:rPr>
          <w:rFonts w:ascii="Times New Roman" w:hAnsi="Times New Roman" w:cs="Times New Roman"/>
          <w:sz w:val="24"/>
          <w:szCs w:val="24"/>
        </w:rPr>
        <w:t>pilot</w:t>
      </w:r>
      <w:r w:rsidRPr="00BF7AD5">
        <w:rPr>
          <w:rFonts w:ascii="Times New Roman" w:hAnsi="Times New Roman" w:cs="Times New Roman"/>
          <w:sz w:val="24"/>
          <w:szCs w:val="24"/>
        </w:rPr>
        <w:t xml:space="preserve"> further seeks to reflect the lessons and insights of the pilot in a book, drawing on the practical experience of the pilot implementation and grounded in a rigorous </w:t>
      </w:r>
      <w:r w:rsidRPr="00BF7AD5">
        <w:rPr>
          <w:rFonts w:ascii="Times New Roman" w:hAnsi="Times New Roman" w:cs="Times New Roman"/>
          <w:sz w:val="24"/>
          <w:szCs w:val="24"/>
        </w:rPr>
        <w:lastRenderedPageBreak/>
        <w:t>analysis of the processes and results (including cost-benefit analyses of the different sub interventions). It would be aimed at policy makers and practitioners. A preliminary outline of the book is below:</w:t>
      </w:r>
    </w:p>
    <w:tbl>
      <w:tblPr>
        <w:tblStyle w:val="TableGrid1"/>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525DCF" w:rsidRPr="001F6768" w14:paraId="06832922" w14:textId="77777777" w:rsidTr="001F6768">
        <w:trPr>
          <w:trHeight w:val="250"/>
        </w:trPr>
        <w:tc>
          <w:tcPr>
            <w:tcW w:w="9630" w:type="dxa"/>
            <w:shd w:val="clear" w:color="auto" w:fill="auto"/>
            <w:noWrap/>
          </w:tcPr>
          <w:p w14:paraId="1DEA78EE" w14:textId="77777777" w:rsidR="00525DCF" w:rsidRPr="001F6768" w:rsidRDefault="00525DCF" w:rsidP="00525DCF">
            <w:pPr>
              <w:rPr>
                <w:rFonts w:ascii="Arial" w:hAnsi="Arial" w:cs="Arial"/>
                <w:b/>
                <w:bCs/>
                <w:sz w:val="20"/>
                <w:szCs w:val="20"/>
              </w:rPr>
            </w:pPr>
          </w:p>
          <w:p w14:paraId="4FB90D03" w14:textId="77777777" w:rsidR="00525DCF" w:rsidRPr="001F6768" w:rsidRDefault="00525DCF" w:rsidP="00525DCF">
            <w:pPr>
              <w:rPr>
                <w:rFonts w:ascii="Arial" w:hAnsi="Arial" w:cs="Arial"/>
                <w:b/>
                <w:bCs/>
                <w:sz w:val="20"/>
                <w:szCs w:val="20"/>
              </w:rPr>
            </w:pPr>
            <w:r w:rsidRPr="001F6768">
              <w:rPr>
                <w:rFonts w:ascii="Arial" w:hAnsi="Arial" w:cs="Arial"/>
                <w:b/>
                <w:bCs/>
                <w:sz w:val="20"/>
                <w:szCs w:val="20"/>
              </w:rPr>
              <w:t>Outline</w:t>
            </w:r>
          </w:p>
          <w:p w14:paraId="6C0E9551" w14:textId="49858872" w:rsidR="00525DCF" w:rsidRPr="001F6768" w:rsidRDefault="00525DCF" w:rsidP="00EF620F">
            <w:pPr>
              <w:rPr>
                <w:rFonts w:ascii="Arial" w:hAnsi="Arial" w:cs="Arial"/>
                <w:sz w:val="20"/>
                <w:szCs w:val="20"/>
              </w:rPr>
            </w:pPr>
            <w:r w:rsidRPr="001F6768">
              <w:rPr>
                <w:rFonts w:ascii="Arial" w:hAnsi="Arial" w:cs="Arial"/>
                <w:b/>
                <w:bCs/>
                <w:sz w:val="20"/>
                <w:szCs w:val="20"/>
              </w:rPr>
              <w:t>Value chain development in practice – Insights from an application to rice in Western Africa</w:t>
            </w:r>
          </w:p>
        </w:tc>
      </w:tr>
      <w:tr w:rsidR="00525DCF" w:rsidRPr="001F6768" w14:paraId="66A7607A" w14:textId="77777777" w:rsidTr="001F6768">
        <w:trPr>
          <w:trHeight w:val="250"/>
        </w:trPr>
        <w:tc>
          <w:tcPr>
            <w:tcW w:w="9630" w:type="dxa"/>
            <w:shd w:val="clear" w:color="auto" w:fill="auto"/>
            <w:noWrap/>
          </w:tcPr>
          <w:p w14:paraId="1EBD7E6A" w14:textId="2D8CFB1B" w:rsidR="00525DCF" w:rsidRPr="001F6768" w:rsidRDefault="00525DCF" w:rsidP="00525DCF">
            <w:pPr>
              <w:rPr>
                <w:rFonts w:ascii="Arial" w:hAnsi="Arial" w:cs="Arial"/>
                <w:sz w:val="20"/>
                <w:szCs w:val="20"/>
              </w:rPr>
            </w:pPr>
            <w:r w:rsidRPr="001F6768">
              <w:rPr>
                <w:rFonts w:ascii="Arial" w:hAnsi="Arial" w:cs="Arial"/>
                <w:i/>
                <w:iCs/>
                <w:sz w:val="20"/>
                <w:szCs w:val="20"/>
              </w:rPr>
              <w:t xml:space="preserve">Each chapter frames the challenge, reviews the findings from the literature, elaborates what the pilot did within this context, including insights on private and social returns, and present the lessons learned </w:t>
            </w:r>
          </w:p>
        </w:tc>
      </w:tr>
      <w:tr w:rsidR="00525DCF" w:rsidRPr="001F6768" w14:paraId="702B4592" w14:textId="77777777" w:rsidTr="001F6768">
        <w:trPr>
          <w:trHeight w:val="250"/>
        </w:trPr>
        <w:tc>
          <w:tcPr>
            <w:tcW w:w="9630" w:type="dxa"/>
            <w:shd w:val="clear" w:color="auto" w:fill="auto"/>
            <w:noWrap/>
          </w:tcPr>
          <w:p w14:paraId="148A1879" w14:textId="77777777" w:rsidR="00525DCF" w:rsidRPr="001F6768" w:rsidRDefault="00525DCF" w:rsidP="0003772F">
            <w:pPr>
              <w:pStyle w:val="ListParagraph"/>
              <w:numPr>
                <w:ilvl w:val="0"/>
                <w:numId w:val="4"/>
              </w:numPr>
              <w:ind w:left="255" w:hanging="255"/>
              <w:rPr>
                <w:rFonts w:ascii="Times New Roman" w:hAnsi="Times New Roman" w:cs="Times New Roman"/>
                <w:sz w:val="20"/>
                <w:szCs w:val="20"/>
              </w:rPr>
            </w:pPr>
            <w:r w:rsidRPr="001F6768">
              <w:rPr>
                <w:rFonts w:ascii="Times New Roman" w:hAnsi="Times New Roman" w:cs="Times New Roman"/>
                <w:sz w:val="20"/>
                <w:szCs w:val="20"/>
              </w:rPr>
              <w:t xml:space="preserve">Introduction </w:t>
            </w:r>
          </w:p>
          <w:p w14:paraId="055E69A3" w14:textId="77777777" w:rsidR="00525DCF" w:rsidRPr="001F6768" w:rsidRDefault="00525DCF" w:rsidP="00D91D1C">
            <w:pPr>
              <w:pStyle w:val="ListParagraph"/>
              <w:rPr>
                <w:rFonts w:ascii="Times New Roman" w:hAnsi="Times New Roman" w:cs="Times New Roman"/>
                <w:sz w:val="20"/>
                <w:szCs w:val="20"/>
              </w:rPr>
            </w:pPr>
            <w:r w:rsidRPr="001F6768">
              <w:rPr>
                <w:rFonts w:ascii="Times New Roman" w:hAnsi="Times New Roman" w:cs="Times New Roman"/>
                <w:sz w:val="20"/>
                <w:szCs w:val="20"/>
              </w:rPr>
              <w:t xml:space="preserve">Principles of VCD and Economic </w:t>
            </w:r>
            <w:proofErr w:type="gramStart"/>
            <w:r w:rsidRPr="001F6768">
              <w:rPr>
                <w:rFonts w:ascii="Times New Roman" w:hAnsi="Times New Roman" w:cs="Times New Roman"/>
                <w:sz w:val="20"/>
                <w:szCs w:val="20"/>
              </w:rPr>
              <w:t>Inclusion;</w:t>
            </w:r>
            <w:proofErr w:type="gramEnd"/>
          </w:p>
          <w:p w14:paraId="3D28DC0A" w14:textId="77777777" w:rsidR="00525DCF" w:rsidRPr="001F6768" w:rsidRDefault="00525DCF" w:rsidP="00D91D1C">
            <w:pPr>
              <w:pStyle w:val="ListParagraph"/>
              <w:rPr>
                <w:rFonts w:ascii="Times New Roman" w:hAnsi="Times New Roman" w:cs="Times New Roman"/>
                <w:sz w:val="20"/>
                <w:szCs w:val="20"/>
              </w:rPr>
            </w:pPr>
            <w:r w:rsidRPr="001F6768">
              <w:rPr>
                <w:rFonts w:ascii="Times New Roman" w:hAnsi="Times New Roman" w:cs="Times New Roman"/>
                <w:sz w:val="20"/>
                <w:szCs w:val="20"/>
              </w:rPr>
              <w:t xml:space="preserve">Underfunded and undercoordinated rice value </w:t>
            </w:r>
            <w:proofErr w:type="gramStart"/>
            <w:r w:rsidRPr="001F6768">
              <w:rPr>
                <w:rFonts w:ascii="Times New Roman" w:hAnsi="Times New Roman" w:cs="Times New Roman"/>
                <w:sz w:val="20"/>
                <w:szCs w:val="20"/>
              </w:rPr>
              <w:t>chains</w:t>
            </w:r>
            <w:proofErr w:type="gramEnd"/>
          </w:p>
          <w:p w14:paraId="638E4EE9" w14:textId="77777777" w:rsidR="00525DCF" w:rsidRPr="001F6768" w:rsidRDefault="00525DCF" w:rsidP="00D91D1C">
            <w:pPr>
              <w:pStyle w:val="ListParagraph"/>
              <w:ind w:left="255"/>
              <w:rPr>
                <w:rFonts w:ascii="Times New Roman" w:hAnsi="Times New Roman" w:cs="Times New Roman"/>
                <w:sz w:val="20"/>
                <w:szCs w:val="20"/>
              </w:rPr>
            </w:pPr>
          </w:p>
          <w:p w14:paraId="65763455" w14:textId="77777777" w:rsidR="00525DCF" w:rsidRPr="001F6768" w:rsidRDefault="00525DCF" w:rsidP="0003772F">
            <w:pPr>
              <w:pStyle w:val="ListParagraph"/>
              <w:numPr>
                <w:ilvl w:val="0"/>
                <w:numId w:val="4"/>
              </w:numPr>
              <w:ind w:left="255" w:hanging="255"/>
              <w:rPr>
                <w:rFonts w:ascii="Times New Roman" w:hAnsi="Times New Roman" w:cs="Times New Roman"/>
                <w:sz w:val="20"/>
                <w:szCs w:val="20"/>
              </w:rPr>
            </w:pPr>
            <w:r w:rsidRPr="001F6768">
              <w:rPr>
                <w:rFonts w:ascii="Times New Roman" w:hAnsi="Times New Roman" w:cs="Times New Roman"/>
                <w:sz w:val="20"/>
                <w:szCs w:val="20"/>
              </w:rPr>
              <w:t>Finding reliable partners</w:t>
            </w:r>
          </w:p>
          <w:p w14:paraId="7C859882" w14:textId="79E8908D" w:rsidR="00525DCF" w:rsidRPr="001F6768" w:rsidRDefault="00525DCF" w:rsidP="00D91D1C">
            <w:pPr>
              <w:pStyle w:val="ListParagraph"/>
              <w:rPr>
                <w:rFonts w:ascii="Times New Roman" w:hAnsi="Times New Roman" w:cs="Times New Roman"/>
                <w:sz w:val="20"/>
                <w:szCs w:val="20"/>
              </w:rPr>
            </w:pPr>
            <w:r w:rsidRPr="001F6768">
              <w:rPr>
                <w:rFonts w:ascii="Times New Roman" w:hAnsi="Times New Roman" w:cs="Times New Roman"/>
                <w:sz w:val="20"/>
                <w:szCs w:val="20"/>
              </w:rPr>
              <w:t>Reaching everyone or selecting winners (</w:t>
            </w:r>
            <w:r w:rsidR="002000C5">
              <w:rPr>
                <w:rFonts w:ascii="Times New Roman" w:hAnsi="Times New Roman" w:cs="Times New Roman"/>
                <w:sz w:val="20"/>
                <w:szCs w:val="20"/>
              </w:rPr>
              <w:t>producer</w:t>
            </w:r>
            <w:r w:rsidRPr="001F6768">
              <w:rPr>
                <w:rFonts w:ascii="Times New Roman" w:hAnsi="Times New Roman" w:cs="Times New Roman"/>
                <w:sz w:val="20"/>
                <w:szCs w:val="20"/>
              </w:rPr>
              <w:t>s, mills, financial institutions)</w:t>
            </w:r>
          </w:p>
          <w:p w14:paraId="7DE5B3AF" w14:textId="77777777" w:rsidR="00525DCF" w:rsidRPr="001F6768" w:rsidRDefault="00525DCF" w:rsidP="00D91D1C">
            <w:pPr>
              <w:rPr>
                <w:rFonts w:ascii="Times New Roman" w:hAnsi="Times New Roman" w:cs="Times New Roman"/>
                <w:sz w:val="20"/>
                <w:szCs w:val="20"/>
              </w:rPr>
            </w:pPr>
          </w:p>
        </w:tc>
      </w:tr>
      <w:tr w:rsidR="00525DCF" w:rsidRPr="001F6768" w14:paraId="1FB3AD12" w14:textId="77777777" w:rsidTr="001F6768">
        <w:trPr>
          <w:trHeight w:val="260"/>
        </w:trPr>
        <w:tc>
          <w:tcPr>
            <w:tcW w:w="9630" w:type="dxa"/>
            <w:shd w:val="clear" w:color="auto" w:fill="auto"/>
            <w:noWrap/>
          </w:tcPr>
          <w:p w14:paraId="2C38B5FB" w14:textId="77777777" w:rsidR="00525DCF" w:rsidRPr="001F6768" w:rsidRDefault="00525DCF" w:rsidP="00D91D1C">
            <w:pPr>
              <w:rPr>
                <w:rFonts w:ascii="Times New Roman" w:hAnsi="Times New Roman" w:cs="Times New Roman"/>
                <w:sz w:val="20"/>
                <w:szCs w:val="20"/>
              </w:rPr>
            </w:pPr>
            <w:r w:rsidRPr="001F6768">
              <w:rPr>
                <w:rFonts w:ascii="Times New Roman" w:hAnsi="Times New Roman" w:cs="Times New Roman"/>
                <w:sz w:val="20"/>
                <w:szCs w:val="20"/>
              </w:rPr>
              <w:t>3. Economics of rice production</w:t>
            </w:r>
          </w:p>
          <w:p w14:paraId="16AA273E" w14:textId="77777777"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Extensive vs intensive</w:t>
            </w:r>
          </w:p>
          <w:p w14:paraId="18B02CD3" w14:textId="77777777"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Importance of water control</w:t>
            </w:r>
          </w:p>
          <w:p w14:paraId="39B45014" w14:textId="77777777"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 xml:space="preserve">Other factors affecting </w:t>
            </w:r>
            <w:proofErr w:type="gramStart"/>
            <w:r w:rsidRPr="001F6768">
              <w:rPr>
                <w:rFonts w:ascii="Times New Roman" w:hAnsi="Times New Roman" w:cs="Times New Roman"/>
                <w:sz w:val="20"/>
                <w:szCs w:val="20"/>
              </w:rPr>
              <w:t>profitability</w:t>
            </w:r>
            <w:proofErr w:type="gramEnd"/>
          </w:p>
          <w:p w14:paraId="4718DBC3" w14:textId="3DC3910C" w:rsidR="00525DCF" w:rsidRPr="001F6768" w:rsidRDefault="00525DCF" w:rsidP="00D91D1C">
            <w:pPr>
              <w:rPr>
                <w:rFonts w:ascii="Times New Roman" w:hAnsi="Times New Roman" w:cs="Times New Roman"/>
                <w:b/>
                <w:bCs/>
                <w:sz w:val="20"/>
                <w:szCs w:val="20"/>
              </w:rPr>
            </w:pPr>
          </w:p>
        </w:tc>
      </w:tr>
      <w:tr w:rsidR="00525DCF" w:rsidRPr="001F6768" w14:paraId="58DCD3DF" w14:textId="77777777" w:rsidTr="001F6768">
        <w:trPr>
          <w:trHeight w:val="250"/>
        </w:trPr>
        <w:tc>
          <w:tcPr>
            <w:tcW w:w="9630" w:type="dxa"/>
            <w:shd w:val="clear" w:color="auto" w:fill="auto"/>
            <w:noWrap/>
          </w:tcPr>
          <w:p w14:paraId="5570D64C" w14:textId="77777777" w:rsidR="00525DCF" w:rsidRPr="001F6768" w:rsidRDefault="00525DCF" w:rsidP="00D91D1C">
            <w:pPr>
              <w:rPr>
                <w:rFonts w:ascii="Times New Roman" w:hAnsi="Times New Roman" w:cs="Times New Roman"/>
                <w:sz w:val="20"/>
                <w:szCs w:val="20"/>
              </w:rPr>
            </w:pPr>
            <w:r w:rsidRPr="001F6768">
              <w:rPr>
                <w:rFonts w:ascii="Times New Roman" w:hAnsi="Times New Roman" w:cs="Times New Roman"/>
                <w:sz w:val="20"/>
                <w:szCs w:val="20"/>
              </w:rPr>
              <w:t>4. The mill’s perspective</w:t>
            </w:r>
          </w:p>
          <w:p w14:paraId="0FCA84AF" w14:textId="223CAF88" w:rsidR="00D91D1C" w:rsidRPr="001F6768" w:rsidRDefault="00D91D1C" w:rsidP="00D91D1C">
            <w:pPr>
              <w:ind w:left="720"/>
              <w:rPr>
                <w:rFonts w:ascii="Times New Roman" w:hAnsi="Times New Roman" w:cs="Times New Roman"/>
                <w:sz w:val="20"/>
                <w:szCs w:val="20"/>
              </w:rPr>
            </w:pPr>
            <w:r w:rsidRPr="001F6768">
              <w:rPr>
                <w:rFonts w:ascii="Times New Roman" w:hAnsi="Times New Roman" w:cs="Times New Roman"/>
                <w:sz w:val="20"/>
                <w:szCs w:val="20"/>
              </w:rPr>
              <w:t>Pros and cons of large vs small mills</w:t>
            </w:r>
          </w:p>
          <w:p w14:paraId="1AAFAF85" w14:textId="3E0C9985"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 xml:space="preserve">Business models </w:t>
            </w:r>
            <w:r w:rsidR="00D91D1C" w:rsidRPr="001F6768">
              <w:rPr>
                <w:rFonts w:ascii="Times New Roman" w:hAnsi="Times New Roman" w:cs="Times New Roman"/>
                <w:sz w:val="20"/>
                <w:szCs w:val="20"/>
              </w:rPr>
              <w:t>focused on volume (</w:t>
            </w:r>
            <w:r w:rsidRPr="001F6768">
              <w:rPr>
                <w:rFonts w:ascii="Times New Roman" w:hAnsi="Times New Roman" w:cs="Times New Roman"/>
                <w:sz w:val="20"/>
                <w:szCs w:val="20"/>
              </w:rPr>
              <w:t>mill</w:t>
            </w:r>
            <w:r w:rsidR="00D91D1C" w:rsidRPr="001F6768">
              <w:rPr>
                <w:rFonts w:ascii="Times New Roman" w:hAnsi="Times New Roman" w:cs="Times New Roman"/>
                <w:sz w:val="20"/>
                <w:szCs w:val="20"/>
              </w:rPr>
              <w:t>ing</w:t>
            </w:r>
            <w:r w:rsidRPr="001F6768">
              <w:rPr>
                <w:rFonts w:ascii="Times New Roman" w:hAnsi="Times New Roman" w:cs="Times New Roman"/>
                <w:sz w:val="20"/>
                <w:szCs w:val="20"/>
              </w:rPr>
              <w:t xml:space="preserve"> on order, purchase/mill/sell) or value (contract farming) </w:t>
            </w:r>
          </w:p>
          <w:p w14:paraId="60ED3E3B" w14:textId="279AD120" w:rsidR="00525DCF" w:rsidRPr="001F6768" w:rsidRDefault="00D91D1C" w:rsidP="00D91D1C">
            <w:pPr>
              <w:ind w:left="720"/>
              <w:rPr>
                <w:rFonts w:ascii="Times New Roman" w:hAnsi="Times New Roman" w:cs="Times New Roman"/>
                <w:sz w:val="20"/>
                <w:szCs w:val="20"/>
              </w:rPr>
            </w:pPr>
            <w:r w:rsidRPr="001F6768">
              <w:rPr>
                <w:rFonts w:ascii="Times New Roman" w:hAnsi="Times New Roman" w:cs="Times New Roman"/>
                <w:sz w:val="20"/>
                <w:szCs w:val="20"/>
              </w:rPr>
              <w:t>Efficient milling - c</w:t>
            </w:r>
            <w:r w:rsidR="00525DCF" w:rsidRPr="001F6768">
              <w:rPr>
                <w:rFonts w:ascii="Times New Roman" w:hAnsi="Times New Roman" w:cs="Times New Roman"/>
                <w:sz w:val="20"/>
                <w:szCs w:val="20"/>
              </w:rPr>
              <w:t xml:space="preserve">ost/benefit of </w:t>
            </w:r>
            <w:r w:rsidRPr="001F6768">
              <w:rPr>
                <w:rFonts w:ascii="Times New Roman" w:hAnsi="Times New Roman" w:cs="Times New Roman"/>
                <w:sz w:val="20"/>
                <w:szCs w:val="20"/>
              </w:rPr>
              <w:t>the different models</w:t>
            </w:r>
          </w:p>
          <w:p w14:paraId="4B034E3A" w14:textId="5FEB04B1" w:rsidR="00525DCF" w:rsidRPr="001F6768" w:rsidRDefault="00525DCF" w:rsidP="00D91D1C">
            <w:pPr>
              <w:rPr>
                <w:rFonts w:ascii="Times New Roman" w:hAnsi="Times New Roman" w:cs="Times New Roman"/>
                <w:sz w:val="20"/>
                <w:szCs w:val="20"/>
              </w:rPr>
            </w:pPr>
          </w:p>
        </w:tc>
      </w:tr>
      <w:tr w:rsidR="00525DCF" w:rsidRPr="001F6768" w14:paraId="14482FD8" w14:textId="77777777" w:rsidTr="001F6768">
        <w:trPr>
          <w:trHeight w:val="250"/>
        </w:trPr>
        <w:tc>
          <w:tcPr>
            <w:tcW w:w="9630" w:type="dxa"/>
            <w:shd w:val="clear" w:color="auto" w:fill="auto"/>
            <w:noWrap/>
          </w:tcPr>
          <w:p w14:paraId="3129FD7C" w14:textId="77777777" w:rsidR="00525DCF" w:rsidRPr="001F6768" w:rsidRDefault="00525DCF" w:rsidP="00D91D1C">
            <w:pPr>
              <w:rPr>
                <w:rFonts w:ascii="Times New Roman" w:hAnsi="Times New Roman" w:cs="Times New Roman"/>
                <w:sz w:val="20"/>
                <w:szCs w:val="20"/>
              </w:rPr>
            </w:pPr>
            <w:r w:rsidRPr="001F6768">
              <w:rPr>
                <w:rFonts w:ascii="Times New Roman" w:hAnsi="Times New Roman" w:cs="Times New Roman"/>
                <w:sz w:val="20"/>
                <w:szCs w:val="20"/>
              </w:rPr>
              <w:t>5. Who provides the credit</w:t>
            </w:r>
          </w:p>
          <w:p w14:paraId="32EE551D" w14:textId="77777777"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Business model (individual vs group lending; cross subsidization)</w:t>
            </w:r>
          </w:p>
          <w:p w14:paraId="2A539443" w14:textId="77777777"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 xml:space="preserve">Cost/benefit of supporting value chain </w:t>
            </w:r>
            <w:proofErr w:type="gramStart"/>
            <w:r w:rsidRPr="001F6768">
              <w:rPr>
                <w:rFonts w:ascii="Times New Roman" w:hAnsi="Times New Roman" w:cs="Times New Roman"/>
                <w:sz w:val="20"/>
                <w:szCs w:val="20"/>
              </w:rPr>
              <w:t>development</w:t>
            </w:r>
            <w:proofErr w:type="gramEnd"/>
          </w:p>
          <w:p w14:paraId="2AB8F2D2" w14:textId="2B45A83A" w:rsidR="00D91D1C" w:rsidRPr="001F6768" w:rsidRDefault="00D91D1C" w:rsidP="00D91D1C">
            <w:pPr>
              <w:ind w:left="720"/>
              <w:rPr>
                <w:rFonts w:ascii="Times New Roman" w:hAnsi="Times New Roman" w:cs="Times New Roman"/>
                <w:sz w:val="20"/>
                <w:szCs w:val="20"/>
              </w:rPr>
            </w:pPr>
          </w:p>
        </w:tc>
      </w:tr>
      <w:tr w:rsidR="00525DCF" w:rsidRPr="001F6768" w14:paraId="737349B6" w14:textId="77777777" w:rsidTr="001F6768">
        <w:trPr>
          <w:trHeight w:val="250"/>
        </w:trPr>
        <w:tc>
          <w:tcPr>
            <w:tcW w:w="9630" w:type="dxa"/>
            <w:shd w:val="clear" w:color="auto" w:fill="auto"/>
            <w:noWrap/>
          </w:tcPr>
          <w:p w14:paraId="5B09D726" w14:textId="77777777" w:rsidR="00525DCF" w:rsidRPr="001F6768" w:rsidRDefault="00525DCF" w:rsidP="00D91D1C">
            <w:pPr>
              <w:rPr>
                <w:rFonts w:ascii="Times New Roman" w:hAnsi="Times New Roman" w:cs="Times New Roman"/>
                <w:sz w:val="20"/>
                <w:szCs w:val="20"/>
              </w:rPr>
            </w:pPr>
            <w:r w:rsidRPr="001F6768">
              <w:rPr>
                <w:rFonts w:ascii="Times New Roman" w:hAnsi="Times New Roman" w:cs="Times New Roman"/>
                <w:sz w:val="20"/>
                <w:szCs w:val="20"/>
              </w:rPr>
              <w:t xml:space="preserve">6. Employment generation along the chain </w:t>
            </w:r>
          </w:p>
          <w:p w14:paraId="30DB4405" w14:textId="6299FC87" w:rsidR="00525DCF" w:rsidRPr="001F6768" w:rsidRDefault="002000C5" w:rsidP="00D91D1C">
            <w:pPr>
              <w:ind w:left="720"/>
              <w:rPr>
                <w:rFonts w:ascii="Times New Roman" w:hAnsi="Times New Roman" w:cs="Times New Roman"/>
                <w:sz w:val="20"/>
                <w:szCs w:val="20"/>
              </w:rPr>
            </w:pPr>
            <w:r>
              <w:rPr>
                <w:rFonts w:ascii="Times New Roman" w:hAnsi="Times New Roman" w:cs="Times New Roman"/>
                <w:sz w:val="20"/>
                <w:szCs w:val="20"/>
              </w:rPr>
              <w:t>Producer</w:t>
            </w:r>
            <w:r w:rsidR="00525DCF" w:rsidRPr="001F6768">
              <w:rPr>
                <w:rFonts w:ascii="Times New Roman" w:hAnsi="Times New Roman" w:cs="Times New Roman"/>
                <w:sz w:val="20"/>
                <w:szCs w:val="20"/>
              </w:rPr>
              <w:t>, transport, milling, distribution</w:t>
            </w:r>
          </w:p>
          <w:p w14:paraId="306024DF" w14:textId="636B925F" w:rsidR="00D91D1C" w:rsidRPr="001F6768" w:rsidRDefault="00D91D1C" w:rsidP="00D91D1C">
            <w:pPr>
              <w:ind w:left="720"/>
              <w:rPr>
                <w:rFonts w:ascii="Times New Roman" w:hAnsi="Times New Roman" w:cs="Times New Roman"/>
                <w:sz w:val="20"/>
                <w:szCs w:val="20"/>
              </w:rPr>
            </w:pPr>
          </w:p>
        </w:tc>
      </w:tr>
      <w:tr w:rsidR="00525DCF" w:rsidRPr="001F6768" w14:paraId="2D14B420" w14:textId="77777777" w:rsidTr="001F6768">
        <w:trPr>
          <w:trHeight w:val="250"/>
        </w:trPr>
        <w:tc>
          <w:tcPr>
            <w:tcW w:w="9630" w:type="dxa"/>
            <w:shd w:val="clear" w:color="auto" w:fill="auto"/>
            <w:noWrap/>
          </w:tcPr>
          <w:p w14:paraId="5AE7435E" w14:textId="77777777" w:rsidR="00525DCF" w:rsidRPr="001F6768" w:rsidRDefault="00525DCF" w:rsidP="00D91D1C">
            <w:pPr>
              <w:rPr>
                <w:rFonts w:ascii="Times New Roman" w:hAnsi="Times New Roman" w:cs="Times New Roman"/>
                <w:sz w:val="20"/>
                <w:szCs w:val="20"/>
              </w:rPr>
            </w:pPr>
            <w:r w:rsidRPr="001F6768">
              <w:rPr>
                <w:rFonts w:ascii="Times New Roman" w:hAnsi="Times New Roman" w:cs="Times New Roman"/>
                <w:sz w:val="20"/>
                <w:szCs w:val="20"/>
              </w:rPr>
              <w:t>7. VCD in a context of cash transfers</w:t>
            </w:r>
          </w:p>
          <w:p w14:paraId="68D6497E" w14:textId="592821D9" w:rsidR="00525DCF" w:rsidRPr="001F6768" w:rsidRDefault="00525DCF" w:rsidP="00D91D1C">
            <w:pPr>
              <w:ind w:left="720"/>
              <w:rPr>
                <w:rFonts w:ascii="Times New Roman" w:hAnsi="Times New Roman" w:cs="Times New Roman"/>
                <w:sz w:val="20"/>
                <w:szCs w:val="20"/>
              </w:rPr>
            </w:pPr>
            <w:r w:rsidRPr="001F6768">
              <w:rPr>
                <w:rFonts w:ascii="Times New Roman" w:hAnsi="Times New Roman" w:cs="Times New Roman"/>
                <w:sz w:val="20"/>
                <w:szCs w:val="20"/>
              </w:rPr>
              <w:t xml:space="preserve">VCD </w:t>
            </w:r>
            <w:proofErr w:type="gramStart"/>
            <w:r w:rsidRPr="001F6768">
              <w:rPr>
                <w:rFonts w:ascii="Times New Roman" w:hAnsi="Times New Roman" w:cs="Times New Roman"/>
                <w:sz w:val="20"/>
                <w:szCs w:val="20"/>
              </w:rPr>
              <w:t>as a way to</w:t>
            </w:r>
            <w:proofErr w:type="gramEnd"/>
            <w:r w:rsidRPr="001F6768">
              <w:rPr>
                <w:rFonts w:ascii="Times New Roman" w:hAnsi="Times New Roman" w:cs="Times New Roman"/>
                <w:sz w:val="20"/>
                <w:szCs w:val="20"/>
              </w:rPr>
              <w:t xml:space="preserve"> </w:t>
            </w:r>
            <w:r w:rsidR="00424AB0" w:rsidRPr="001F6768">
              <w:rPr>
                <w:rFonts w:ascii="Times New Roman" w:hAnsi="Times New Roman" w:cs="Times New Roman"/>
                <w:sz w:val="20"/>
                <w:szCs w:val="20"/>
              </w:rPr>
              <w:t xml:space="preserve">sustainable </w:t>
            </w:r>
            <w:r w:rsidRPr="001F6768">
              <w:rPr>
                <w:rFonts w:ascii="Times New Roman" w:hAnsi="Times New Roman" w:cs="Times New Roman"/>
                <w:sz w:val="20"/>
                <w:szCs w:val="20"/>
              </w:rPr>
              <w:t>economic inclusion</w:t>
            </w:r>
          </w:p>
          <w:p w14:paraId="28DFCEFE" w14:textId="66CD30CE" w:rsidR="00D91D1C" w:rsidRPr="001F6768" w:rsidRDefault="00D91D1C" w:rsidP="00D91D1C">
            <w:pPr>
              <w:ind w:left="720"/>
              <w:rPr>
                <w:rFonts w:ascii="Times New Roman" w:hAnsi="Times New Roman" w:cs="Times New Roman"/>
                <w:sz w:val="20"/>
                <w:szCs w:val="20"/>
              </w:rPr>
            </w:pPr>
          </w:p>
        </w:tc>
      </w:tr>
      <w:tr w:rsidR="00525DCF" w:rsidRPr="001F6768" w14:paraId="07959E24" w14:textId="77777777" w:rsidTr="001F6768">
        <w:trPr>
          <w:trHeight w:val="250"/>
        </w:trPr>
        <w:tc>
          <w:tcPr>
            <w:tcW w:w="9630" w:type="dxa"/>
            <w:shd w:val="clear" w:color="auto" w:fill="auto"/>
            <w:noWrap/>
          </w:tcPr>
          <w:p w14:paraId="0394F1B5" w14:textId="77777777" w:rsidR="00EF620F" w:rsidRPr="001F6768" w:rsidRDefault="00525DCF" w:rsidP="00EF620F">
            <w:pPr>
              <w:rPr>
                <w:rFonts w:ascii="Times New Roman" w:hAnsi="Times New Roman" w:cs="Times New Roman"/>
                <w:sz w:val="20"/>
                <w:szCs w:val="20"/>
              </w:rPr>
            </w:pPr>
            <w:r w:rsidRPr="001F6768">
              <w:rPr>
                <w:rFonts w:ascii="Times New Roman" w:hAnsi="Times New Roman" w:cs="Times New Roman"/>
                <w:sz w:val="20"/>
                <w:szCs w:val="20"/>
              </w:rPr>
              <w:t>8. Lessons for VCD in staples</w:t>
            </w:r>
          </w:p>
          <w:p w14:paraId="0E4EFEE7" w14:textId="5446802A" w:rsidR="00EF620F" w:rsidRPr="001F6768" w:rsidRDefault="00EF620F" w:rsidP="00EF620F">
            <w:pPr>
              <w:ind w:left="720"/>
              <w:rPr>
                <w:rFonts w:ascii="Times New Roman" w:hAnsi="Times New Roman" w:cs="Times New Roman"/>
                <w:sz w:val="20"/>
                <w:szCs w:val="20"/>
              </w:rPr>
            </w:pPr>
            <w:r w:rsidRPr="001F6768">
              <w:rPr>
                <w:rFonts w:ascii="Times New Roman" w:hAnsi="Times New Roman" w:cs="Times New Roman"/>
                <w:sz w:val="20"/>
                <w:szCs w:val="20"/>
              </w:rPr>
              <w:t>Way forward (value addition, transaction cost and digitization, role of producer organizations)</w:t>
            </w:r>
          </w:p>
        </w:tc>
      </w:tr>
    </w:tbl>
    <w:p w14:paraId="60FCD209" w14:textId="42F99DBD" w:rsidR="008353D8" w:rsidRPr="00D70417" w:rsidRDefault="008353D8">
      <w:pPr>
        <w:rPr>
          <w:rFonts w:asciiTheme="majorHAnsi" w:hAnsiTheme="majorHAnsi" w:cstheme="majorHAnsi"/>
          <w:sz w:val="20"/>
          <w:szCs w:val="20"/>
          <w:highlight w:val="yellow"/>
        </w:rPr>
      </w:pPr>
      <w:r w:rsidRPr="00D70417">
        <w:rPr>
          <w:rFonts w:asciiTheme="majorHAnsi" w:hAnsiTheme="majorHAnsi" w:cstheme="majorHAnsi"/>
          <w:sz w:val="20"/>
          <w:szCs w:val="20"/>
          <w:highlight w:val="yellow"/>
        </w:rPr>
        <w:br w:type="page"/>
      </w:r>
    </w:p>
    <w:p w14:paraId="545369F1" w14:textId="381A9FC0" w:rsidR="00483A8F" w:rsidRPr="00316B32" w:rsidRDefault="00483A8F" w:rsidP="00483A8F">
      <w:pPr>
        <w:spacing w:before="120" w:after="120"/>
        <w:jc w:val="both"/>
        <w:rPr>
          <w:rFonts w:asciiTheme="majorHAnsi" w:hAnsiTheme="majorHAnsi" w:cstheme="majorHAnsi"/>
          <w:b/>
          <w:sz w:val="24"/>
          <w:szCs w:val="24"/>
        </w:rPr>
      </w:pPr>
      <w:r w:rsidRPr="00316B32">
        <w:rPr>
          <w:b/>
          <w:sz w:val="24"/>
          <w:szCs w:val="24"/>
        </w:rPr>
        <w:lastRenderedPageBreak/>
        <w:t xml:space="preserve">Annex 1: </w:t>
      </w:r>
      <w:r w:rsidR="00755609" w:rsidRPr="00316B32">
        <w:rPr>
          <w:b/>
          <w:sz w:val="24"/>
          <w:szCs w:val="24"/>
        </w:rPr>
        <w:t>Description of the intervention during the 20</w:t>
      </w:r>
      <w:r w:rsidR="00316B32">
        <w:rPr>
          <w:b/>
          <w:sz w:val="24"/>
          <w:szCs w:val="24"/>
        </w:rPr>
        <w:t>20</w:t>
      </w:r>
      <w:r w:rsidR="00755609" w:rsidRPr="00316B32">
        <w:rPr>
          <w:b/>
          <w:sz w:val="24"/>
          <w:szCs w:val="24"/>
        </w:rPr>
        <w:t xml:space="preserve"> campaign </w:t>
      </w:r>
    </w:p>
    <w:p w14:paraId="656C10FB" w14:textId="0052634F" w:rsidR="00F550B4" w:rsidRPr="00316B32" w:rsidRDefault="00F550B4" w:rsidP="0003772F">
      <w:pPr>
        <w:keepNext/>
        <w:keepLines/>
        <w:numPr>
          <w:ilvl w:val="0"/>
          <w:numId w:val="1"/>
        </w:numPr>
        <w:spacing w:before="360" w:after="120"/>
        <w:ind w:left="360"/>
        <w:jc w:val="both"/>
        <w:outlineLvl w:val="2"/>
        <w:rPr>
          <w:rFonts w:ascii="Times New Roman" w:eastAsiaTheme="majorEastAsia" w:hAnsi="Times New Roman" w:cs="Times New Roman"/>
          <w:b/>
          <w:sz w:val="24"/>
          <w:szCs w:val="24"/>
        </w:rPr>
      </w:pPr>
      <w:r w:rsidRPr="00316B32">
        <w:rPr>
          <w:rFonts w:ascii="Times New Roman" w:eastAsiaTheme="majorEastAsia" w:hAnsi="Times New Roman" w:cs="Times New Roman"/>
          <w:b/>
          <w:sz w:val="24"/>
          <w:szCs w:val="24"/>
        </w:rPr>
        <w:t xml:space="preserve">Piloting regions and </w:t>
      </w:r>
      <w:r w:rsidR="00402A67">
        <w:rPr>
          <w:rFonts w:ascii="Times New Roman" w:eastAsiaTheme="majorEastAsia" w:hAnsi="Times New Roman" w:cs="Times New Roman"/>
          <w:b/>
          <w:sz w:val="24"/>
          <w:szCs w:val="24"/>
        </w:rPr>
        <w:t>pilot</w:t>
      </w:r>
      <w:r w:rsidRPr="00316B32">
        <w:rPr>
          <w:rFonts w:ascii="Times New Roman" w:eastAsiaTheme="majorEastAsia" w:hAnsi="Times New Roman" w:cs="Times New Roman"/>
          <w:b/>
          <w:sz w:val="24"/>
          <w:szCs w:val="24"/>
        </w:rPr>
        <w:t xml:space="preserve"> beneficiaries </w:t>
      </w:r>
    </w:p>
    <w:p w14:paraId="7DD45F12" w14:textId="7D565504" w:rsidR="00F550B4" w:rsidRPr="00316B32" w:rsidRDefault="00F550B4" w:rsidP="00F550B4">
      <w:pPr>
        <w:spacing w:before="120" w:after="120" w:line="276" w:lineRule="auto"/>
        <w:jc w:val="both"/>
        <w:rPr>
          <w:rFonts w:ascii="Times New Roman" w:hAnsi="Times New Roman" w:cs="Times New Roman"/>
          <w:color w:val="000000"/>
          <w:sz w:val="24"/>
          <w:szCs w:val="24"/>
        </w:rPr>
      </w:pPr>
      <w:r w:rsidRPr="00316B32">
        <w:rPr>
          <w:rFonts w:ascii="Times New Roman" w:hAnsi="Times New Roman" w:cs="Times New Roman"/>
          <w:color w:val="000000"/>
          <w:sz w:val="24"/>
          <w:szCs w:val="24"/>
        </w:rPr>
        <w:t xml:space="preserve">The pilot intervenes in 3 regions: </w:t>
      </w:r>
      <w:proofErr w:type="spellStart"/>
      <w:r w:rsidRPr="00316B32">
        <w:rPr>
          <w:rFonts w:ascii="Times New Roman" w:hAnsi="Times New Roman" w:cs="Times New Roman"/>
          <w:color w:val="000000"/>
          <w:sz w:val="24"/>
          <w:szCs w:val="24"/>
        </w:rPr>
        <w:t>Tonkpi</w:t>
      </w:r>
      <w:proofErr w:type="spellEnd"/>
      <w:r w:rsidRPr="00316B32">
        <w:rPr>
          <w:rFonts w:ascii="Times New Roman" w:hAnsi="Times New Roman" w:cs="Times New Roman"/>
          <w:color w:val="000000"/>
          <w:sz w:val="24"/>
          <w:szCs w:val="24"/>
        </w:rPr>
        <w:t xml:space="preserve">, </w:t>
      </w:r>
      <w:proofErr w:type="spellStart"/>
      <w:r w:rsidRPr="00316B32">
        <w:rPr>
          <w:rFonts w:ascii="Times New Roman" w:hAnsi="Times New Roman" w:cs="Times New Roman"/>
          <w:color w:val="000000"/>
          <w:sz w:val="24"/>
          <w:szCs w:val="24"/>
        </w:rPr>
        <w:t>Poro</w:t>
      </w:r>
      <w:proofErr w:type="spellEnd"/>
      <w:r w:rsidRPr="00316B32">
        <w:rPr>
          <w:rFonts w:ascii="Times New Roman" w:hAnsi="Times New Roman" w:cs="Times New Roman"/>
          <w:color w:val="000000"/>
          <w:sz w:val="24"/>
          <w:szCs w:val="24"/>
        </w:rPr>
        <w:t xml:space="preserve"> and </w:t>
      </w:r>
      <w:proofErr w:type="spellStart"/>
      <w:r w:rsidRPr="00316B32">
        <w:rPr>
          <w:rFonts w:ascii="Times New Roman" w:hAnsi="Times New Roman" w:cs="Times New Roman"/>
          <w:color w:val="000000"/>
          <w:sz w:val="24"/>
          <w:szCs w:val="24"/>
        </w:rPr>
        <w:t>Tchologo</w:t>
      </w:r>
      <w:proofErr w:type="spellEnd"/>
      <w:r w:rsidRPr="00316B32">
        <w:rPr>
          <w:rFonts w:ascii="Times New Roman" w:hAnsi="Times New Roman" w:cs="Times New Roman"/>
          <w:color w:val="000000"/>
          <w:sz w:val="24"/>
          <w:szCs w:val="24"/>
        </w:rPr>
        <w:t xml:space="preserve">. The regions were selected based on the share of PSSN project beneficiaries already cultivating rice; the availability of an operating rice mill and presence of a regional UNACOOPEC branch; and water availability for rice production in the region.  </w:t>
      </w:r>
    </w:p>
    <w:p w14:paraId="57503956" w14:textId="54E136A7" w:rsidR="00F550B4" w:rsidRPr="00DC33B1" w:rsidRDefault="00F550B4" w:rsidP="00F550B4">
      <w:pPr>
        <w:spacing w:before="120" w:after="120" w:line="276" w:lineRule="auto"/>
        <w:jc w:val="both"/>
        <w:rPr>
          <w:rFonts w:ascii="Times New Roman" w:hAnsi="Times New Roman" w:cs="Times New Roman"/>
          <w:color w:val="000000"/>
          <w:sz w:val="24"/>
          <w:szCs w:val="24"/>
        </w:rPr>
      </w:pPr>
      <w:r w:rsidRPr="00DC33B1">
        <w:rPr>
          <w:rFonts w:ascii="Times New Roman" w:hAnsi="Times New Roman" w:cs="Times New Roman"/>
          <w:color w:val="000000"/>
          <w:sz w:val="24"/>
          <w:szCs w:val="24"/>
        </w:rPr>
        <w:t xml:space="preserve">The pilot works with one rice mill in each region that has the capability and ambition to play a catalytic role in developing the value chain in an inclusive manner. The pilot focuses on rice mills with a processing capacity of 1 to 2 tons of paddy rice per hour (or 2000-4000 t/year). Unlike the mills with a processing capacity below 1 ton per hour, which are widely spread across the villages, these medium sized mills (with separate modules for shelling and whitening) allow to produce white rice that meets the quality standards of the urban markets needed to compete with imported rice, They are also closer to the smallholder farmers than the mills with a processing capacity of 5 tons per hour, which have been the focus of the government.. </w:t>
      </w:r>
    </w:p>
    <w:p w14:paraId="3BB48590" w14:textId="6B581C56" w:rsidR="00F550B4" w:rsidRDefault="00F550B4" w:rsidP="00F550B4">
      <w:pPr>
        <w:spacing w:before="120" w:after="120" w:line="276" w:lineRule="auto"/>
        <w:jc w:val="both"/>
        <w:rPr>
          <w:rFonts w:ascii="Times New Roman" w:hAnsi="Times New Roman" w:cs="Times New Roman"/>
          <w:color w:val="000000"/>
          <w:sz w:val="24"/>
          <w:szCs w:val="24"/>
        </w:rPr>
      </w:pPr>
      <w:r w:rsidRPr="00875814">
        <w:rPr>
          <w:rFonts w:ascii="Times New Roman" w:hAnsi="Times New Roman" w:cs="Times New Roman"/>
          <w:color w:val="000000"/>
          <w:sz w:val="24"/>
          <w:szCs w:val="24"/>
        </w:rPr>
        <w:t xml:space="preserve">The three rice mills the pilot is working with were selected following an in-depth assessment by a Consortium of the </w:t>
      </w:r>
      <w:r w:rsidRPr="00875814">
        <w:rPr>
          <w:rFonts w:ascii="Times New Roman" w:hAnsi="Times New Roman" w:cs="Times New Roman"/>
          <w:i/>
          <w:color w:val="000000"/>
          <w:sz w:val="24"/>
          <w:szCs w:val="24"/>
        </w:rPr>
        <w:t xml:space="preserve">Centre International de </w:t>
      </w:r>
      <w:proofErr w:type="spellStart"/>
      <w:r w:rsidRPr="00875814">
        <w:rPr>
          <w:rFonts w:ascii="Times New Roman" w:hAnsi="Times New Roman" w:cs="Times New Roman"/>
          <w:i/>
          <w:color w:val="000000"/>
          <w:sz w:val="24"/>
          <w:szCs w:val="24"/>
        </w:rPr>
        <w:t>Développement</w:t>
      </w:r>
      <w:proofErr w:type="spellEnd"/>
      <w:r w:rsidRPr="00875814">
        <w:rPr>
          <w:rFonts w:ascii="Times New Roman" w:hAnsi="Times New Roman" w:cs="Times New Roman"/>
          <w:i/>
          <w:color w:val="000000"/>
          <w:sz w:val="24"/>
          <w:szCs w:val="24"/>
        </w:rPr>
        <w:t xml:space="preserve"> et de Recherche (CIDR) </w:t>
      </w:r>
      <w:r w:rsidRPr="00875814">
        <w:rPr>
          <w:rFonts w:ascii="Times New Roman" w:hAnsi="Times New Roman" w:cs="Times New Roman"/>
          <w:color w:val="000000"/>
          <w:sz w:val="24"/>
          <w:szCs w:val="24"/>
        </w:rPr>
        <w:t xml:space="preserve">and the </w:t>
      </w:r>
      <w:r w:rsidRPr="00875814">
        <w:rPr>
          <w:rFonts w:ascii="Times New Roman" w:hAnsi="Times New Roman" w:cs="Times New Roman"/>
          <w:i/>
          <w:color w:val="000000"/>
          <w:sz w:val="24"/>
          <w:szCs w:val="24"/>
        </w:rPr>
        <w:t>Centre de Promotion de la Micro-</w:t>
      </w:r>
      <w:proofErr w:type="spellStart"/>
      <w:r w:rsidRPr="00875814">
        <w:rPr>
          <w:rFonts w:ascii="Times New Roman" w:hAnsi="Times New Roman" w:cs="Times New Roman"/>
          <w:i/>
          <w:color w:val="000000"/>
          <w:sz w:val="24"/>
          <w:szCs w:val="24"/>
        </w:rPr>
        <w:t>Industrie</w:t>
      </w:r>
      <w:proofErr w:type="spellEnd"/>
      <w:r w:rsidRPr="00875814">
        <w:rPr>
          <w:rFonts w:ascii="Times New Roman" w:hAnsi="Times New Roman" w:cs="Times New Roman"/>
          <w:i/>
          <w:color w:val="000000"/>
          <w:sz w:val="24"/>
          <w:szCs w:val="24"/>
        </w:rPr>
        <w:t xml:space="preserve"> et du </w:t>
      </w:r>
      <w:proofErr w:type="spellStart"/>
      <w:r w:rsidRPr="00875814">
        <w:rPr>
          <w:rFonts w:ascii="Times New Roman" w:hAnsi="Times New Roman" w:cs="Times New Roman"/>
          <w:i/>
          <w:color w:val="000000"/>
          <w:sz w:val="24"/>
          <w:szCs w:val="24"/>
        </w:rPr>
        <w:t>Développement</w:t>
      </w:r>
      <w:proofErr w:type="spellEnd"/>
      <w:r w:rsidRPr="00875814">
        <w:rPr>
          <w:rFonts w:ascii="Times New Roman" w:hAnsi="Times New Roman" w:cs="Times New Roman"/>
          <w:i/>
          <w:color w:val="000000"/>
          <w:sz w:val="24"/>
          <w:szCs w:val="24"/>
        </w:rPr>
        <w:t xml:space="preserve"> Rural (CPMI-DER). </w:t>
      </w:r>
      <w:r w:rsidRPr="00875814">
        <w:rPr>
          <w:rFonts w:ascii="Times New Roman" w:hAnsi="Times New Roman" w:cs="Times New Roman"/>
          <w:color w:val="000000"/>
          <w:sz w:val="24"/>
          <w:szCs w:val="24"/>
        </w:rPr>
        <w:t xml:space="preserve">The assessment focused on business performance, marketing capacity and the ability to act as a catalyst in the surrounding areas for high quality smallholder rice production for the urban markets. The selection of rice mills to work with was validated by a consortium of partners working on the pilot. </w:t>
      </w:r>
    </w:p>
    <w:p w14:paraId="25A98EC4" w14:textId="14CC15B3" w:rsidR="00280CE5" w:rsidRDefault="00DC3532" w:rsidP="00F550B4">
      <w:pPr>
        <w:spacing w:before="120" w:after="120" w:line="276" w:lineRule="auto"/>
        <w:jc w:val="both"/>
        <w:rPr>
          <w:rFonts w:ascii="Times New Roman" w:hAnsi="Times New Roman" w:cs="Times New Roman"/>
          <w:bCs/>
          <w:sz w:val="24"/>
          <w:szCs w:val="24"/>
        </w:rPr>
      </w:pPr>
      <w:r w:rsidRPr="00342ACC">
        <w:rPr>
          <w:rFonts w:ascii="Times New Roman" w:hAnsi="Times New Roman" w:cs="Times New Roman"/>
          <w:color w:val="000000"/>
          <w:sz w:val="24"/>
          <w:szCs w:val="24"/>
        </w:rPr>
        <w:t xml:space="preserve">For the 2020 campaign, the </w:t>
      </w:r>
      <w:r w:rsidR="00342ACC" w:rsidRPr="00342ACC">
        <w:rPr>
          <w:rFonts w:ascii="Times New Roman" w:hAnsi="Times New Roman" w:cs="Times New Roman"/>
          <w:color w:val="000000"/>
          <w:sz w:val="24"/>
          <w:szCs w:val="24"/>
        </w:rPr>
        <w:t xml:space="preserve">2019 participating </w:t>
      </w:r>
      <w:r w:rsidR="001F6768" w:rsidRPr="00342ACC">
        <w:rPr>
          <w:rFonts w:ascii="Times New Roman" w:hAnsi="Times New Roman" w:cs="Times New Roman"/>
          <w:color w:val="000000"/>
          <w:sz w:val="24"/>
          <w:szCs w:val="24"/>
        </w:rPr>
        <w:t xml:space="preserve">rice mill </w:t>
      </w:r>
      <w:r w:rsidR="00342ACC" w:rsidRPr="00342ACC">
        <w:rPr>
          <w:rFonts w:ascii="Times New Roman" w:hAnsi="Times New Roman" w:cs="Times New Roman"/>
          <w:color w:val="000000"/>
          <w:sz w:val="24"/>
          <w:szCs w:val="24"/>
        </w:rPr>
        <w:t xml:space="preserve">in the </w:t>
      </w:r>
      <w:proofErr w:type="spellStart"/>
      <w:r w:rsidR="00342ACC" w:rsidRPr="00342ACC">
        <w:rPr>
          <w:rFonts w:ascii="Times New Roman" w:hAnsi="Times New Roman" w:cs="Times New Roman"/>
          <w:color w:val="000000"/>
          <w:sz w:val="24"/>
          <w:szCs w:val="24"/>
        </w:rPr>
        <w:t>Tonkpi</w:t>
      </w:r>
      <w:proofErr w:type="spellEnd"/>
      <w:r w:rsidR="00342ACC" w:rsidRPr="00342ACC">
        <w:rPr>
          <w:rFonts w:ascii="Times New Roman" w:hAnsi="Times New Roman" w:cs="Times New Roman"/>
          <w:color w:val="000000"/>
          <w:sz w:val="24"/>
          <w:szCs w:val="24"/>
        </w:rPr>
        <w:t xml:space="preserve"> region </w:t>
      </w:r>
      <w:r w:rsidR="001F6768" w:rsidRPr="00342ACC">
        <w:rPr>
          <w:rFonts w:ascii="Times New Roman" w:hAnsi="Times New Roman" w:cs="Times New Roman"/>
          <w:color w:val="000000"/>
          <w:sz w:val="24"/>
          <w:szCs w:val="24"/>
        </w:rPr>
        <w:t>was replaced</w:t>
      </w:r>
      <w:r w:rsidR="00342ACC" w:rsidRPr="00342ACC">
        <w:rPr>
          <w:rFonts w:ascii="Times New Roman" w:hAnsi="Times New Roman" w:cs="Times New Roman"/>
          <w:color w:val="000000"/>
          <w:sz w:val="24"/>
          <w:szCs w:val="24"/>
        </w:rPr>
        <w:t xml:space="preserve"> by </w:t>
      </w:r>
      <w:r w:rsidR="00342ACC" w:rsidRPr="00855860">
        <w:rPr>
          <w:rFonts w:ascii="Times New Roman" w:hAnsi="Times New Roman" w:cs="Times New Roman"/>
          <w:color w:val="000000"/>
          <w:sz w:val="24"/>
          <w:szCs w:val="24"/>
        </w:rPr>
        <w:t xml:space="preserve">another mill. In 2019, </w:t>
      </w:r>
      <w:r w:rsidR="00342ACC" w:rsidRPr="00855860">
        <w:rPr>
          <w:rFonts w:ascii="Times New Roman" w:hAnsi="Times New Roman" w:cs="Times New Roman"/>
          <w:bCs/>
          <w:sz w:val="24"/>
          <w:szCs w:val="24"/>
        </w:rPr>
        <w:t xml:space="preserve">the low paddy price offered by the PU servicing the Man area proved </w:t>
      </w:r>
      <w:r w:rsidR="00342ACC" w:rsidRPr="00280CE5">
        <w:rPr>
          <w:rFonts w:ascii="Times New Roman" w:hAnsi="Times New Roman" w:cs="Times New Roman"/>
          <w:bCs/>
          <w:sz w:val="24"/>
          <w:szCs w:val="24"/>
        </w:rPr>
        <w:t>problematic, resulting in low pilot uptake and side selling.</w:t>
      </w:r>
      <w:r w:rsidR="00855860" w:rsidRPr="00280CE5">
        <w:rPr>
          <w:rFonts w:ascii="Times New Roman" w:hAnsi="Times New Roman" w:cs="Times New Roman"/>
          <w:bCs/>
          <w:sz w:val="24"/>
          <w:szCs w:val="24"/>
        </w:rPr>
        <w:t xml:space="preserve"> </w:t>
      </w:r>
      <w:r w:rsidR="00280CE5" w:rsidRPr="00280CE5">
        <w:rPr>
          <w:rFonts w:ascii="Times New Roman" w:hAnsi="Times New Roman" w:cs="Times New Roman"/>
          <w:bCs/>
          <w:sz w:val="24"/>
          <w:szCs w:val="24"/>
        </w:rPr>
        <w:t xml:space="preserve">Furthermore, given limited overall engagement with the objectives of the pilot, it was decided to identify another </w:t>
      </w:r>
      <w:r w:rsidR="00280CE5">
        <w:rPr>
          <w:rFonts w:ascii="Times New Roman" w:hAnsi="Times New Roman" w:cs="Times New Roman"/>
          <w:bCs/>
          <w:sz w:val="24"/>
          <w:szCs w:val="24"/>
        </w:rPr>
        <w:t>mill</w:t>
      </w:r>
      <w:r w:rsidR="00280CE5" w:rsidRPr="00280CE5">
        <w:rPr>
          <w:rFonts w:ascii="Times New Roman" w:hAnsi="Times New Roman" w:cs="Times New Roman"/>
          <w:bCs/>
          <w:sz w:val="24"/>
          <w:szCs w:val="24"/>
        </w:rPr>
        <w:t xml:space="preserve"> to serve the </w:t>
      </w:r>
      <w:r w:rsidR="002000C5">
        <w:rPr>
          <w:rFonts w:ascii="Times New Roman" w:hAnsi="Times New Roman" w:cs="Times New Roman"/>
          <w:bCs/>
          <w:sz w:val="24"/>
          <w:szCs w:val="24"/>
        </w:rPr>
        <w:t>producer</w:t>
      </w:r>
      <w:r w:rsidR="00280CE5" w:rsidRPr="00280CE5">
        <w:rPr>
          <w:rFonts w:ascii="Times New Roman" w:hAnsi="Times New Roman" w:cs="Times New Roman"/>
          <w:bCs/>
          <w:sz w:val="24"/>
          <w:szCs w:val="24"/>
        </w:rPr>
        <w:t>s around Man.</w:t>
      </w:r>
      <w:r w:rsidR="00280CE5">
        <w:rPr>
          <w:rFonts w:ascii="Times New Roman" w:hAnsi="Times New Roman" w:cs="Times New Roman"/>
          <w:bCs/>
          <w:sz w:val="24"/>
          <w:szCs w:val="24"/>
        </w:rPr>
        <w:t xml:space="preserve"> A mill in </w:t>
      </w:r>
      <w:proofErr w:type="spellStart"/>
      <w:r w:rsidR="00280CE5" w:rsidRPr="00280CE5">
        <w:rPr>
          <w:rFonts w:ascii="Times New Roman" w:hAnsi="Times New Roman" w:cs="Times New Roman"/>
          <w:bCs/>
          <w:sz w:val="24"/>
          <w:szCs w:val="24"/>
        </w:rPr>
        <w:t>Guiglo</w:t>
      </w:r>
      <w:proofErr w:type="spellEnd"/>
      <w:r w:rsidR="00280CE5" w:rsidRPr="00280CE5">
        <w:rPr>
          <w:rFonts w:ascii="Times New Roman" w:hAnsi="Times New Roman" w:cs="Times New Roman"/>
          <w:bCs/>
          <w:sz w:val="24"/>
          <w:szCs w:val="24"/>
        </w:rPr>
        <w:t xml:space="preserve"> (@ 70 km from Man) was identified to be interested. This </w:t>
      </w:r>
      <w:r w:rsidR="00280CE5">
        <w:rPr>
          <w:rFonts w:ascii="Times New Roman" w:hAnsi="Times New Roman" w:cs="Times New Roman"/>
          <w:bCs/>
          <w:sz w:val="24"/>
          <w:szCs w:val="24"/>
        </w:rPr>
        <w:t>mill</w:t>
      </w:r>
      <w:r w:rsidR="00280CE5" w:rsidRPr="00280CE5">
        <w:rPr>
          <w:rFonts w:ascii="Times New Roman" w:hAnsi="Times New Roman" w:cs="Times New Roman"/>
          <w:bCs/>
          <w:sz w:val="24"/>
          <w:szCs w:val="24"/>
        </w:rPr>
        <w:t xml:space="preserve"> ha</w:t>
      </w:r>
      <w:r w:rsidR="00F65FCF">
        <w:rPr>
          <w:rFonts w:ascii="Times New Roman" w:hAnsi="Times New Roman" w:cs="Times New Roman"/>
          <w:bCs/>
          <w:sz w:val="24"/>
          <w:szCs w:val="24"/>
        </w:rPr>
        <w:t>d</w:t>
      </w:r>
      <w:r w:rsidR="00280CE5" w:rsidRPr="00280CE5">
        <w:rPr>
          <w:rFonts w:ascii="Times New Roman" w:hAnsi="Times New Roman" w:cs="Times New Roman"/>
          <w:bCs/>
          <w:sz w:val="24"/>
          <w:szCs w:val="24"/>
        </w:rPr>
        <w:t xml:space="preserve"> already worked with the micro-finance </w:t>
      </w:r>
      <w:proofErr w:type="gramStart"/>
      <w:r w:rsidR="00280CE5" w:rsidRPr="00280CE5">
        <w:rPr>
          <w:rFonts w:ascii="Times New Roman" w:hAnsi="Times New Roman" w:cs="Times New Roman"/>
          <w:bCs/>
          <w:sz w:val="24"/>
          <w:szCs w:val="24"/>
        </w:rPr>
        <w:t xml:space="preserve">institute, </w:t>
      </w:r>
      <w:r w:rsidR="00280CE5">
        <w:rPr>
          <w:rFonts w:ascii="Times New Roman" w:hAnsi="Times New Roman" w:cs="Times New Roman"/>
          <w:bCs/>
          <w:sz w:val="24"/>
          <w:szCs w:val="24"/>
        </w:rPr>
        <w:t>and</w:t>
      </w:r>
      <w:proofErr w:type="gramEnd"/>
      <w:r w:rsidR="00280CE5">
        <w:rPr>
          <w:rFonts w:ascii="Times New Roman" w:hAnsi="Times New Roman" w:cs="Times New Roman"/>
          <w:bCs/>
          <w:sz w:val="24"/>
          <w:szCs w:val="24"/>
        </w:rPr>
        <w:t xml:space="preserve"> was</w:t>
      </w:r>
      <w:r w:rsidR="00280CE5" w:rsidRPr="00280CE5">
        <w:rPr>
          <w:rFonts w:ascii="Times New Roman" w:hAnsi="Times New Roman" w:cs="Times New Roman"/>
          <w:bCs/>
          <w:sz w:val="24"/>
          <w:szCs w:val="24"/>
        </w:rPr>
        <w:t xml:space="preserve"> willing to continue to employ a local liaison agent to liaise on a regular basis with the </w:t>
      </w:r>
      <w:r w:rsidR="002000C5">
        <w:rPr>
          <w:rFonts w:ascii="Times New Roman" w:hAnsi="Times New Roman" w:cs="Times New Roman"/>
          <w:bCs/>
          <w:sz w:val="24"/>
          <w:szCs w:val="24"/>
        </w:rPr>
        <w:t>producer</w:t>
      </w:r>
      <w:r w:rsidR="00280CE5" w:rsidRPr="00280CE5">
        <w:rPr>
          <w:rFonts w:ascii="Times New Roman" w:hAnsi="Times New Roman" w:cs="Times New Roman"/>
          <w:bCs/>
          <w:sz w:val="24"/>
          <w:szCs w:val="24"/>
        </w:rPr>
        <w:t>s.</w:t>
      </w:r>
    </w:p>
    <w:p w14:paraId="1774BFAE" w14:textId="2D1818AF" w:rsidR="00F550B4" w:rsidRDefault="00F550B4" w:rsidP="00F550B4">
      <w:pPr>
        <w:spacing w:before="120" w:after="120" w:line="276" w:lineRule="auto"/>
        <w:jc w:val="both"/>
        <w:rPr>
          <w:rFonts w:ascii="Times New Roman" w:hAnsi="Times New Roman" w:cs="Times New Roman"/>
          <w:color w:val="000000"/>
          <w:sz w:val="24"/>
          <w:szCs w:val="24"/>
        </w:rPr>
      </w:pPr>
      <w:r w:rsidRPr="00DC33B1">
        <w:rPr>
          <w:rFonts w:ascii="Times New Roman" w:hAnsi="Times New Roman" w:cs="Times New Roman"/>
          <w:color w:val="000000"/>
          <w:sz w:val="24"/>
          <w:szCs w:val="24"/>
        </w:rPr>
        <w:t xml:space="preserve">Direct beneficiaries of the pilot are rice </w:t>
      </w:r>
      <w:r w:rsidR="002000C5">
        <w:rPr>
          <w:rFonts w:ascii="Times New Roman" w:hAnsi="Times New Roman" w:cs="Times New Roman"/>
          <w:color w:val="000000"/>
          <w:sz w:val="24"/>
          <w:szCs w:val="24"/>
        </w:rPr>
        <w:t>producer</w:t>
      </w:r>
      <w:r w:rsidRPr="00DC33B1">
        <w:rPr>
          <w:rFonts w:ascii="Times New Roman" w:hAnsi="Times New Roman" w:cs="Times New Roman"/>
          <w:color w:val="000000"/>
          <w:sz w:val="24"/>
          <w:szCs w:val="24"/>
        </w:rPr>
        <w:t xml:space="preserve">s in the catchment area of selected rice mills, as well as the selected rice mills themselves. Beneficiary </w:t>
      </w:r>
      <w:r w:rsidR="002000C5">
        <w:rPr>
          <w:rFonts w:ascii="Times New Roman" w:hAnsi="Times New Roman" w:cs="Times New Roman"/>
          <w:color w:val="000000"/>
          <w:sz w:val="24"/>
          <w:szCs w:val="24"/>
        </w:rPr>
        <w:t>producer</w:t>
      </w:r>
      <w:r w:rsidRPr="00DC33B1">
        <w:rPr>
          <w:rFonts w:ascii="Times New Roman" w:hAnsi="Times New Roman" w:cs="Times New Roman"/>
          <w:color w:val="000000"/>
          <w:sz w:val="24"/>
          <w:szCs w:val="24"/>
        </w:rPr>
        <w:t xml:space="preserve">s are either cash transfer or non-cash transfer beneficiaries in beneficiary villages. In the catchment area of each of the selected rice mills, the pilot supports rice </w:t>
      </w:r>
      <w:r w:rsidR="002000C5">
        <w:rPr>
          <w:rFonts w:ascii="Times New Roman" w:hAnsi="Times New Roman" w:cs="Times New Roman"/>
          <w:color w:val="000000"/>
          <w:sz w:val="24"/>
          <w:szCs w:val="24"/>
        </w:rPr>
        <w:t>producer</w:t>
      </w:r>
      <w:r w:rsidRPr="00DC33B1">
        <w:rPr>
          <w:rFonts w:ascii="Times New Roman" w:hAnsi="Times New Roman" w:cs="Times New Roman"/>
          <w:color w:val="000000"/>
          <w:sz w:val="24"/>
          <w:szCs w:val="24"/>
        </w:rPr>
        <w:t xml:space="preserve">s in 20 villages, 10 of which are part of the PSSN project. Indirect beneficiaries of the pilot are the communities benefitting from spillover effects in the catchment area of the selected mills as well as those in the rice chain (transporters, </w:t>
      </w:r>
      <w:proofErr w:type="gramStart"/>
      <w:r w:rsidRPr="00DC33B1">
        <w:rPr>
          <w:rFonts w:ascii="Times New Roman" w:hAnsi="Times New Roman" w:cs="Times New Roman"/>
          <w:color w:val="000000"/>
          <w:sz w:val="24"/>
          <w:szCs w:val="24"/>
        </w:rPr>
        <w:t>wholesale</w:t>
      </w:r>
      <w:proofErr w:type="gramEnd"/>
      <w:r w:rsidRPr="00DC33B1">
        <w:rPr>
          <w:rFonts w:ascii="Times New Roman" w:hAnsi="Times New Roman" w:cs="Times New Roman"/>
          <w:color w:val="000000"/>
          <w:sz w:val="24"/>
          <w:szCs w:val="24"/>
        </w:rPr>
        <w:t xml:space="preserve"> and retail). </w:t>
      </w:r>
    </w:p>
    <w:p w14:paraId="07E07038" w14:textId="06953235" w:rsidR="00DC33B1" w:rsidRPr="006A5860" w:rsidRDefault="00DC33B1" w:rsidP="00F550B4">
      <w:pPr>
        <w:spacing w:before="120"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2020 campaign, some of the participating villages from 2019 decided to no longer </w:t>
      </w:r>
      <w:proofErr w:type="gramStart"/>
      <w:r>
        <w:rPr>
          <w:rFonts w:ascii="Times New Roman" w:hAnsi="Times New Roman" w:cs="Times New Roman"/>
          <w:color w:val="000000"/>
          <w:sz w:val="24"/>
          <w:szCs w:val="24"/>
        </w:rPr>
        <w:t>partici</w:t>
      </w:r>
      <w:r w:rsidR="006A5860">
        <w:rPr>
          <w:rFonts w:ascii="Times New Roman" w:hAnsi="Times New Roman" w:cs="Times New Roman"/>
          <w:color w:val="000000"/>
          <w:sz w:val="24"/>
          <w:szCs w:val="24"/>
        </w:rPr>
        <w:t>pate</w:t>
      </w:r>
      <w:r>
        <w:rPr>
          <w:rFonts w:ascii="Times New Roman" w:hAnsi="Times New Roman" w:cs="Times New Roman"/>
          <w:color w:val="000000"/>
          <w:sz w:val="24"/>
          <w:szCs w:val="24"/>
        </w:rPr>
        <w:t>, and</w:t>
      </w:r>
      <w:proofErr w:type="gramEnd"/>
      <w:r>
        <w:rPr>
          <w:rFonts w:ascii="Times New Roman" w:hAnsi="Times New Roman" w:cs="Times New Roman"/>
          <w:color w:val="000000"/>
          <w:sz w:val="24"/>
          <w:szCs w:val="24"/>
        </w:rPr>
        <w:t xml:space="preserve"> were replace by new villages. </w:t>
      </w:r>
      <w:r w:rsidR="006A5860">
        <w:rPr>
          <w:rFonts w:ascii="Times New Roman" w:hAnsi="Times New Roman" w:cs="Times New Roman"/>
          <w:color w:val="000000"/>
          <w:sz w:val="24"/>
          <w:szCs w:val="24"/>
        </w:rPr>
        <w:t xml:space="preserve">In 2020, </w:t>
      </w:r>
      <w:r w:rsidR="00030BCD">
        <w:rPr>
          <w:rFonts w:ascii="Times New Roman" w:hAnsi="Times New Roman" w:cs="Times New Roman"/>
          <w:color w:val="000000"/>
          <w:sz w:val="24"/>
          <w:szCs w:val="24"/>
        </w:rPr>
        <w:t xml:space="preserve">20 villages, of which 3 PSSN </w:t>
      </w:r>
      <w:bookmarkStart w:id="1" w:name="_Hlk64908090"/>
      <w:r w:rsidR="00030BCD">
        <w:rPr>
          <w:rFonts w:ascii="Times New Roman" w:hAnsi="Times New Roman" w:cs="Times New Roman"/>
          <w:color w:val="000000"/>
          <w:sz w:val="24"/>
          <w:szCs w:val="24"/>
        </w:rPr>
        <w:t xml:space="preserve">beneficiary </w:t>
      </w:r>
      <w:r w:rsidR="00030BCD">
        <w:rPr>
          <w:rFonts w:ascii="Times New Roman" w:hAnsi="Times New Roman" w:cs="Times New Roman"/>
          <w:color w:val="000000"/>
          <w:sz w:val="24"/>
          <w:szCs w:val="24"/>
        </w:rPr>
        <w:lastRenderedPageBreak/>
        <w:t>villages</w:t>
      </w:r>
      <w:bookmarkEnd w:id="1"/>
      <w:r w:rsidR="00030BCD">
        <w:rPr>
          <w:rFonts w:ascii="Times New Roman" w:hAnsi="Times New Roman" w:cs="Times New Roman"/>
          <w:color w:val="000000"/>
          <w:sz w:val="24"/>
          <w:szCs w:val="24"/>
        </w:rPr>
        <w:t xml:space="preserve"> participated in </w:t>
      </w:r>
      <w:proofErr w:type="spellStart"/>
      <w:r w:rsidR="00030BCD">
        <w:rPr>
          <w:rFonts w:ascii="Times New Roman" w:hAnsi="Times New Roman" w:cs="Times New Roman"/>
          <w:color w:val="000000"/>
          <w:sz w:val="24"/>
          <w:szCs w:val="24"/>
        </w:rPr>
        <w:t>Poro</w:t>
      </w:r>
      <w:proofErr w:type="spellEnd"/>
      <w:r w:rsidR="00030BCD">
        <w:rPr>
          <w:rFonts w:ascii="Times New Roman" w:hAnsi="Times New Roman" w:cs="Times New Roman"/>
          <w:color w:val="000000"/>
          <w:sz w:val="24"/>
          <w:szCs w:val="24"/>
        </w:rPr>
        <w:t xml:space="preserve">, 21, of which 8 PSSN </w:t>
      </w:r>
      <w:r w:rsidR="00030BCD" w:rsidRPr="00030BCD">
        <w:rPr>
          <w:rFonts w:ascii="Times New Roman" w:hAnsi="Times New Roman" w:cs="Times New Roman"/>
          <w:color w:val="000000"/>
          <w:sz w:val="24"/>
          <w:szCs w:val="24"/>
        </w:rPr>
        <w:t xml:space="preserve">beneficiary villages </w:t>
      </w:r>
      <w:r w:rsidR="00030BCD">
        <w:rPr>
          <w:rFonts w:ascii="Times New Roman" w:hAnsi="Times New Roman" w:cs="Times New Roman"/>
          <w:color w:val="000000"/>
          <w:sz w:val="24"/>
          <w:szCs w:val="24"/>
        </w:rPr>
        <w:t xml:space="preserve">in </w:t>
      </w:r>
      <w:proofErr w:type="spellStart"/>
      <w:r w:rsidR="00030BCD">
        <w:rPr>
          <w:rFonts w:ascii="Times New Roman" w:hAnsi="Times New Roman" w:cs="Times New Roman"/>
          <w:color w:val="000000"/>
          <w:sz w:val="24"/>
          <w:szCs w:val="24"/>
        </w:rPr>
        <w:t>Tchologo</w:t>
      </w:r>
      <w:proofErr w:type="spellEnd"/>
      <w:r w:rsidR="00030BCD">
        <w:rPr>
          <w:rFonts w:ascii="Times New Roman" w:hAnsi="Times New Roman" w:cs="Times New Roman"/>
          <w:color w:val="000000"/>
          <w:sz w:val="24"/>
          <w:szCs w:val="24"/>
        </w:rPr>
        <w:t xml:space="preserve"> and 19, of which 11 PSSN </w:t>
      </w:r>
      <w:r w:rsidR="00030BCD" w:rsidRPr="00030BCD">
        <w:rPr>
          <w:rFonts w:ascii="Times New Roman" w:hAnsi="Times New Roman" w:cs="Times New Roman"/>
          <w:color w:val="000000"/>
          <w:sz w:val="24"/>
          <w:szCs w:val="24"/>
        </w:rPr>
        <w:t xml:space="preserve">beneficiary villages </w:t>
      </w:r>
      <w:r w:rsidR="00030BCD">
        <w:rPr>
          <w:rFonts w:ascii="Times New Roman" w:hAnsi="Times New Roman" w:cs="Times New Roman"/>
          <w:color w:val="000000"/>
          <w:sz w:val="24"/>
          <w:szCs w:val="24"/>
        </w:rPr>
        <w:t xml:space="preserve">in </w:t>
      </w:r>
      <w:proofErr w:type="spellStart"/>
      <w:r w:rsidR="00030BCD">
        <w:rPr>
          <w:rFonts w:ascii="Times New Roman" w:hAnsi="Times New Roman" w:cs="Times New Roman"/>
          <w:color w:val="000000"/>
          <w:sz w:val="24"/>
          <w:szCs w:val="24"/>
        </w:rPr>
        <w:t>Tonkpi</w:t>
      </w:r>
      <w:proofErr w:type="spellEnd"/>
      <w:r w:rsidR="00030BCD">
        <w:rPr>
          <w:rFonts w:ascii="Times New Roman" w:hAnsi="Times New Roman" w:cs="Times New Roman"/>
          <w:color w:val="000000"/>
          <w:sz w:val="24"/>
          <w:szCs w:val="24"/>
        </w:rPr>
        <w:t xml:space="preserve">. </w:t>
      </w:r>
    </w:p>
    <w:p w14:paraId="74EA2BEE" w14:textId="77777777" w:rsidR="00F550B4" w:rsidRPr="00076055" w:rsidRDefault="00F550B4" w:rsidP="0003772F">
      <w:pPr>
        <w:keepNext/>
        <w:keepLines/>
        <w:numPr>
          <w:ilvl w:val="0"/>
          <w:numId w:val="1"/>
        </w:numPr>
        <w:spacing w:before="360" w:after="120"/>
        <w:jc w:val="both"/>
        <w:outlineLvl w:val="2"/>
        <w:rPr>
          <w:rFonts w:ascii="Times New Roman" w:eastAsiaTheme="majorEastAsia" w:hAnsi="Times New Roman" w:cs="Times New Roman"/>
          <w:b/>
          <w:sz w:val="24"/>
          <w:szCs w:val="24"/>
        </w:rPr>
      </w:pPr>
      <w:r w:rsidRPr="00076055">
        <w:rPr>
          <w:rFonts w:ascii="Times New Roman" w:eastAsiaTheme="majorEastAsia" w:hAnsi="Times New Roman" w:cs="Times New Roman"/>
          <w:b/>
          <w:sz w:val="24"/>
          <w:szCs w:val="24"/>
        </w:rPr>
        <w:t xml:space="preserve">Consortium of partners implementing and evaluating the pilot </w:t>
      </w:r>
    </w:p>
    <w:p w14:paraId="56A452BA" w14:textId="36F3201E" w:rsidR="00F550B4" w:rsidRPr="00076055" w:rsidRDefault="00F550B4" w:rsidP="00F550B4">
      <w:pPr>
        <w:spacing w:before="120" w:after="120" w:line="276" w:lineRule="auto"/>
        <w:jc w:val="both"/>
        <w:rPr>
          <w:rFonts w:ascii="Times New Roman" w:hAnsi="Times New Roman" w:cs="Times New Roman"/>
          <w:color w:val="000000"/>
          <w:sz w:val="24"/>
          <w:szCs w:val="24"/>
        </w:rPr>
      </w:pPr>
      <w:r w:rsidRPr="00076055">
        <w:rPr>
          <w:rFonts w:ascii="Times New Roman" w:hAnsi="Times New Roman" w:cs="Times New Roman"/>
          <w:color w:val="000000"/>
          <w:sz w:val="24"/>
          <w:szCs w:val="24"/>
        </w:rPr>
        <w:t xml:space="preserve">A consortium of partners implements and evaluates the pilot: </w:t>
      </w:r>
    </w:p>
    <w:p w14:paraId="7906A0C7" w14:textId="77777777" w:rsidR="00F550B4" w:rsidRPr="0049376E" w:rsidRDefault="00F550B4" w:rsidP="0003772F">
      <w:pPr>
        <w:numPr>
          <w:ilvl w:val="0"/>
          <w:numId w:val="2"/>
        </w:numPr>
        <w:spacing w:line="252" w:lineRule="auto"/>
        <w:contextualSpacing/>
        <w:jc w:val="both"/>
        <w:rPr>
          <w:rFonts w:ascii="Times New Roman" w:hAnsi="Times New Roman" w:cs="Times New Roman"/>
          <w:sz w:val="24"/>
          <w:szCs w:val="24"/>
          <w:lang w:val="fr-CH"/>
        </w:rPr>
      </w:pPr>
      <w:r w:rsidRPr="0049376E">
        <w:rPr>
          <w:rFonts w:ascii="Times New Roman" w:hAnsi="Times New Roman" w:cs="Times New Roman"/>
          <w:sz w:val="24"/>
          <w:szCs w:val="24"/>
          <w:lang w:val="fr-CH"/>
        </w:rPr>
        <w:t>National Rice Development Agency (ADERIZ,</w:t>
      </w:r>
      <w:r w:rsidRPr="0049376E">
        <w:rPr>
          <w:rFonts w:ascii="Times New Roman" w:hAnsi="Times New Roman" w:cs="Times New Roman"/>
          <w:i/>
          <w:sz w:val="24"/>
          <w:szCs w:val="24"/>
          <w:lang w:val="fr-CH"/>
        </w:rPr>
        <w:t xml:space="preserve"> Agence pour le développement de la filière riz</w:t>
      </w:r>
      <w:r w:rsidRPr="0049376E">
        <w:rPr>
          <w:rFonts w:ascii="Times New Roman" w:hAnsi="Times New Roman" w:cs="Times New Roman"/>
          <w:sz w:val="24"/>
          <w:szCs w:val="24"/>
          <w:lang w:val="fr-CH"/>
        </w:rPr>
        <w:t>)</w:t>
      </w:r>
    </w:p>
    <w:p w14:paraId="0E52F220" w14:textId="77777777" w:rsidR="00F550B4" w:rsidRPr="0049376E" w:rsidRDefault="00F550B4" w:rsidP="0003772F">
      <w:pPr>
        <w:numPr>
          <w:ilvl w:val="0"/>
          <w:numId w:val="2"/>
        </w:numPr>
        <w:spacing w:line="252" w:lineRule="auto"/>
        <w:contextualSpacing/>
        <w:jc w:val="both"/>
        <w:rPr>
          <w:rFonts w:ascii="Times New Roman" w:hAnsi="Times New Roman" w:cs="Times New Roman"/>
          <w:sz w:val="24"/>
          <w:szCs w:val="24"/>
          <w:lang w:val="fr-CH"/>
        </w:rPr>
      </w:pPr>
      <w:r w:rsidRPr="0049376E">
        <w:rPr>
          <w:rFonts w:ascii="Times New Roman" w:hAnsi="Times New Roman" w:cs="Times New Roman"/>
          <w:sz w:val="24"/>
          <w:szCs w:val="24"/>
          <w:lang w:val="fr-CH"/>
        </w:rPr>
        <w:t>Jobs Group of the WBG</w:t>
      </w:r>
    </w:p>
    <w:p w14:paraId="1F1F649B" w14:textId="77777777" w:rsidR="00F550B4" w:rsidRPr="0049376E" w:rsidRDefault="00F550B4" w:rsidP="0003772F">
      <w:pPr>
        <w:numPr>
          <w:ilvl w:val="0"/>
          <w:numId w:val="2"/>
        </w:numPr>
        <w:spacing w:line="252" w:lineRule="auto"/>
        <w:contextualSpacing/>
        <w:jc w:val="both"/>
        <w:rPr>
          <w:rFonts w:ascii="Times New Roman" w:hAnsi="Times New Roman" w:cs="Times New Roman"/>
          <w:sz w:val="24"/>
          <w:szCs w:val="24"/>
          <w:lang w:val="fr-CH"/>
        </w:rPr>
      </w:pPr>
      <w:r w:rsidRPr="0049376E">
        <w:rPr>
          <w:rFonts w:ascii="Times New Roman" w:hAnsi="Times New Roman" w:cs="Times New Roman"/>
          <w:sz w:val="24"/>
          <w:szCs w:val="24"/>
          <w:lang w:val="fr-CH"/>
        </w:rPr>
        <w:t xml:space="preserve">International Development and Research Center (CIDR, </w:t>
      </w:r>
      <w:r w:rsidR="00B243D9">
        <w:fldChar w:fldCharType="begin"/>
      </w:r>
      <w:r w:rsidR="00B243D9" w:rsidRPr="00A400BC">
        <w:rPr>
          <w:lang w:val="fr-FR"/>
          <w:rPrChange w:id="2" w:author="Luc Christiaensen" w:date="2023-12-20T10:16:00Z">
            <w:rPr/>
          </w:rPrChange>
        </w:rPr>
        <w:instrText>HYPERLINK "http://www.cidr.org/"</w:instrText>
      </w:r>
      <w:r w:rsidR="00B243D9">
        <w:fldChar w:fldCharType="separate"/>
      </w:r>
      <w:r w:rsidRPr="0049376E">
        <w:rPr>
          <w:rFonts w:ascii="Times New Roman" w:hAnsi="Times New Roman" w:cs="Times New Roman"/>
          <w:i/>
          <w:color w:val="0563C1"/>
          <w:sz w:val="24"/>
          <w:szCs w:val="24"/>
          <w:u w:val="single"/>
          <w:lang w:val="fr-CH"/>
        </w:rPr>
        <w:t>Centre International de Développement et de Recherche</w:t>
      </w:r>
      <w:r w:rsidR="00B243D9">
        <w:rPr>
          <w:rFonts w:ascii="Times New Roman" w:hAnsi="Times New Roman" w:cs="Times New Roman"/>
          <w:i/>
          <w:color w:val="0563C1"/>
          <w:sz w:val="24"/>
          <w:szCs w:val="24"/>
          <w:u w:val="single"/>
          <w:lang w:val="fr-CH"/>
        </w:rPr>
        <w:fldChar w:fldCharType="end"/>
      </w:r>
      <w:r w:rsidRPr="0049376E">
        <w:rPr>
          <w:rFonts w:ascii="Times New Roman" w:hAnsi="Times New Roman" w:cs="Times New Roman"/>
          <w:sz w:val="24"/>
          <w:szCs w:val="24"/>
          <w:lang w:val="fr-CH"/>
        </w:rPr>
        <w:t>)</w:t>
      </w:r>
    </w:p>
    <w:p w14:paraId="126363E1" w14:textId="77777777" w:rsidR="00F550B4" w:rsidRPr="0049376E" w:rsidRDefault="00F550B4" w:rsidP="0003772F">
      <w:pPr>
        <w:numPr>
          <w:ilvl w:val="0"/>
          <w:numId w:val="2"/>
        </w:numPr>
        <w:spacing w:line="252" w:lineRule="auto"/>
        <w:contextualSpacing/>
        <w:jc w:val="both"/>
        <w:rPr>
          <w:rFonts w:ascii="Times New Roman" w:hAnsi="Times New Roman" w:cs="Times New Roman"/>
          <w:sz w:val="24"/>
          <w:szCs w:val="24"/>
          <w:lang w:val="fr-CH"/>
        </w:rPr>
      </w:pPr>
      <w:r w:rsidRPr="0049376E">
        <w:rPr>
          <w:rFonts w:ascii="Times New Roman" w:hAnsi="Times New Roman" w:cs="Times New Roman"/>
          <w:sz w:val="24"/>
          <w:szCs w:val="24"/>
          <w:lang w:val="fr-CH"/>
        </w:rPr>
        <w:t>Center of Micro-</w:t>
      </w:r>
      <w:proofErr w:type="spellStart"/>
      <w:r w:rsidRPr="0049376E">
        <w:rPr>
          <w:rFonts w:ascii="Times New Roman" w:hAnsi="Times New Roman" w:cs="Times New Roman"/>
          <w:sz w:val="24"/>
          <w:szCs w:val="24"/>
          <w:lang w:val="fr-CH"/>
        </w:rPr>
        <w:t>Industry</w:t>
      </w:r>
      <w:proofErr w:type="spellEnd"/>
      <w:r w:rsidRPr="0049376E">
        <w:rPr>
          <w:rFonts w:ascii="Times New Roman" w:hAnsi="Times New Roman" w:cs="Times New Roman"/>
          <w:sz w:val="24"/>
          <w:szCs w:val="24"/>
          <w:lang w:val="fr-CH"/>
        </w:rPr>
        <w:t xml:space="preserve"> Promotion and Rural Development (CPMI-DER, </w:t>
      </w:r>
      <w:r w:rsidRPr="0049376E">
        <w:rPr>
          <w:rFonts w:ascii="Times New Roman" w:hAnsi="Times New Roman" w:cs="Times New Roman"/>
          <w:i/>
          <w:sz w:val="24"/>
          <w:szCs w:val="24"/>
          <w:lang w:val="fr-CH"/>
        </w:rPr>
        <w:t>Centre de Promotion de la Micro-Industrie et du Développement Rural</w:t>
      </w:r>
      <w:r w:rsidRPr="0049376E">
        <w:rPr>
          <w:rFonts w:ascii="Times New Roman" w:hAnsi="Times New Roman" w:cs="Times New Roman"/>
          <w:sz w:val="24"/>
          <w:szCs w:val="24"/>
          <w:lang w:val="fr-CH"/>
        </w:rPr>
        <w:t>)</w:t>
      </w:r>
    </w:p>
    <w:p w14:paraId="09FB72DA" w14:textId="77777777" w:rsidR="00F550B4" w:rsidRPr="0049376E" w:rsidRDefault="00F550B4" w:rsidP="0003772F">
      <w:pPr>
        <w:numPr>
          <w:ilvl w:val="0"/>
          <w:numId w:val="2"/>
        </w:numPr>
        <w:spacing w:before="120" w:after="120" w:line="276" w:lineRule="auto"/>
        <w:contextualSpacing/>
        <w:jc w:val="both"/>
        <w:rPr>
          <w:rFonts w:ascii="Times New Roman" w:hAnsi="Times New Roman" w:cs="Times New Roman"/>
          <w:color w:val="000000"/>
          <w:sz w:val="24"/>
          <w:szCs w:val="24"/>
          <w:lang w:val="fr-CH"/>
        </w:rPr>
      </w:pPr>
      <w:r w:rsidRPr="0049376E">
        <w:rPr>
          <w:rFonts w:ascii="Times New Roman" w:hAnsi="Times New Roman" w:cs="Times New Roman"/>
          <w:iCs/>
          <w:sz w:val="24"/>
          <w:szCs w:val="24"/>
          <w:lang w:val="fr-FR"/>
        </w:rPr>
        <w:t>C</w:t>
      </w:r>
      <w:r w:rsidRPr="0049376E">
        <w:rPr>
          <w:rFonts w:ascii="Times New Roman" w:hAnsi="Times New Roman" w:cs="Times New Roman"/>
          <w:iCs/>
          <w:sz w:val="24"/>
          <w:szCs w:val="24"/>
          <w:lang w:val="fr-CH"/>
        </w:rPr>
        <w:t>ôte d’Ivoire Microfinance Institute</w:t>
      </w:r>
      <w:r w:rsidRPr="0049376E">
        <w:rPr>
          <w:rFonts w:ascii="Times New Roman" w:hAnsi="Times New Roman" w:cs="Times New Roman"/>
          <w:i/>
          <w:iCs/>
          <w:sz w:val="24"/>
          <w:szCs w:val="24"/>
          <w:lang w:val="fr-FR"/>
        </w:rPr>
        <w:t xml:space="preserve"> </w:t>
      </w:r>
      <w:r w:rsidR="00B243D9">
        <w:fldChar w:fldCharType="begin"/>
      </w:r>
      <w:r w:rsidR="00B243D9" w:rsidRPr="00A400BC">
        <w:rPr>
          <w:lang w:val="fr-FR"/>
          <w:rPrChange w:id="3" w:author="Luc Christiaensen" w:date="2023-12-20T10:16:00Z">
            <w:rPr/>
          </w:rPrChange>
        </w:rPr>
        <w:instrText>HYPERLINK "https://www.unacoopec.</w:instrText>
      </w:r>
      <w:r w:rsidR="00B243D9" w:rsidRPr="00A400BC">
        <w:rPr>
          <w:lang w:val="fr-FR"/>
          <w:rPrChange w:id="4" w:author="Luc Christiaensen" w:date="2023-12-20T10:16:00Z">
            <w:rPr/>
          </w:rPrChange>
        </w:rPr>
        <w:instrText>com/"</w:instrText>
      </w:r>
      <w:r w:rsidR="00B243D9">
        <w:fldChar w:fldCharType="separate"/>
      </w:r>
      <w:r w:rsidRPr="0049376E">
        <w:rPr>
          <w:rFonts w:ascii="Times New Roman" w:hAnsi="Times New Roman" w:cs="Times New Roman"/>
          <w:color w:val="0563C1"/>
          <w:sz w:val="24"/>
          <w:szCs w:val="24"/>
          <w:u w:val="single"/>
          <w:lang w:val="fr-FR"/>
        </w:rPr>
        <w:t>UNACOOPEC-CI</w:t>
      </w:r>
      <w:r w:rsidR="00B243D9">
        <w:rPr>
          <w:rFonts w:ascii="Times New Roman" w:hAnsi="Times New Roman" w:cs="Times New Roman"/>
          <w:color w:val="0563C1"/>
          <w:sz w:val="24"/>
          <w:szCs w:val="24"/>
          <w:u w:val="single"/>
          <w:lang w:val="fr-FR"/>
        </w:rPr>
        <w:fldChar w:fldCharType="end"/>
      </w:r>
    </w:p>
    <w:p w14:paraId="0E71CCF2" w14:textId="77777777" w:rsidR="00F550B4" w:rsidRPr="0049376E" w:rsidRDefault="00F550B4" w:rsidP="0003772F">
      <w:pPr>
        <w:numPr>
          <w:ilvl w:val="0"/>
          <w:numId w:val="2"/>
        </w:numPr>
        <w:spacing w:after="120" w:line="276" w:lineRule="auto"/>
        <w:jc w:val="both"/>
        <w:rPr>
          <w:rFonts w:ascii="Times New Roman" w:hAnsi="Times New Roman" w:cs="Times New Roman"/>
          <w:color w:val="000000"/>
          <w:sz w:val="24"/>
          <w:szCs w:val="24"/>
          <w:lang w:val="fr-CH"/>
        </w:rPr>
      </w:pPr>
      <w:proofErr w:type="spellStart"/>
      <w:r w:rsidRPr="0049376E">
        <w:rPr>
          <w:rFonts w:ascii="Times New Roman" w:hAnsi="Times New Roman" w:cs="Times New Roman"/>
          <w:iCs/>
          <w:sz w:val="24"/>
          <w:szCs w:val="24"/>
          <w:lang w:val="fr-CH"/>
        </w:rPr>
        <w:t>Crop</w:t>
      </w:r>
      <w:proofErr w:type="spellEnd"/>
      <w:r w:rsidRPr="0049376E">
        <w:rPr>
          <w:rFonts w:ascii="Times New Roman" w:hAnsi="Times New Roman" w:cs="Times New Roman"/>
          <w:iCs/>
          <w:sz w:val="24"/>
          <w:szCs w:val="24"/>
          <w:lang w:val="fr-CH"/>
        </w:rPr>
        <w:t xml:space="preserve"> Production </w:t>
      </w:r>
      <w:proofErr w:type="spellStart"/>
      <w:r w:rsidRPr="0049376E">
        <w:rPr>
          <w:rFonts w:ascii="Times New Roman" w:hAnsi="Times New Roman" w:cs="Times New Roman"/>
          <w:iCs/>
          <w:sz w:val="24"/>
          <w:szCs w:val="24"/>
          <w:lang w:val="fr-CH"/>
        </w:rPr>
        <w:t>Company</w:t>
      </w:r>
      <w:proofErr w:type="spellEnd"/>
      <w:r w:rsidRPr="0049376E">
        <w:rPr>
          <w:rFonts w:ascii="Times New Roman" w:hAnsi="Times New Roman" w:cs="Times New Roman"/>
          <w:iCs/>
          <w:sz w:val="24"/>
          <w:szCs w:val="24"/>
          <w:lang w:val="fr-CH"/>
        </w:rPr>
        <w:t xml:space="preserve"> (SPV, </w:t>
      </w:r>
      <w:r w:rsidRPr="0049376E">
        <w:rPr>
          <w:rFonts w:ascii="Times New Roman" w:hAnsi="Times New Roman" w:cs="Times New Roman"/>
          <w:i/>
          <w:iCs/>
          <w:sz w:val="24"/>
          <w:szCs w:val="24"/>
          <w:lang w:val="fr-CH"/>
        </w:rPr>
        <w:t>Société de Production Végétale</w:t>
      </w:r>
      <w:r w:rsidRPr="0049376E">
        <w:rPr>
          <w:rFonts w:ascii="Times New Roman" w:hAnsi="Times New Roman" w:cs="Times New Roman"/>
          <w:iCs/>
          <w:sz w:val="24"/>
          <w:szCs w:val="24"/>
          <w:lang w:val="fr-CH"/>
        </w:rPr>
        <w:t>)</w:t>
      </w:r>
    </w:p>
    <w:p w14:paraId="3ED018C9" w14:textId="77777777" w:rsidR="00F550B4" w:rsidRPr="0049376E" w:rsidRDefault="00F550B4" w:rsidP="00F550B4">
      <w:pPr>
        <w:spacing w:before="120" w:after="120" w:line="276" w:lineRule="auto"/>
        <w:jc w:val="both"/>
        <w:rPr>
          <w:rFonts w:ascii="Times New Roman" w:hAnsi="Times New Roman" w:cs="Times New Roman"/>
          <w:color w:val="000000"/>
          <w:sz w:val="24"/>
          <w:szCs w:val="24"/>
        </w:rPr>
      </w:pPr>
      <w:r w:rsidRPr="0049376E">
        <w:rPr>
          <w:rFonts w:ascii="Times New Roman" w:hAnsi="Times New Roman" w:cs="Times New Roman"/>
          <w:color w:val="000000"/>
          <w:sz w:val="24"/>
          <w:szCs w:val="24"/>
        </w:rPr>
        <w:t xml:space="preserve">In preparing the Economic Inclusion into Value Chains pilot, the WBG pilot team conducted extensive consultations with public and private stakeholders as well as other development partners, such as GIZ and the African Development Bank. </w:t>
      </w:r>
    </w:p>
    <w:p w14:paraId="5053ABB0" w14:textId="77777777" w:rsidR="00F550B4" w:rsidRPr="0049376E" w:rsidRDefault="00F550B4" w:rsidP="0003772F">
      <w:pPr>
        <w:keepNext/>
        <w:keepLines/>
        <w:numPr>
          <w:ilvl w:val="0"/>
          <w:numId w:val="1"/>
        </w:numPr>
        <w:spacing w:before="360" w:after="120"/>
        <w:jc w:val="both"/>
        <w:outlineLvl w:val="2"/>
        <w:rPr>
          <w:rFonts w:ascii="Times New Roman" w:eastAsiaTheme="majorEastAsia" w:hAnsi="Times New Roman" w:cs="Times New Roman"/>
          <w:b/>
          <w:sz w:val="24"/>
          <w:szCs w:val="24"/>
        </w:rPr>
      </w:pPr>
      <w:r w:rsidRPr="0049376E">
        <w:rPr>
          <w:rFonts w:ascii="Times New Roman" w:eastAsiaTheme="majorEastAsia" w:hAnsi="Times New Roman" w:cs="Times New Roman"/>
          <w:b/>
          <w:sz w:val="24"/>
          <w:szCs w:val="24"/>
        </w:rPr>
        <w:t>Intervention design</w:t>
      </w:r>
    </w:p>
    <w:p w14:paraId="34EE6285" w14:textId="77777777" w:rsidR="00F550B4" w:rsidRPr="0049376E" w:rsidRDefault="00F550B4" w:rsidP="00F550B4">
      <w:pPr>
        <w:spacing w:before="120" w:after="120" w:line="276" w:lineRule="auto"/>
        <w:jc w:val="both"/>
        <w:rPr>
          <w:rFonts w:ascii="Times New Roman" w:hAnsi="Times New Roman" w:cs="Times New Roman"/>
          <w:color w:val="000000"/>
          <w:sz w:val="24"/>
          <w:szCs w:val="24"/>
        </w:rPr>
      </w:pPr>
      <w:r w:rsidRPr="0049376E">
        <w:rPr>
          <w:rFonts w:ascii="Times New Roman" w:hAnsi="Times New Roman" w:cs="Times New Roman"/>
          <w:color w:val="000000"/>
          <w:sz w:val="24"/>
          <w:szCs w:val="24"/>
        </w:rPr>
        <w:t>The economic inclusion into rice value chain pilot simultaneously addresses labor supply and demand side constraints, to improve the economic inclusion of poor households.</w:t>
      </w:r>
    </w:p>
    <w:p w14:paraId="38464B27" w14:textId="001E7196" w:rsidR="00F550B4" w:rsidRPr="00A32E14" w:rsidRDefault="052ED2F6" w:rsidP="00F550B4">
      <w:pPr>
        <w:spacing w:before="120" w:after="120" w:line="276" w:lineRule="auto"/>
        <w:jc w:val="center"/>
        <w:rPr>
          <w:rFonts w:ascii="Times New Roman" w:hAnsi="Times New Roman" w:cs="Times New Roman"/>
          <w:color w:val="000000"/>
          <w:sz w:val="24"/>
          <w:szCs w:val="24"/>
        </w:rPr>
      </w:pPr>
      <w:r>
        <w:rPr>
          <w:noProof/>
        </w:rPr>
        <w:drawing>
          <wp:inline distT="0" distB="0" distL="0" distR="0" wp14:anchorId="5F6B4155" wp14:editId="544A05F0">
            <wp:extent cx="5400675" cy="3200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a:extLst>
                        <a:ext uri="{28A0092B-C50C-407E-A947-70E740481C1C}">
                          <a14:useLocalDpi xmlns:a14="http://schemas.microsoft.com/office/drawing/2010/main" val="0"/>
                        </a:ext>
                      </a:extLst>
                    </a:blip>
                    <a:stretch>
                      <a:fillRect/>
                    </a:stretch>
                  </pic:blipFill>
                  <pic:spPr>
                    <a:xfrm>
                      <a:off x="0" y="0"/>
                      <a:ext cx="5400675" cy="3200400"/>
                    </a:xfrm>
                    <a:prstGeom prst="rect">
                      <a:avLst/>
                    </a:prstGeom>
                  </pic:spPr>
                </pic:pic>
              </a:graphicData>
            </a:graphic>
          </wp:inline>
        </w:drawing>
      </w:r>
    </w:p>
    <w:p w14:paraId="7BBDF1E7" w14:textId="5ADE000E" w:rsidR="00F550B4" w:rsidRPr="00F65FCF" w:rsidRDefault="00F550B4" w:rsidP="00F550B4">
      <w:pPr>
        <w:spacing w:before="240" w:after="120" w:line="276" w:lineRule="auto"/>
        <w:jc w:val="both"/>
        <w:rPr>
          <w:rFonts w:ascii="Times New Roman" w:hAnsi="Times New Roman" w:cs="Times New Roman"/>
          <w:b/>
          <w:color w:val="000000"/>
          <w:sz w:val="24"/>
          <w:szCs w:val="24"/>
        </w:rPr>
      </w:pPr>
      <w:r w:rsidRPr="00F65FCF">
        <w:rPr>
          <w:rFonts w:ascii="Times New Roman" w:hAnsi="Times New Roman" w:cs="Times New Roman"/>
          <w:b/>
          <w:color w:val="000000"/>
          <w:sz w:val="24"/>
          <w:szCs w:val="24"/>
        </w:rPr>
        <w:lastRenderedPageBreak/>
        <w:t xml:space="preserve">Component 1: Support package for </w:t>
      </w:r>
      <w:r w:rsidR="002000C5">
        <w:rPr>
          <w:rFonts w:ascii="Times New Roman" w:hAnsi="Times New Roman" w:cs="Times New Roman"/>
          <w:b/>
          <w:color w:val="000000"/>
          <w:sz w:val="24"/>
          <w:szCs w:val="24"/>
        </w:rPr>
        <w:t>producer</w:t>
      </w:r>
      <w:r w:rsidRPr="00F65FCF">
        <w:rPr>
          <w:rFonts w:ascii="Times New Roman" w:hAnsi="Times New Roman" w:cs="Times New Roman"/>
          <w:b/>
          <w:color w:val="000000"/>
          <w:sz w:val="24"/>
          <w:szCs w:val="24"/>
        </w:rPr>
        <w:t xml:space="preserve">s to improve productivity and enhance market </w:t>
      </w:r>
      <w:proofErr w:type="gramStart"/>
      <w:r w:rsidRPr="00F65FCF">
        <w:rPr>
          <w:rFonts w:ascii="Times New Roman" w:hAnsi="Times New Roman" w:cs="Times New Roman"/>
          <w:b/>
          <w:color w:val="000000"/>
          <w:sz w:val="24"/>
          <w:szCs w:val="24"/>
        </w:rPr>
        <w:t>access</w:t>
      </w:r>
      <w:proofErr w:type="gramEnd"/>
      <w:r w:rsidRPr="00F65FCF">
        <w:rPr>
          <w:rFonts w:ascii="Times New Roman" w:hAnsi="Times New Roman" w:cs="Times New Roman"/>
          <w:b/>
          <w:color w:val="000000"/>
          <w:sz w:val="24"/>
          <w:szCs w:val="24"/>
        </w:rPr>
        <w:t xml:space="preserve">  </w:t>
      </w:r>
    </w:p>
    <w:p w14:paraId="40F629D9" w14:textId="77777777" w:rsidR="00F550B4" w:rsidRPr="00F65FCF" w:rsidRDefault="00F550B4" w:rsidP="00F550B4">
      <w:pPr>
        <w:spacing w:before="120" w:after="120" w:line="276" w:lineRule="auto"/>
        <w:jc w:val="both"/>
        <w:rPr>
          <w:rFonts w:ascii="Times New Roman" w:hAnsi="Times New Roman" w:cs="Times New Roman"/>
          <w:color w:val="000000"/>
          <w:sz w:val="24"/>
          <w:szCs w:val="24"/>
        </w:rPr>
      </w:pPr>
      <w:r w:rsidRPr="00F65FCF">
        <w:rPr>
          <w:rFonts w:ascii="Times New Roman" w:hAnsi="Times New Roman" w:cs="Times New Roman"/>
          <w:color w:val="000000"/>
          <w:sz w:val="24"/>
          <w:szCs w:val="24"/>
        </w:rPr>
        <w:t>This component focuses on addressing labor supply side constraints. It offers smallholder farmers (i) organizational support; (ii) access to finance for input purchase; and (iii) extension services to improve productivity and enhance market access.</w:t>
      </w:r>
    </w:p>
    <w:p w14:paraId="3EB03848" w14:textId="77777777" w:rsidR="00F550B4" w:rsidRPr="00F65FCF" w:rsidRDefault="00F550B4" w:rsidP="00F550B4">
      <w:pPr>
        <w:spacing w:before="120" w:after="120" w:line="276" w:lineRule="auto"/>
        <w:jc w:val="both"/>
        <w:rPr>
          <w:rFonts w:ascii="Times New Roman" w:hAnsi="Times New Roman" w:cs="Times New Roman"/>
          <w:b/>
          <w:i/>
          <w:color w:val="000000"/>
          <w:sz w:val="24"/>
          <w:szCs w:val="24"/>
        </w:rPr>
      </w:pPr>
      <w:r w:rsidRPr="00F65FCF">
        <w:rPr>
          <w:rFonts w:ascii="Times New Roman" w:hAnsi="Times New Roman" w:cs="Times New Roman"/>
          <w:b/>
          <w:i/>
          <w:color w:val="000000"/>
          <w:sz w:val="24"/>
          <w:szCs w:val="24"/>
        </w:rPr>
        <w:t xml:space="preserve">Organizational support: </w:t>
      </w:r>
    </w:p>
    <w:p w14:paraId="096C02D1" w14:textId="6AB107D4" w:rsidR="00F550B4" w:rsidRPr="00F65FCF" w:rsidRDefault="00F550B4" w:rsidP="00F550B4">
      <w:pPr>
        <w:jc w:val="both"/>
        <w:rPr>
          <w:rFonts w:ascii="Times New Roman" w:hAnsi="Times New Roman" w:cs="Times New Roman"/>
          <w:color w:val="000000"/>
          <w:sz w:val="24"/>
          <w:szCs w:val="24"/>
        </w:rPr>
      </w:pPr>
      <w:r w:rsidRPr="00F65FCF">
        <w:rPr>
          <w:rFonts w:ascii="Times New Roman" w:hAnsi="Times New Roman" w:cs="Times New Roman"/>
          <w:color w:val="000000"/>
          <w:sz w:val="24"/>
          <w:szCs w:val="24"/>
        </w:rPr>
        <w:t xml:space="preserve">Beneficiary </w:t>
      </w:r>
      <w:r w:rsidR="002000C5">
        <w:rPr>
          <w:rFonts w:ascii="Times New Roman" w:hAnsi="Times New Roman" w:cs="Times New Roman"/>
          <w:color w:val="000000"/>
          <w:sz w:val="24"/>
          <w:szCs w:val="24"/>
        </w:rPr>
        <w:t>producer</w:t>
      </w:r>
      <w:r w:rsidRPr="00F65FCF">
        <w:rPr>
          <w:rFonts w:ascii="Times New Roman" w:hAnsi="Times New Roman" w:cs="Times New Roman"/>
          <w:color w:val="000000"/>
          <w:sz w:val="24"/>
          <w:szCs w:val="24"/>
        </w:rPr>
        <w:t xml:space="preserve">s are linked with a close-by rice mill through a production contract. The contract states the </w:t>
      </w:r>
      <w:r w:rsidR="002000C5">
        <w:rPr>
          <w:rFonts w:ascii="Times New Roman" w:hAnsi="Times New Roman" w:cs="Times New Roman"/>
          <w:color w:val="000000"/>
          <w:sz w:val="24"/>
          <w:szCs w:val="24"/>
        </w:rPr>
        <w:t>producer</w:t>
      </w:r>
      <w:r w:rsidRPr="00F65FCF">
        <w:rPr>
          <w:rFonts w:ascii="Times New Roman" w:hAnsi="Times New Roman" w:cs="Times New Roman"/>
          <w:color w:val="000000"/>
          <w:sz w:val="24"/>
          <w:szCs w:val="24"/>
        </w:rPr>
        <w:t xml:space="preserve">’s commitment of producing rice for the mill and the mill’s commitment of buying paddy rice at a set price at harvest. The mill’s Producer </w:t>
      </w:r>
      <w:r w:rsidR="00781137" w:rsidRPr="00F65FCF">
        <w:rPr>
          <w:rFonts w:ascii="Times New Roman" w:hAnsi="Times New Roman" w:cs="Times New Roman"/>
          <w:color w:val="000000"/>
          <w:sz w:val="24"/>
          <w:szCs w:val="24"/>
        </w:rPr>
        <w:t>Liaison O</w:t>
      </w:r>
      <w:r w:rsidRPr="00F65FCF">
        <w:rPr>
          <w:rFonts w:ascii="Times New Roman" w:hAnsi="Times New Roman" w:cs="Times New Roman"/>
          <w:color w:val="000000"/>
          <w:sz w:val="24"/>
          <w:szCs w:val="24"/>
        </w:rPr>
        <w:t>fficer (</w:t>
      </w:r>
      <w:r w:rsidRPr="00F65FCF">
        <w:rPr>
          <w:rFonts w:ascii="Times New Roman" w:hAnsi="Times New Roman" w:cs="Times New Roman"/>
          <w:i/>
          <w:color w:val="000000"/>
          <w:sz w:val="24"/>
          <w:szCs w:val="24"/>
        </w:rPr>
        <w:t xml:space="preserve">Chargé de </w:t>
      </w:r>
      <w:proofErr w:type="spellStart"/>
      <w:r w:rsidRPr="00F65FCF">
        <w:rPr>
          <w:rFonts w:ascii="Times New Roman" w:hAnsi="Times New Roman" w:cs="Times New Roman"/>
          <w:i/>
          <w:color w:val="000000"/>
          <w:sz w:val="24"/>
          <w:szCs w:val="24"/>
        </w:rPr>
        <w:t>suivi</w:t>
      </w:r>
      <w:proofErr w:type="spellEnd"/>
      <w:r w:rsidRPr="00F65FCF">
        <w:rPr>
          <w:rFonts w:ascii="Times New Roman" w:hAnsi="Times New Roman" w:cs="Times New Roman"/>
          <w:i/>
          <w:color w:val="000000"/>
          <w:sz w:val="24"/>
          <w:szCs w:val="24"/>
        </w:rPr>
        <w:t xml:space="preserve"> des </w:t>
      </w:r>
      <w:proofErr w:type="spellStart"/>
      <w:r w:rsidRPr="00F65FCF">
        <w:rPr>
          <w:rFonts w:ascii="Times New Roman" w:hAnsi="Times New Roman" w:cs="Times New Roman"/>
          <w:i/>
          <w:color w:val="000000"/>
          <w:sz w:val="24"/>
          <w:szCs w:val="24"/>
        </w:rPr>
        <w:t>producteurs</w:t>
      </w:r>
      <w:proofErr w:type="spellEnd"/>
      <w:r w:rsidRPr="00F65FCF">
        <w:rPr>
          <w:rFonts w:ascii="Times New Roman" w:hAnsi="Times New Roman" w:cs="Times New Roman"/>
          <w:color w:val="000000"/>
          <w:sz w:val="24"/>
          <w:szCs w:val="24"/>
        </w:rPr>
        <w:t>) supports the development of a commercial interest group (</w:t>
      </w:r>
      <w:proofErr w:type="spellStart"/>
      <w:r w:rsidRPr="00F65FCF">
        <w:rPr>
          <w:rFonts w:ascii="Times New Roman" w:hAnsi="Times New Roman" w:cs="Times New Roman"/>
          <w:i/>
          <w:color w:val="000000"/>
          <w:sz w:val="24"/>
          <w:szCs w:val="24"/>
        </w:rPr>
        <w:t>Groupements</w:t>
      </w:r>
      <w:proofErr w:type="spellEnd"/>
      <w:r w:rsidRPr="00F65FCF">
        <w:rPr>
          <w:rFonts w:ascii="Times New Roman" w:hAnsi="Times New Roman" w:cs="Times New Roman"/>
          <w:i/>
          <w:color w:val="000000"/>
          <w:sz w:val="24"/>
          <w:szCs w:val="24"/>
        </w:rPr>
        <w:t xml:space="preserve"> </w:t>
      </w:r>
      <w:proofErr w:type="spellStart"/>
      <w:r w:rsidRPr="00F65FCF">
        <w:rPr>
          <w:rFonts w:ascii="Times New Roman" w:hAnsi="Times New Roman" w:cs="Times New Roman"/>
          <w:i/>
          <w:color w:val="000000"/>
          <w:sz w:val="24"/>
          <w:szCs w:val="24"/>
        </w:rPr>
        <w:t>d’intérêt</w:t>
      </w:r>
      <w:proofErr w:type="spellEnd"/>
      <w:r w:rsidRPr="00F65FCF">
        <w:rPr>
          <w:rFonts w:ascii="Times New Roman" w:hAnsi="Times New Roman" w:cs="Times New Roman"/>
          <w:i/>
          <w:color w:val="000000"/>
          <w:sz w:val="24"/>
          <w:szCs w:val="24"/>
        </w:rPr>
        <w:t xml:space="preserve"> </w:t>
      </w:r>
      <w:proofErr w:type="spellStart"/>
      <w:r w:rsidRPr="00F65FCF">
        <w:rPr>
          <w:rFonts w:ascii="Times New Roman" w:hAnsi="Times New Roman" w:cs="Times New Roman"/>
          <w:i/>
          <w:color w:val="000000"/>
          <w:sz w:val="24"/>
          <w:szCs w:val="24"/>
        </w:rPr>
        <w:t>commerciaux</w:t>
      </w:r>
      <w:proofErr w:type="spellEnd"/>
      <w:r w:rsidRPr="00F65FCF">
        <w:rPr>
          <w:rFonts w:ascii="Times New Roman" w:hAnsi="Times New Roman" w:cs="Times New Roman"/>
          <w:color w:val="000000"/>
          <w:sz w:val="24"/>
          <w:szCs w:val="24"/>
        </w:rPr>
        <w:t xml:space="preserve">) among contracted </w:t>
      </w:r>
      <w:r w:rsidR="002000C5">
        <w:rPr>
          <w:rFonts w:ascii="Times New Roman" w:hAnsi="Times New Roman" w:cs="Times New Roman"/>
          <w:color w:val="000000"/>
          <w:sz w:val="24"/>
          <w:szCs w:val="24"/>
        </w:rPr>
        <w:t>producer</w:t>
      </w:r>
      <w:r w:rsidRPr="00F65FCF">
        <w:rPr>
          <w:rFonts w:ascii="Times New Roman" w:hAnsi="Times New Roman" w:cs="Times New Roman"/>
          <w:color w:val="000000"/>
          <w:sz w:val="24"/>
          <w:szCs w:val="24"/>
        </w:rPr>
        <w:t xml:space="preserve">s in each beneficiary village. It allows </w:t>
      </w:r>
      <w:r w:rsidR="002000C5">
        <w:rPr>
          <w:rFonts w:ascii="Times New Roman" w:hAnsi="Times New Roman" w:cs="Times New Roman"/>
          <w:color w:val="000000"/>
          <w:sz w:val="24"/>
          <w:szCs w:val="24"/>
        </w:rPr>
        <w:t>producer</w:t>
      </w:r>
      <w:r w:rsidRPr="00F65FCF">
        <w:rPr>
          <w:rFonts w:ascii="Times New Roman" w:hAnsi="Times New Roman" w:cs="Times New Roman"/>
          <w:color w:val="000000"/>
          <w:sz w:val="24"/>
          <w:szCs w:val="24"/>
        </w:rPr>
        <w:t xml:space="preserve">s to share knowledge on rice production and group their paddy rice for collection, and the mill to lower transaction costs in working with smallholder farmers. </w:t>
      </w:r>
    </w:p>
    <w:p w14:paraId="0FB4CB8B" w14:textId="77777777" w:rsidR="00F550B4" w:rsidRPr="00F65FCF" w:rsidRDefault="00F550B4" w:rsidP="00F550B4">
      <w:pPr>
        <w:spacing w:before="120" w:after="120" w:line="276" w:lineRule="auto"/>
        <w:jc w:val="both"/>
        <w:rPr>
          <w:rFonts w:ascii="Times New Roman" w:hAnsi="Times New Roman" w:cs="Times New Roman"/>
          <w:b/>
          <w:i/>
          <w:color w:val="000000"/>
          <w:sz w:val="24"/>
          <w:szCs w:val="24"/>
        </w:rPr>
      </w:pPr>
      <w:r w:rsidRPr="00F65FCF">
        <w:rPr>
          <w:rFonts w:ascii="Times New Roman" w:hAnsi="Times New Roman" w:cs="Times New Roman"/>
          <w:b/>
          <w:i/>
          <w:color w:val="000000"/>
          <w:sz w:val="24"/>
          <w:szCs w:val="24"/>
        </w:rPr>
        <w:t xml:space="preserve">Access to finance for input purchase: </w:t>
      </w:r>
    </w:p>
    <w:p w14:paraId="25F14F24" w14:textId="6DC299C0" w:rsidR="00F550B4" w:rsidRPr="00F65FCF" w:rsidRDefault="00F550B4" w:rsidP="00F550B4">
      <w:pPr>
        <w:jc w:val="both"/>
        <w:rPr>
          <w:rFonts w:ascii="Times New Roman" w:hAnsi="Times New Roman" w:cs="Times New Roman"/>
          <w:color w:val="000000"/>
          <w:sz w:val="24"/>
          <w:szCs w:val="24"/>
        </w:rPr>
      </w:pPr>
      <w:r w:rsidRPr="00F65FCF">
        <w:rPr>
          <w:rFonts w:ascii="Times New Roman" w:hAnsi="Times New Roman" w:cs="Times New Roman"/>
          <w:color w:val="000000"/>
          <w:sz w:val="24"/>
          <w:szCs w:val="24"/>
        </w:rPr>
        <w:t xml:space="preserve">The pilot facilitates access to a loan for input purchase for beneficiary </w:t>
      </w:r>
      <w:r w:rsidR="002000C5">
        <w:rPr>
          <w:rFonts w:ascii="Times New Roman" w:hAnsi="Times New Roman" w:cs="Times New Roman"/>
          <w:color w:val="000000"/>
          <w:sz w:val="24"/>
          <w:szCs w:val="24"/>
        </w:rPr>
        <w:t>producer</w:t>
      </w:r>
      <w:r w:rsidRPr="00F65FCF">
        <w:rPr>
          <w:rFonts w:ascii="Times New Roman" w:hAnsi="Times New Roman" w:cs="Times New Roman"/>
          <w:color w:val="000000"/>
          <w:sz w:val="24"/>
          <w:szCs w:val="24"/>
        </w:rPr>
        <w:t xml:space="preserve">s from UNACOOPEC. UNACOOPEC is a local microfinance institute with branches throughout </w:t>
      </w:r>
      <w:r w:rsidRPr="00F65FCF">
        <w:rPr>
          <w:rFonts w:ascii="Times New Roman" w:hAnsi="Times New Roman" w:cs="Times New Roman"/>
          <w:color w:val="000000"/>
        </w:rPr>
        <w:t>C</w:t>
      </w:r>
      <w:r w:rsidR="00781137" w:rsidRPr="00F65FCF">
        <w:rPr>
          <w:rFonts w:ascii="Times New Roman" w:hAnsi="Times New Roman" w:cs="Times New Roman"/>
          <w:color w:val="000000"/>
        </w:rPr>
        <w:t>ô</w:t>
      </w:r>
      <w:r w:rsidRPr="00F65FCF">
        <w:rPr>
          <w:rFonts w:ascii="Times New Roman" w:hAnsi="Times New Roman" w:cs="Times New Roman"/>
          <w:color w:val="000000"/>
        </w:rPr>
        <w:t>te</w:t>
      </w:r>
      <w:r w:rsidRPr="00F65FCF">
        <w:rPr>
          <w:rFonts w:ascii="Times New Roman" w:hAnsi="Times New Roman" w:cs="Times New Roman"/>
          <w:color w:val="000000"/>
          <w:sz w:val="24"/>
          <w:szCs w:val="24"/>
        </w:rPr>
        <w:t xml:space="preserve"> d’Ivoire. </w:t>
      </w:r>
      <w:r w:rsidR="00781137" w:rsidRPr="00F65FCF">
        <w:rPr>
          <w:rFonts w:ascii="Times New Roman" w:hAnsi="Times New Roman" w:cs="Times New Roman"/>
          <w:color w:val="000000"/>
          <w:sz w:val="24"/>
          <w:szCs w:val="24"/>
        </w:rPr>
        <w:t xml:space="preserve">The poorer segments of society are at the core of their clientele. </w:t>
      </w:r>
      <w:r w:rsidRPr="00F65FCF">
        <w:rPr>
          <w:rFonts w:ascii="Times New Roman" w:hAnsi="Times New Roman" w:cs="Times New Roman"/>
          <w:color w:val="000000"/>
          <w:sz w:val="24"/>
          <w:szCs w:val="24"/>
        </w:rPr>
        <w:t>It partners with the pilot to expand its presence in the agricultural sector</w:t>
      </w:r>
      <w:r w:rsidR="00781137" w:rsidRPr="00F65FCF">
        <w:rPr>
          <w:rFonts w:ascii="Times New Roman" w:hAnsi="Times New Roman" w:cs="Times New Roman"/>
          <w:color w:val="000000"/>
          <w:sz w:val="24"/>
          <w:szCs w:val="24"/>
        </w:rPr>
        <w:t xml:space="preserve"> and thus extend its reach to this clientele</w:t>
      </w:r>
      <w:r w:rsidRPr="00F65FCF">
        <w:rPr>
          <w:rFonts w:ascii="Times New Roman" w:hAnsi="Times New Roman" w:cs="Times New Roman"/>
          <w:color w:val="000000"/>
          <w:sz w:val="24"/>
          <w:szCs w:val="24"/>
        </w:rPr>
        <w:t xml:space="preserve">. In a first step, producers open a bank account at the regional COOPEC branch. In a second step, producers submit a loan request for input purchase, such as seeds, herbicides and fertilizers that is being vetted by the COOPEC branch. </w:t>
      </w:r>
    </w:p>
    <w:p w14:paraId="3575E209" w14:textId="77777777" w:rsidR="00F550B4" w:rsidRPr="00F65FCF" w:rsidRDefault="00F550B4" w:rsidP="00F550B4">
      <w:pPr>
        <w:spacing w:before="120" w:after="120" w:line="276" w:lineRule="auto"/>
        <w:jc w:val="both"/>
        <w:rPr>
          <w:rFonts w:ascii="Times New Roman" w:hAnsi="Times New Roman" w:cs="Times New Roman"/>
          <w:b/>
          <w:i/>
          <w:color w:val="000000"/>
          <w:sz w:val="24"/>
          <w:szCs w:val="24"/>
        </w:rPr>
      </w:pPr>
      <w:r w:rsidRPr="00F65FCF">
        <w:rPr>
          <w:rFonts w:ascii="Times New Roman" w:hAnsi="Times New Roman" w:cs="Times New Roman"/>
          <w:b/>
          <w:i/>
          <w:color w:val="000000"/>
          <w:sz w:val="24"/>
          <w:szCs w:val="24"/>
        </w:rPr>
        <w:t xml:space="preserve">Extension services: </w:t>
      </w:r>
    </w:p>
    <w:p w14:paraId="066D3177" w14:textId="2A5B6B69" w:rsidR="00F550B4" w:rsidRPr="00F65FCF" w:rsidRDefault="00F550B4" w:rsidP="00F550B4">
      <w:pPr>
        <w:jc w:val="both"/>
        <w:rPr>
          <w:rFonts w:ascii="Times New Roman" w:hAnsi="Times New Roman" w:cs="Times New Roman"/>
          <w:color w:val="000000"/>
          <w:sz w:val="24"/>
          <w:szCs w:val="24"/>
        </w:rPr>
      </w:pPr>
      <w:r w:rsidRPr="00F65FCF">
        <w:rPr>
          <w:rFonts w:ascii="Times New Roman" w:hAnsi="Times New Roman" w:cs="Times New Roman"/>
          <w:color w:val="000000"/>
          <w:sz w:val="24"/>
          <w:szCs w:val="24"/>
        </w:rPr>
        <w:t xml:space="preserve">Beneficiary </w:t>
      </w:r>
      <w:r w:rsidR="002000C5">
        <w:rPr>
          <w:rFonts w:ascii="Times New Roman" w:hAnsi="Times New Roman" w:cs="Times New Roman"/>
          <w:color w:val="000000"/>
          <w:sz w:val="24"/>
          <w:szCs w:val="24"/>
        </w:rPr>
        <w:t>producer</w:t>
      </w:r>
      <w:r w:rsidRPr="00F65FCF">
        <w:rPr>
          <w:rFonts w:ascii="Times New Roman" w:hAnsi="Times New Roman" w:cs="Times New Roman"/>
          <w:color w:val="000000"/>
          <w:sz w:val="24"/>
          <w:szCs w:val="24"/>
        </w:rPr>
        <w:t xml:space="preserve">s are offered extension services to ensure the correct application of inputs and modern production, </w:t>
      </w:r>
      <w:proofErr w:type="gramStart"/>
      <w:r w:rsidRPr="00F65FCF">
        <w:rPr>
          <w:rFonts w:ascii="Times New Roman" w:hAnsi="Times New Roman" w:cs="Times New Roman"/>
          <w:color w:val="000000"/>
          <w:sz w:val="24"/>
          <w:szCs w:val="24"/>
        </w:rPr>
        <w:t>harvest</w:t>
      </w:r>
      <w:proofErr w:type="gramEnd"/>
      <w:r w:rsidRPr="00F65FCF">
        <w:rPr>
          <w:rFonts w:ascii="Times New Roman" w:hAnsi="Times New Roman" w:cs="Times New Roman"/>
          <w:color w:val="000000"/>
          <w:sz w:val="24"/>
          <w:szCs w:val="24"/>
        </w:rPr>
        <w:t xml:space="preserve"> and post-harvest techniques. These services include trainings on agronomic techniques, as well as an introduction to basic bookkeeping. The services are offered by the mill’s Producer </w:t>
      </w:r>
      <w:r w:rsidR="00781137" w:rsidRPr="00F65FCF">
        <w:rPr>
          <w:rFonts w:ascii="Times New Roman" w:hAnsi="Times New Roman" w:cs="Times New Roman"/>
          <w:color w:val="000000"/>
          <w:sz w:val="24"/>
          <w:szCs w:val="24"/>
        </w:rPr>
        <w:t xml:space="preserve">Liaison Officer </w:t>
      </w:r>
      <w:r w:rsidRPr="00F65FCF">
        <w:rPr>
          <w:rFonts w:ascii="Times New Roman" w:hAnsi="Times New Roman" w:cs="Times New Roman"/>
          <w:color w:val="000000"/>
          <w:sz w:val="24"/>
          <w:szCs w:val="24"/>
        </w:rPr>
        <w:t xml:space="preserve">as well as SPV, an external service provider contracted by the pilot. </w:t>
      </w:r>
    </w:p>
    <w:p w14:paraId="260F4C91" w14:textId="77777777" w:rsidR="00F550B4" w:rsidRPr="00F65FCF" w:rsidRDefault="00F550B4" w:rsidP="00F550B4">
      <w:pPr>
        <w:spacing w:before="240" w:after="120" w:line="276" w:lineRule="auto"/>
        <w:jc w:val="both"/>
        <w:rPr>
          <w:rFonts w:ascii="Times New Roman" w:hAnsi="Times New Roman" w:cs="Times New Roman"/>
          <w:b/>
          <w:color w:val="000000"/>
          <w:sz w:val="24"/>
          <w:szCs w:val="24"/>
        </w:rPr>
      </w:pPr>
      <w:r w:rsidRPr="00F65FCF">
        <w:rPr>
          <w:rFonts w:ascii="Times New Roman" w:hAnsi="Times New Roman" w:cs="Times New Roman"/>
          <w:b/>
          <w:color w:val="000000"/>
          <w:sz w:val="24"/>
          <w:szCs w:val="24"/>
        </w:rPr>
        <w:t xml:space="preserve">Component 2: Support package to rice mills to improve milling capacity and enhance market </w:t>
      </w:r>
      <w:proofErr w:type="gramStart"/>
      <w:r w:rsidRPr="00F65FCF">
        <w:rPr>
          <w:rFonts w:ascii="Times New Roman" w:hAnsi="Times New Roman" w:cs="Times New Roman"/>
          <w:b/>
          <w:color w:val="000000"/>
          <w:sz w:val="24"/>
          <w:szCs w:val="24"/>
        </w:rPr>
        <w:t>access</w:t>
      </w:r>
      <w:proofErr w:type="gramEnd"/>
      <w:r w:rsidRPr="00F65FCF">
        <w:rPr>
          <w:rFonts w:ascii="Times New Roman" w:hAnsi="Times New Roman" w:cs="Times New Roman"/>
          <w:b/>
          <w:color w:val="000000"/>
          <w:sz w:val="24"/>
          <w:szCs w:val="24"/>
        </w:rPr>
        <w:t xml:space="preserve"> </w:t>
      </w:r>
    </w:p>
    <w:p w14:paraId="33F92234" w14:textId="77777777" w:rsidR="00F550B4" w:rsidRPr="00F65FCF" w:rsidRDefault="00F550B4" w:rsidP="00F550B4">
      <w:pPr>
        <w:spacing w:before="120" w:after="120" w:line="276" w:lineRule="auto"/>
        <w:jc w:val="both"/>
        <w:rPr>
          <w:rFonts w:ascii="Times New Roman" w:hAnsi="Times New Roman" w:cs="Times New Roman"/>
          <w:color w:val="000000"/>
          <w:sz w:val="24"/>
          <w:szCs w:val="24"/>
        </w:rPr>
      </w:pPr>
      <w:r w:rsidRPr="00F65FCF">
        <w:rPr>
          <w:rFonts w:ascii="Times New Roman" w:hAnsi="Times New Roman" w:cs="Times New Roman"/>
          <w:color w:val="000000"/>
          <w:sz w:val="24"/>
          <w:szCs w:val="24"/>
        </w:rPr>
        <w:t xml:space="preserve">This component focuses on addressing labor demand side constraints. It offers selected rice mills units (i) access to working capital on commercial conditions; and (ii) training on management and marketing practices to improve milling capacity and enhance market access. </w:t>
      </w:r>
    </w:p>
    <w:p w14:paraId="77A20253" w14:textId="77777777" w:rsidR="00F550B4" w:rsidRPr="00F65FCF" w:rsidRDefault="00F550B4" w:rsidP="00F550B4">
      <w:pPr>
        <w:spacing w:before="120" w:after="120" w:line="276" w:lineRule="auto"/>
        <w:jc w:val="both"/>
        <w:rPr>
          <w:rFonts w:ascii="Times New Roman" w:hAnsi="Times New Roman" w:cs="Times New Roman"/>
          <w:b/>
          <w:i/>
          <w:color w:val="000000"/>
          <w:sz w:val="24"/>
          <w:szCs w:val="24"/>
        </w:rPr>
      </w:pPr>
      <w:r w:rsidRPr="00F65FCF">
        <w:rPr>
          <w:rFonts w:ascii="Times New Roman" w:hAnsi="Times New Roman" w:cs="Times New Roman"/>
          <w:b/>
          <w:i/>
          <w:color w:val="000000"/>
          <w:sz w:val="24"/>
          <w:szCs w:val="24"/>
        </w:rPr>
        <w:t>Access to working capital:</w:t>
      </w:r>
    </w:p>
    <w:p w14:paraId="1D401766" w14:textId="3116AAEB"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The pilot facilitates access to working capital for participating mills from the UNACOOPEC. By connecting rice mills with the regional UNACOOPEC branch, the pilot addresses the mills’ liquidity constraints. Additional working capital allows mills to buy larger volumes of paddy rice from its </w:t>
      </w:r>
      <w:r w:rsidR="002000C5">
        <w:rPr>
          <w:rFonts w:ascii="Times New Roman" w:hAnsi="Times New Roman" w:cs="Times New Roman"/>
          <w:color w:val="000000"/>
          <w:sz w:val="24"/>
          <w:szCs w:val="24"/>
        </w:rPr>
        <w:t>producer</w:t>
      </w:r>
      <w:r w:rsidRPr="008B479D">
        <w:rPr>
          <w:rFonts w:ascii="Times New Roman" w:hAnsi="Times New Roman" w:cs="Times New Roman"/>
          <w:color w:val="000000"/>
          <w:sz w:val="24"/>
          <w:szCs w:val="24"/>
        </w:rPr>
        <w:t xml:space="preserve">s and pay them cash at harvest. With a steady supply of quality rice, mills are </w:t>
      </w:r>
      <w:r w:rsidRPr="008B479D">
        <w:rPr>
          <w:rFonts w:ascii="Times New Roman" w:hAnsi="Times New Roman" w:cs="Times New Roman"/>
          <w:color w:val="000000"/>
          <w:sz w:val="24"/>
          <w:szCs w:val="24"/>
        </w:rPr>
        <w:lastRenderedPageBreak/>
        <w:t xml:space="preserve">expected to be able to serve larger markets in urban areas with higher quality requirements and obtain a higher price. This in turn allows them to offer a better price to the </w:t>
      </w:r>
      <w:r w:rsidR="002000C5">
        <w:rPr>
          <w:rFonts w:ascii="Times New Roman" w:hAnsi="Times New Roman" w:cs="Times New Roman"/>
          <w:color w:val="000000"/>
          <w:sz w:val="24"/>
          <w:szCs w:val="24"/>
        </w:rPr>
        <w:t>producer</w:t>
      </w:r>
      <w:r w:rsidRPr="008B479D">
        <w:rPr>
          <w:rFonts w:ascii="Times New Roman" w:hAnsi="Times New Roman" w:cs="Times New Roman"/>
          <w:color w:val="000000"/>
          <w:sz w:val="24"/>
          <w:szCs w:val="24"/>
        </w:rPr>
        <w:t xml:space="preserve">s and thus an incentive compatible contract.  </w:t>
      </w:r>
    </w:p>
    <w:p w14:paraId="3ECE779A" w14:textId="77777777" w:rsidR="00F550B4" w:rsidRPr="008B479D" w:rsidRDefault="00F550B4" w:rsidP="00F550B4">
      <w:pPr>
        <w:spacing w:before="120" w:after="120" w:line="276" w:lineRule="auto"/>
        <w:jc w:val="both"/>
        <w:rPr>
          <w:rFonts w:ascii="Times New Roman" w:hAnsi="Times New Roman" w:cs="Times New Roman"/>
          <w:b/>
          <w:i/>
          <w:color w:val="000000"/>
          <w:sz w:val="24"/>
          <w:szCs w:val="24"/>
        </w:rPr>
      </w:pPr>
      <w:r w:rsidRPr="008B479D">
        <w:rPr>
          <w:rFonts w:ascii="Times New Roman" w:hAnsi="Times New Roman" w:cs="Times New Roman"/>
          <w:b/>
          <w:i/>
          <w:color w:val="000000"/>
          <w:sz w:val="24"/>
          <w:szCs w:val="24"/>
        </w:rPr>
        <w:t xml:space="preserve">Training on management and marketing practices: </w:t>
      </w:r>
    </w:p>
    <w:p w14:paraId="11CF16BB" w14:textId="77777777"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The owners and employees of the selected mills are offered business management, marketing, financial management and technical operation trainings: </w:t>
      </w:r>
    </w:p>
    <w:p w14:paraId="50A7B7DC" w14:textId="3A1C7344"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(a) The first type of training aims to structure the supply of paddy rice through cooperation with </w:t>
      </w:r>
      <w:r w:rsidR="002000C5">
        <w:rPr>
          <w:rFonts w:ascii="Times New Roman" w:hAnsi="Times New Roman" w:cs="Times New Roman"/>
          <w:color w:val="000000"/>
          <w:sz w:val="24"/>
          <w:szCs w:val="24"/>
        </w:rPr>
        <w:t>producer</w:t>
      </w:r>
      <w:r w:rsidRPr="008B479D">
        <w:rPr>
          <w:rFonts w:ascii="Times New Roman" w:hAnsi="Times New Roman" w:cs="Times New Roman"/>
          <w:color w:val="000000"/>
          <w:sz w:val="24"/>
          <w:szCs w:val="24"/>
        </w:rPr>
        <w:t xml:space="preserve">s. It mainly concerns the mills’ Producer </w:t>
      </w:r>
      <w:r w:rsidR="00D9626F" w:rsidRPr="008B479D">
        <w:rPr>
          <w:rFonts w:ascii="Times New Roman" w:hAnsi="Times New Roman" w:cs="Times New Roman"/>
          <w:color w:val="000000"/>
          <w:sz w:val="24"/>
          <w:szCs w:val="24"/>
        </w:rPr>
        <w:t>Liaison O</w:t>
      </w:r>
      <w:r w:rsidRPr="008B479D">
        <w:rPr>
          <w:rFonts w:ascii="Times New Roman" w:hAnsi="Times New Roman" w:cs="Times New Roman"/>
          <w:color w:val="000000"/>
          <w:sz w:val="24"/>
          <w:szCs w:val="24"/>
        </w:rPr>
        <w:t>fficer (</w:t>
      </w:r>
      <w:r w:rsidRPr="008B479D">
        <w:rPr>
          <w:rFonts w:ascii="Times New Roman" w:hAnsi="Times New Roman" w:cs="Times New Roman"/>
          <w:i/>
          <w:color w:val="000000"/>
          <w:sz w:val="24"/>
          <w:szCs w:val="24"/>
        </w:rPr>
        <w:t xml:space="preserve">Chargé de </w:t>
      </w:r>
      <w:proofErr w:type="spellStart"/>
      <w:r w:rsidRPr="008B479D">
        <w:rPr>
          <w:rFonts w:ascii="Times New Roman" w:hAnsi="Times New Roman" w:cs="Times New Roman"/>
          <w:i/>
          <w:color w:val="000000"/>
          <w:sz w:val="24"/>
          <w:szCs w:val="24"/>
        </w:rPr>
        <w:t>suivi</w:t>
      </w:r>
      <w:proofErr w:type="spellEnd"/>
      <w:r w:rsidRPr="008B479D">
        <w:rPr>
          <w:rFonts w:ascii="Times New Roman" w:hAnsi="Times New Roman" w:cs="Times New Roman"/>
          <w:i/>
          <w:color w:val="000000"/>
          <w:sz w:val="24"/>
          <w:szCs w:val="24"/>
        </w:rPr>
        <w:t xml:space="preserve"> des </w:t>
      </w:r>
      <w:proofErr w:type="spellStart"/>
      <w:r w:rsidRPr="008B479D">
        <w:rPr>
          <w:rFonts w:ascii="Times New Roman" w:hAnsi="Times New Roman" w:cs="Times New Roman"/>
          <w:i/>
          <w:color w:val="000000"/>
          <w:sz w:val="24"/>
          <w:szCs w:val="24"/>
        </w:rPr>
        <w:t>producteurs</w:t>
      </w:r>
      <w:proofErr w:type="spellEnd"/>
      <w:r w:rsidRPr="008B479D">
        <w:rPr>
          <w:rFonts w:ascii="Times New Roman" w:hAnsi="Times New Roman" w:cs="Times New Roman"/>
          <w:color w:val="000000"/>
          <w:sz w:val="24"/>
          <w:szCs w:val="24"/>
        </w:rPr>
        <w:t xml:space="preserve">), and to a lesser degree, the owner. </w:t>
      </w:r>
    </w:p>
    <w:p w14:paraId="4D45480A" w14:textId="77777777"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(b) The second type of training aims to improve the company’s management, the technical operations and marketing. It addresses the mils’ owner and the accountant. </w:t>
      </w:r>
    </w:p>
    <w:p w14:paraId="75E98EA8" w14:textId="77777777"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(c) The third type of training aims to strengthen the mills’ owner’s management capacity (business plan development as well as management of human resources, quality, business partnerships, including with banks and wholesalers etc.). </w:t>
      </w:r>
    </w:p>
    <w:p w14:paraId="1C12B9DF" w14:textId="77777777" w:rsidR="00F550B4" w:rsidRPr="008B479D" w:rsidRDefault="00F550B4" w:rsidP="00F550B4">
      <w:pPr>
        <w:spacing w:before="120" w:after="120" w:line="276" w:lineRule="auto"/>
        <w:jc w:val="both"/>
        <w:rPr>
          <w:rFonts w:ascii="Times New Roman" w:hAnsi="Times New Roman" w:cs="Times New Roman"/>
          <w:color w:val="000000"/>
          <w:sz w:val="24"/>
          <w:szCs w:val="24"/>
          <w:lang w:val="fr-CH"/>
        </w:rPr>
      </w:pPr>
      <w:r w:rsidRPr="008B479D">
        <w:rPr>
          <w:rFonts w:ascii="Times New Roman" w:hAnsi="Times New Roman" w:cs="Times New Roman"/>
          <w:color w:val="000000"/>
          <w:sz w:val="24"/>
          <w:szCs w:val="24"/>
          <w:lang w:val="fr-CH"/>
        </w:rPr>
        <w:t xml:space="preserve">The trainings are </w:t>
      </w:r>
      <w:proofErr w:type="spellStart"/>
      <w:r w:rsidRPr="008B479D">
        <w:rPr>
          <w:rFonts w:ascii="Times New Roman" w:hAnsi="Times New Roman" w:cs="Times New Roman"/>
          <w:color w:val="000000"/>
          <w:sz w:val="24"/>
          <w:szCs w:val="24"/>
          <w:lang w:val="fr-CH"/>
        </w:rPr>
        <w:t>delivered</w:t>
      </w:r>
      <w:proofErr w:type="spellEnd"/>
      <w:r w:rsidRPr="008B479D">
        <w:rPr>
          <w:rFonts w:ascii="Times New Roman" w:hAnsi="Times New Roman" w:cs="Times New Roman"/>
          <w:color w:val="000000"/>
          <w:sz w:val="24"/>
          <w:szCs w:val="24"/>
          <w:lang w:val="fr-CH"/>
        </w:rPr>
        <w:t xml:space="preserve"> by a Consortium of the </w:t>
      </w:r>
      <w:r w:rsidRPr="008B479D">
        <w:rPr>
          <w:rFonts w:ascii="Times New Roman" w:hAnsi="Times New Roman" w:cs="Times New Roman"/>
          <w:i/>
          <w:color w:val="000000"/>
          <w:sz w:val="24"/>
          <w:szCs w:val="24"/>
          <w:lang w:val="fr-CH"/>
        </w:rPr>
        <w:t>Centre International de Développement et de Recherche</w:t>
      </w:r>
      <w:r w:rsidRPr="008B479D">
        <w:rPr>
          <w:rFonts w:ascii="Times New Roman" w:hAnsi="Times New Roman" w:cs="Times New Roman"/>
          <w:color w:val="000000"/>
          <w:sz w:val="24"/>
          <w:szCs w:val="24"/>
          <w:lang w:val="fr-CH"/>
        </w:rPr>
        <w:t xml:space="preserve"> (CIDR) the </w:t>
      </w:r>
      <w:r w:rsidRPr="008B479D">
        <w:rPr>
          <w:rFonts w:ascii="Times New Roman" w:hAnsi="Times New Roman" w:cs="Times New Roman"/>
          <w:i/>
          <w:color w:val="000000"/>
          <w:sz w:val="24"/>
          <w:szCs w:val="24"/>
          <w:lang w:val="fr-CH"/>
        </w:rPr>
        <w:t>Centre de Promotion de la Micro-Industrie et du Développement Rural</w:t>
      </w:r>
      <w:r w:rsidRPr="008B479D">
        <w:rPr>
          <w:rFonts w:ascii="Times New Roman" w:hAnsi="Times New Roman" w:cs="Times New Roman"/>
          <w:color w:val="000000"/>
          <w:sz w:val="24"/>
          <w:szCs w:val="24"/>
          <w:lang w:val="fr-CH"/>
        </w:rPr>
        <w:t xml:space="preserve"> (CPMI-DER).</w:t>
      </w:r>
    </w:p>
    <w:p w14:paraId="157156CA" w14:textId="77777777" w:rsidR="00F550B4" w:rsidRPr="008B479D" w:rsidRDefault="00F550B4" w:rsidP="00F550B4">
      <w:pPr>
        <w:spacing w:before="240" w:after="120" w:line="276" w:lineRule="auto"/>
        <w:jc w:val="both"/>
        <w:rPr>
          <w:rFonts w:ascii="Times New Roman" w:hAnsi="Times New Roman" w:cs="Times New Roman"/>
          <w:b/>
          <w:color w:val="000000"/>
          <w:sz w:val="24"/>
          <w:szCs w:val="24"/>
        </w:rPr>
      </w:pPr>
      <w:r w:rsidRPr="008B479D">
        <w:rPr>
          <w:rFonts w:ascii="Times New Roman" w:hAnsi="Times New Roman" w:cs="Times New Roman"/>
          <w:b/>
          <w:color w:val="000000"/>
          <w:sz w:val="24"/>
          <w:szCs w:val="24"/>
        </w:rPr>
        <w:t xml:space="preserve">Component 3: Analytical work, project management, monitoring, </w:t>
      </w:r>
      <w:proofErr w:type="gramStart"/>
      <w:r w:rsidRPr="008B479D">
        <w:rPr>
          <w:rFonts w:ascii="Times New Roman" w:hAnsi="Times New Roman" w:cs="Times New Roman"/>
          <w:b/>
          <w:color w:val="000000"/>
          <w:sz w:val="24"/>
          <w:szCs w:val="24"/>
        </w:rPr>
        <w:t>evaluation</w:t>
      </w:r>
      <w:proofErr w:type="gramEnd"/>
      <w:r w:rsidRPr="008B479D">
        <w:rPr>
          <w:rFonts w:ascii="Times New Roman" w:hAnsi="Times New Roman" w:cs="Times New Roman"/>
          <w:b/>
          <w:color w:val="000000"/>
          <w:sz w:val="24"/>
          <w:szCs w:val="24"/>
        </w:rPr>
        <w:t xml:space="preserve"> and dissemination </w:t>
      </w:r>
    </w:p>
    <w:p w14:paraId="381B2E64" w14:textId="63CF29C1"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This component supports the implementation and monitoring of pilot-related activities and the evaluation of </w:t>
      </w:r>
      <w:r w:rsidR="00402A67">
        <w:rPr>
          <w:rFonts w:ascii="Times New Roman" w:hAnsi="Times New Roman" w:cs="Times New Roman"/>
          <w:color w:val="000000"/>
          <w:sz w:val="24"/>
          <w:szCs w:val="24"/>
        </w:rPr>
        <w:t>pilot</w:t>
      </w:r>
      <w:r w:rsidRPr="008B479D">
        <w:rPr>
          <w:rFonts w:ascii="Times New Roman" w:hAnsi="Times New Roman" w:cs="Times New Roman"/>
          <w:color w:val="000000"/>
          <w:sz w:val="24"/>
          <w:szCs w:val="24"/>
        </w:rPr>
        <w:t xml:space="preserve"> outcomes. It entails (a) preparatory analytical tasks; (b) project management; (c) coordination among actors involved in the implementation of the pilot with a field coordinator based in Abidjan and a decentralized coordinator in each piloting region; (d) monitoring and reporting on pilot results; (e) impact evaluation to measure </w:t>
      </w:r>
      <w:r w:rsidR="00402A67">
        <w:rPr>
          <w:rFonts w:ascii="Times New Roman" w:hAnsi="Times New Roman" w:cs="Times New Roman"/>
          <w:color w:val="000000"/>
          <w:sz w:val="24"/>
          <w:szCs w:val="24"/>
        </w:rPr>
        <w:t>pilot</w:t>
      </w:r>
      <w:r w:rsidRPr="008B479D">
        <w:rPr>
          <w:rFonts w:ascii="Times New Roman" w:hAnsi="Times New Roman" w:cs="Times New Roman"/>
          <w:color w:val="000000"/>
          <w:sz w:val="24"/>
          <w:szCs w:val="24"/>
        </w:rPr>
        <w:t xml:space="preserve"> effectiveness on beneficiary outcomes; and (f) dissemination of findings. </w:t>
      </w:r>
    </w:p>
    <w:p w14:paraId="05CF9636" w14:textId="77777777" w:rsidR="00F550B4" w:rsidRPr="008B479D" w:rsidRDefault="00F550B4" w:rsidP="0003772F">
      <w:pPr>
        <w:keepNext/>
        <w:keepLines/>
        <w:numPr>
          <w:ilvl w:val="0"/>
          <w:numId w:val="1"/>
        </w:numPr>
        <w:spacing w:before="360" w:after="120"/>
        <w:outlineLvl w:val="2"/>
        <w:rPr>
          <w:rFonts w:ascii="Times New Roman" w:eastAsiaTheme="majorEastAsia" w:hAnsi="Times New Roman" w:cs="Times New Roman"/>
          <w:b/>
          <w:sz w:val="24"/>
          <w:szCs w:val="24"/>
        </w:rPr>
      </w:pPr>
      <w:r w:rsidRPr="008B479D">
        <w:rPr>
          <w:rFonts w:ascii="Times New Roman" w:eastAsiaTheme="majorEastAsia" w:hAnsi="Times New Roman" w:cs="Times New Roman"/>
          <w:b/>
          <w:sz w:val="24"/>
          <w:szCs w:val="24"/>
        </w:rPr>
        <w:t>Evaluation design</w:t>
      </w:r>
    </w:p>
    <w:p w14:paraId="07C24DF8" w14:textId="77777777"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 xml:space="preserve">The pilot is accompanied by an impact evaluation (IE). The first set of research questions arise from identifying whether implementing the Cash Transfer (CT) program and the VCD approach separately have a significant and substantial effect on the target audience. Another research question is whether there are synergetic effects by combining the CT program with the VCD. The IE’s core hypothesis is that an integrated CT and VCD approach creates synergetic effects on the income of poor rural </w:t>
      </w:r>
      <w:proofErr w:type="gramStart"/>
      <w:r w:rsidRPr="008B479D">
        <w:rPr>
          <w:rFonts w:ascii="Times New Roman" w:hAnsi="Times New Roman" w:cs="Times New Roman"/>
          <w:color w:val="000000"/>
          <w:sz w:val="24"/>
          <w:szCs w:val="24"/>
        </w:rPr>
        <w:t>households</w:t>
      </w:r>
      <w:proofErr w:type="gramEnd"/>
      <w:r w:rsidRPr="008B479D">
        <w:rPr>
          <w:rFonts w:ascii="Times New Roman" w:hAnsi="Times New Roman" w:cs="Times New Roman"/>
          <w:color w:val="000000"/>
          <w:sz w:val="24"/>
          <w:szCs w:val="24"/>
        </w:rPr>
        <w:t xml:space="preserve"> </w:t>
      </w:r>
    </w:p>
    <w:p w14:paraId="4435C6FC" w14:textId="77777777"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t>Impacts are measured in terms of household income as well as its different subcomponents (rice production, rice income and other crop income, nonagricultural income, and transfers). Both interventions may further have spill-over effects on non-program participants within the villages.</w:t>
      </w:r>
    </w:p>
    <w:p w14:paraId="5E1F8B9C" w14:textId="7402CC6D" w:rsidR="00F550B4" w:rsidRPr="008B479D" w:rsidRDefault="00F550B4" w:rsidP="00F550B4">
      <w:pPr>
        <w:spacing w:before="120" w:after="120" w:line="276" w:lineRule="auto"/>
        <w:jc w:val="both"/>
        <w:rPr>
          <w:rFonts w:ascii="Times New Roman" w:hAnsi="Times New Roman" w:cs="Times New Roman"/>
          <w:color w:val="000000"/>
          <w:sz w:val="24"/>
          <w:szCs w:val="24"/>
        </w:rPr>
      </w:pPr>
      <w:r w:rsidRPr="008B479D">
        <w:rPr>
          <w:rFonts w:ascii="Times New Roman" w:hAnsi="Times New Roman" w:cs="Times New Roman"/>
          <w:color w:val="000000"/>
          <w:sz w:val="24"/>
          <w:szCs w:val="24"/>
        </w:rPr>
        <w:lastRenderedPageBreak/>
        <w:t xml:space="preserve">The (random) assignment of the interventions is defined at village level. Villages were classified in four groups based on two criteria, </w:t>
      </w:r>
      <w:proofErr w:type="gramStart"/>
      <w:r w:rsidRPr="008B479D">
        <w:rPr>
          <w:rFonts w:ascii="Times New Roman" w:hAnsi="Times New Roman" w:cs="Times New Roman"/>
          <w:color w:val="000000"/>
          <w:sz w:val="24"/>
          <w:szCs w:val="24"/>
        </w:rPr>
        <w:t>i.e.</w:t>
      </w:r>
      <w:proofErr w:type="gramEnd"/>
      <w:r w:rsidRPr="008B479D">
        <w:rPr>
          <w:rFonts w:ascii="Times New Roman" w:hAnsi="Times New Roman" w:cs="Times New Roman"/>
          <w:color w:val="000000"/>
          <w:sz w:val="24"/>
          <w:szCs w:val="24"/>
        </w:rPr>
        <w:t xml:space="preserve"> whether 1) the village is beneficiary of the CT intervention or not; and 2) whether the village is within the (30km) catchment area of the rice mill that is supported by the pilot or not. Thirty villages were randomly selected from each group. Control villages without VCD were selected from </w:t>
      </w:r>
      <w:proofErr w:type="spellStart"/>
      <w:r w:rsidRPr="008B479D">
        <w:rPr>
          <w:rFonts w:ascii="Times New Roman" w:hAnsi="Times New Roman" w:cs="Times New Roman"/>
          <w:color w:val="000000"/>
          <w:sz w:val="24"/>
          <w:szCs w:val="24"/>
        </w:rPr>
        <w:t>Gbeke</w:t>
      </w:r>
      <w:proofErr w:type="spellEnd"/>
      <w:r w:rsidRPr="008B479D">
        <w:rPr>
          <w:rFonts w:ascii="Times New Roman" w:hAnsi="Times New Roman" w:cs="Times New Roman"/>
          <w:color w:val="000000"/>
          <w:sz w:val="24"/>
          <w:szCs w:val="24"/>
        </w:rPr>
        <w:t xml:space="preserve"> </w:t>
      </w:r>
      <w:r w:rsidR="00EB401D" w:rsidRPr="008B479D">
        <w:rPr>
          <w:rFonts w:ascii="Times New Roman" w:hAnsi="Times New Roman" w:cs="Times New Roman"/>
          <w:color w:val="000000"/>
          <w:sz w:val="24"/>
          <w:szCs w:val="24"/>
        </w:rPr>
        <w:t xml:space="preserve">Region </w:t>
      </w:r>
      <w:r w:rsidRPr="008B479D">
        <w:rPr>
          <w:rFonts w:ascii="Times New Roman" w:hAnsi="Times New Roman" w:cs="Times New Roman"/>
          <w:color w:val="000000"/>
          <w:sz w:val="24"/>
          <w:szCs w:val="24"/>
        </w:rPr>
        <w:t>again within 30 km around rice mills with similar characteristics as the ones selected for the VCD intervention. This yielded another 60 villages (30 receiving cash transfers and 30 receiving no support from the project).</w:t>
      </w:r>
    </w:p>
    <w:tbl>
      <w:tblPr>
        <w:tblW w:w="9375" w:type="dxa"/>
        <w:jc w:val="center"/>
        <w:tblLook w:val="04A0" w:firstRow="1" w:lastRow="0" w:firstColumn="1" w:lastColumn="0" w:noHBand="0" w:noVBand="1"/>
      </w:tblPr>
      <w:tblGrid>
        <w:gridCol w:w="1975"/>
        <w:gridCol w:w="3060"/>
        <w:gridCol w:w="4340"/>
      </w:tblGrid>
      <w:tr w:rsidR="00F550B4" w:rsidRPr="00D45E27" w14:paraId="22EC75A2" w14:textId="77777777" w:rsidTr="00F550B4">
        <w:trPr>
          <w:trHeight w:val="260"/>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7B3BC63F" w14:textId="77777777" w:rsidR="00F550B4" w:rsidRPr="00D45E27" w:rsidRDefault="00F550B4" w:rsidP="00F550B4">
            <w:pPr>
              <w:spacing w:before="40" w:after="40" w:line="240" w:lineRule="auto"/>
              <w:rPr>
                <w:rFonts w:ascii="Times New Roman" w:eastAsia="Times New Roman" w:hAnsi="Times New Roman" w:cs="Times New Roman"/>
                <w:b/>
                <w:color w:val="000000"/>
                <w:sz w:val="24"/>
                <w:szCs w:val="24"/>
              </w:rPr>
            </w:pPr>
            <w:r w:rsidRPr="00D45E27">
              <w:rPr>
                <w:rFonts w:ascii="Times New Roman" w:eastAsia="Times New Roman" w:hAnsi="Times New Roman" w:cs="Times New Roman"/>
                <w:b/>
                <w:color w:val="000000"/>
                <w:sz w:val="24"/>
                <w:szCs w:val="24"/>
              </w:rPr>
              <w:t xml:space="preserve">Treatment groups </w:t>
            </w:r>
          </w:p>
        </w:tc>
        <w:tc>
          <w:tcPr>
            <w:tcW w:w="3060" w:type="dxa"/>
            <w:tcBorders>
              <w:top w:val="single" w:sz="4" w:space="0" w:color="auto"/>
              <w:left w:val="nil"/>
              <w:bottom w:val="single" w:sz="4" w:space="0" w:color="auto"/>
              <w:right w:val="single" w:sz="4" w:space="0" w:color="auto"/>
            </w:tcBorders>
            <w:vAlign w:val="center"/>
            <w:hideMark/>
          </w:tcPr>
          <w:p w14:paraId="3F315247" w14:textId="77777777" w:rsidR="00F550B4" w:rsidRPr="00D45E27" w:rsidRDefault="00F550B4" w:rsidP="00F550B4">
            <w:pPr>
              <w:spacing w:before="40" w:after="40" w:line="240" w:lineRule="auto"/>
              <w:jc w:val="center"/>
              <w:rPr>
                <w:rFonts w:ascii="Times New Roman" w:eastAsia="Times New Roman" w:hAnsi="Times New Roman" w:cs="Times New Roman"/>
                <w:b/>
                <w:color w:val="000000"/>
                <w:sz w:val="24"/>
                <w:szCs w:val="24"/>
              </w:rPr>
            </w:pPr>
            <w:r w:rsidRPr="00D45E27">
              <w:rPr>
                <w:rFonts w:ascii="Times New Roman" w:eastAsia="Times New Roman" w:hAnsi="Times New Roman" w:cs="Times New Roman"/>
                <w:b/>
                <w:color w:val="000000"/>
                <w:sz w:val="24"/>
                <w:szCs w:val="24"/>
              </w:rPr>
              <w:t>Type of PSSN village</w:t>
            </w:r>
          </w:p>
        </w:tc>
        <w:tc>
          <w:tcPr>
            <w:tcW w:w="4340" w:type="dxa"/>
            <w:tcBorders>
              <w:top w:val="single" w:sz="4" w:space="0" w:color="auto"/>
              <w:left w:val="nil"/>
              <w:bottom w:val="single" w:sz="4" w:space="0" w:color="auto"/>
              <w:right w:val="single" w:sz="4" w:space="0" w:color="auto"/>
            </w:tcBorders>
            <w:vAlign w:val="center"/>
            <w:hideMark/>
          </w:tcPr>
          <w:p w14:paraId="622E3D24" w14:textId="77777777" w:rsidR="00F550B4" w:rsidRPr="00D45E27" w:rsidRDefault="00F550B4" w:rsidP="00F550B4">
            <w:pPr>
              <w:spacing w:before="40" w:after="40" w:line="240" w:lineRule="auto"/>
              <w:jc w:val="center"/>
              <w:rPr>
                <w:rFonts w:ascii="Times New Roman" w:eastAsia="Times New Roman" w:hAnsi="Times New Roman" w:cs="Times New Roman"/>
                <w:b/>
                <w:color w:val="000000"/>
                <w:sz w:val="24"/>
                <w:szCs w:val="24"/>
              </w:rPr>
            </w:pPr>
            <w:r w:rsidRPr="00D45E27">
              <w:rPr>
                <w:rFonts w:ascii="Times New Roman" w:eastAsia="Times New Roman" w:hAnsi="Times New Roman" w:cs="Times New Roman"/>
                <w:b/>
                <w:color w:val="000000"/>
                <w:sz w:val="24"/>
                <w:szCs w:val="24"/>
              </w:rPr>
              <w:t>Village in catchment area of rice mill that is</w:t>
            </w:r>
          </w:p>
        </w:tc>
      </w:tr>
      <w:tr w:rsidR="00F550B4" w:rsidRPr="00D45E27" w14:paraId="78FEA714" w14:textId="77777777" w:rsidTr="00F550B4">
        <w:trPr>
          <w:trHeight w:val="300"/>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64697C60" w14:textId="77777777" w:rsidR="00F550B4" w:rsidRPr="00D45E27" w:rsidRDefault="00F550B4" w:rsidP="00F550B4">
            <w:pPr>
              <w:spacing w:before="40" w:after="40" w:line="240" w:lineRule="auto"/>
              <w:rPr>
                <w:rFonts w:ascii="Times New Roman" w:eastAsia="Times New Roman" w:hAnsi="Times New Roman" w:cs="Times New Roman"/>
                <w:b/>
                <w:bCs/>
                <w:color w:val="000000"/>
                <w:sz w:val="24"/>
                <w:szCs w:val="24"/>
              </w:rPr>
            </w:pPr>
            <w:r w:rsidRPr="00D45E27">
              <w:rPr>
                <w:rFonts w:ascii="Times New Roman" w:eastAsia="Times New Roman" w:hAnsi="Times New Roman" w:cs="Times New Roman"/>
                <w:b/>
                <w:bCs/>
                <w:color w:val="000000"/>
                <w:sz w:val="24"/>
                <w:szCs w:val="24"/>
              </w:rPr>
              <w:t>1)   VCD + CT</w:t>
            </w:r>
          </w:p>
        </w:tc>
        <w:tc>
          <w:tcPr>
            <w:tcW w:w="3060" w:type="dxa"/>
            <w:tcBorders>
              <w:top w:val="nil"/>
              <w:left w:val="nil"/>
              <w:bottom w:val="single" w:sz="4" w:space="0" w:color="auto"/>
              <w:right w:val="single" w:sz="4" w:space="0" w:color="auto"/>
            </w:tcBorders>
            <w:shd w:val="clear" w:color="auto" w:fill="E2EFDA"/>
            <w:vAlign w:val="center"/>
            <w:hideMark/>
          </w:tcPr>
          <w:p w14:paraId="3DD55561"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Beneficiary</w:t>
            </w:r>
          </w:p>
        </w:tc>
        <w:tc>
          <w:tcPr>
            <w:tcW w:w="4340" w:type="dxa"/>
            <w:tcBorders>
              <w:top w:val="nil"/>
              <w:left w:val="nil"/>
              <w:bottom w:val="single" w:sz="4" w:space="0" w:color="auto"/>
              <w:right w:val="single" w:sz="4" w:space="0" w:color="auto"/>
            </w:tcBorders>
            <w:shd w:val="clear" w:color="auto" w:fill="E2EFDA"/>
            <w:vAlign w:val="center"/>
            <w:hideMark/>
          </w:tcPr>
          <w:p w14:paraId="3C39304C"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Supported</w:t>
            </w:r>
          </w:p>
        </w:tc>
      </w:tr>
      <w:tr w:rsidR="00F550B4" w:rsidRPr="00D45E27" w14:paraId="4AC8161C" w14:textId="77777777" w:rsidTr="00F550B4">
        <w:trPr>
          <w:trHeight w:val="300"/>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5C5C9171" w14:textId="77777777" w:rsidR="00F550B4" w:rsidRPr="00D45E27" w:rsidRDefault="00F550B4" w:rsidP="00F550B4">
            <w:pPr>
              <w:spacing w:before="40" w:after="40" w:line="240" w:lineRule="auto"/>
              <w:rPr>
                <w:rFonts w:ascii="Times New Roman" w:eastAsia="Times New Roman" w:hAnsi="Times New Roman" w:cs="Times New Roman"/>
                <w:b/>
                <w:bCs/>
                <w:color w:val="000000"/>
                <w:sz w:val="24"/>
                <w:szCs w:val="24"/>
              </w:rPr>
            </w:pPr>
            <w:r w:rsidRPr="00D45E27">
              <w:rPr>
                <w:rFonts w:ascii="Times New Roman" w:eastAsia="Times New Roman" w:hAnsi="Times New Roman" w:cs="Times New Roman"/>
                <w:b/>
                <w:bCs/>
                <w:color w:val="000000"/>
                <w:sz w:val="24"/>
                <w:szCs w:val="24"/>
              </w:rPr>
              <w:t>2)   VCD</w:t>
            </w:r>
          </w:p>
        </w:tc>
        <w:tc>
          <w:tcPr>
            <w:tcW w:w="3060" w:type="dxa"/>
            <w:tcBorders>
              <w:top w:val="nil"/>
              <w:left w:val="nil"/>
              <w:bottom w:val="single" w:sz="4" w:space="0" w:color="auto"/>
              <w:right w:val="single" w:sz="4" w:space="0" w:color="auto"/>
            </w:tcBorders>
            <w:shd w:val="clear" w:color="auto" w:fill="E2EFDA"/>
            <w:vAlign w:val="center"/>
            <w:hideMark/>
          </w:tcPr>
          <w:p w14:paraId="66447A89"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Control</w:t>
            </w:r>
          </w:p>
        </w:tc>
        <w:tc>
          <w:tcPr>
            <w:tcW w:w="4340" w:type="dxa"/>
            <w:tcBorders>
              <w:top w:val="nil"/>
              <w:left w:val="nil"/>
              <w:bottom w:val="single" w:sz="4" w:space="0" w:color="auto"/>
              <w:right w:val="single" w:sz="4" w:space="0" w:color="auto"/>
            </w:tcBorders>
            <w:shd w:val="clear" w:color="auto" w:fill="E2EFDA"/>
            <w:vAlign w:val="center"/>
            <w:hideMark/>
          </w:tcPr>
          <w:p w14:paraId="6C1DB57B"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Supported</w:t>
            </w:r>
          </w:p>
        </w:tc>
      </w:tr>
      <w:tr w:rsidR="00F550B4" w:rsidRPr="00D45E27" w14:paraId="0A186509" w14:textId="77777777" w:rsidTr="00F550B4">
        <w:trPr>
          <w:trHeight w:val="300"/>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790515B2" w14:textId="77777777" w:rsidR="00F550B4" w:rsidRPr="00D45E27" w:rsidRDefault="00F550B4" w:rsidP="00F550B4">
            <w:pPr>
              <w:spacing w:before="40" w:after="40" w:line="240" w:lineRule="auto"/>
              <w:rPr>
                <w:rFonts w:ascii="Times New Roman" w:eastAsia="Times New Roman" w:hAnsi="Times New Roman" w:cs="Times New Roman"/>
                <w:b/>
                <w:bCs/>
                <w:color w:val="000000"/>
                <w:sz w:val="24"/>
                <w:szCs w:val="24"/>
              </w:rPr>
            </w:pPr>
            <w:r w:rsidRPr="00D45E27">
              <w:rPr>
                <w:rFonts w:ascii="Times New Roman" w:eastAsia="Times New Roman" w:hAnsi="Times New Roman" w:cs="Times New Roman"/>
                <w:b/>
                <w:bCs/>
                <w:color w:val="000000"/>
                <w:sz w:val="24"/>
                <w:szCs w:val="24"/>
              </w:rPr>
              <w:t>3)   CT</w:t>
            </w:r>
          </w:p>
        </w:tc>
        <w:tc>
          <w:tcPr>
            <w:tcW w:w="3060" w:type="dxa"/>
            <w:tcBorders>
              <w:top w:val="nil"/>
              <w:left w:val="nil"/>
              <w:bottom w:val="single" w:sz="4" w:space="0" w:color="auto"/>
              <w:right w:val="single" w:sz="4" w:space="0" w:color="auto"/>
            </w:tcBorders>
            <w:shd w:val="clear" w:color="auto" w:fill="DDEBF7"/>
            <w:vAlign w:val="center"/>
            <w:hideMark/>
          </w:tcPr>
          <w:p w14:paraId="531E5296"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Beneficiary</w:t>
            </w:r>
          </w:p>
        </w:tc>
        <w:tc>
          <w:tcPr>
            <w:tcW w:w="4340" w:type="dxa"/>
            <w:tcBorders>
              <w:top w:val="nil"/>
              <w:left w:val="nil"/>
              <w:bottom w:val="single" w:sz="4" w:space="0" w:color="auto"/>
              <w:right w:val="single" w:sz="4" w:space="0" w:color="auto"/>
            </w:tcBorders>
            <w:shd w:val="clear" w:color="auto" w:fill="DDEBF7"/>
            <w:vAlign w:val="center"/>
            <w:hideMark/>
          </w:tcPr>
          <w:p w14:paraId="4D532752"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Not Supported</w:t>
            </w:r>
          </w:p>
        </w:tc>
      </w:tr>
      <w:tr w:rsidR="00F550B4" w:rsidRPr="00D45E27" w14:paraId="204AD279" w14:textId="77777777" w:rsidTr="00F550B4">
        <w:trPr>
          <w:trHeight w:val="300"/>
          <w:jc w:val="center"/>
        </w:trPr>
        <w:tc>
          <w:tcPr>
            <w:tcW w:w="1975" w:type="dxa"/>
            <w:tcBorders>
              <w:top w:val="single" w:sz="4" w:space="0" w:color="auto"/>
              <w:left w:val="single" w:sz="4" w:space="0" w:color="auto"/>
              <w:bottom w:val="single" w:sz="4" w:space="0" w:color="auto"/>
              <w:right w:val="single" w:sz="4" w:space="0" w:color="auto"/>
            </w:tcBorders>
            <w:noWrap/>
            <w:vAlign w:val="center"/>
            <w:hideMark/>
          </w:tcPr>
          <w:p w14:paraId="64E8C17D" w14:textId="77777777" w:rsidR="00F550B4" w:rsidRPr="00D45E27" w:rsidRDefault="00F550B4" w:rsidP="00F550B4">
            <w:pPr>
              <w:spacing w:before="40" w:after="40" w:line="240" w:lineRule="auto"/>
              <w:rPr>
                <w:rFonts w:ascii="Times New Roman" w:eastAsia="Times New Roman" w:hAnsi="Times New Roman" w:cs="Times New Roman"/>
                <w:b/>
                <w:bCs/>
                <w:color w:val="000000"/>
                <w:sz w:val="24"/>
                <w:szCs w:val="24"/>
              </w:rPr>
            </w:pPr>
            <w:r w:rsidRPr="00D45E27">
              <w:rPr>
                <w:rFonts w:ascii="Times New Roman" w:eastAsia="Times New Roman" w:hAnsi="Times New Roman" w:cs="Times New Roman"/>
                <w:b/>
                <w:bCs/>
                <w:color w:val="000000"/>
                <w:sz w:val="24"/>
                <w:szCs w:val="24"/>
              </w:rPr>
              <w:t>4)   0</w:t>
            </w:r>
          </w:p>
        </w:tc>
        <w:tc>
          <w:tcPr>
            <w:tcW w:w="3060" w:type="dxa"/>
            <w:tcBorders>
              <w:top w:val="nil"/>
              <w:left w:val="nil"/>
              <w:bottom w:val="single" w:sz="4" w:space="0" w:color="auto"/>
              <w:right w:val="single" w:sz="4" w:space="0" w:color="auto"/>
            </w:tcBorders>
            <w:shd w:val="clear" w:color="auto" w:fill="DDEBF7"/>
            <w:vAlign w:val="center"/>
            <w:hideMark/>
          </w:tcPr>
          <w:p w14:paraId="5053D397"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Control</w:t>
            </w:r>
          </w:p>
        </w:tc>
        <w:tc>
          <w:tcPr>
            <w:tcW w:w="4340" w:type="dxa"/>
            <w:tcBorders>
              <w:top w:val="nil"/>
              <w:left w:val="nil"/>
              <w:bottom w:val="single" w:sz="4" w:space="0" w:color="auto"/>
              <w:right w:val="single" w:sz="4" w:space="0" w:color="auto"/>
            </w:tcBorders>
            <w:shd w:val="clear" w:color="auto" w:fill="DDEBF7"/>
            <w:vAlign w:val="center"/>
            <w:hideMark/>
          </w:tcPr>
          <w:p w14:paraId="3AE9395F" w14:textId="77777777" w:rsidR="00F550B4" w:rsidRPr="00D45E27" w:rsidRDefault="00F550B4" w:rsidP="00F550B4">
            <w:pPr>
              <w:spacing w:before="40" w:after="40" w:line="240" w:lineRule="auto"/>
              <w:jc w:val="center"/>
              <w:rPr>
                <w:rFonts w:ascii="Times New Roman" w:eastAsia="Times New Roman" w:hAnsi="Times New Roman" w:cs="Times New Roman"/>
                <w:color w:val="000000"/>
                <w:sz w:val="24"/>
                <w:szCs w:val="24"/>
              </w:rPr>
            </w:pPr>
            <w:r w:rsidRPr="00D45E27">
              <w:rPr>
                <w:rFonts w:ascii="Times New Roman" w:eastAsia="Times New Roman" w:hAnsi="Times New Roman" w:cs="Times New Roman"/>
                <w:color w:val="000000"/>
                <w:sz w:val="24"/>
                <w:szCs w:val="24"/>
              </w:rPr>
              <w:t>Not Supported</w:t>
            </w:r>
          </w:p>
        </w:tc>
      </w:tr>
    </w:tbl>
    <w:p w14:paraId="71792114" w14:textId="4F308550" w:rsidR="00F550B4" w:rsidRPr="00956379" w:rsidRDefault="00D45E27" w:rsidP="00F550B4">
      <w:pPr>
        <w:spacing w:before="120" w:after="120" w:line="276" w:lineRule="auto"/>
        <w:jc w:val="both"/>
        <w:rPr>
          <w:rFonts w:ascii="Times New Roman" w:hAnsi="Times New Roman" w:cs="Times New Roman"/>
          <w:color w:val="000000"/>
          <w:sz w:val="24"/>
          <w:szCs w:val="24"/>
        </w:rPr>
      </w:pPr>
      <w:r w:rsidRPr="00956379">
        <w:rPr>
          <w:rFonts w:ascii="Times New Roman" w:hAnsi="Times New Roman" w:cs="Times New Roman"/>
          <w:color w:val="000000"/>
          <w:sz w:val="24"/>
          <w:szCs w:val="24"/>
        </w:rPr>
        <w:t xml:space="preserve">Following an </w:t>
      </w:r>
      <w:r w:rsidRPr="006C5F27">
        <w:rPr>
          <w:rFonts w:ascii="Times New Roman" w:hAnsi="Times New Roman" w:cs="Times New Roman"/>
          <w:sz w:val="24"/>
          <w:szCs w:val="24"/>
        </w:rPr>
        <w:t>initial data collection round in summer 2019, t</w:t>
      </w:r>
      <w:r w:rsidR="00F550B4" w:rsidRPr="006C5F27">
        <w:rPr>
          <w:rFonts w:ascii="Times New Roman" w:hAnsi="Times New Roman" w:cs="Times New Roman"/>
          <w:sz w:val="24"/>
          <w:szCs w:val="24"/>
        </w:rPr>
        <w:t xml:space="preserve">he baseline data collection took place during the Summer of </w:t>
      </w:r>
      <w:r w:rsidRPr="006C5F27">
        <w:rPr>
          <w:rFonts w:ascii="Times New Roman" w:hAnsi="Times New Roman" w:cs="Times New Roman"/>
          <w:sz w:val="24"/>
          <w:szCs w:val="24"/>
        </w:rPr>
        <w:t>2020</w:t>
      </w:r>
      <w:r w:rsidR="00F550B4" w:rsidRPr="006C5F27">
        <w:rPr>
          <w:rFonts w:ascii="Times New Roman" w:hAnsi="Times New Roman" w:cs="Times New Roman"/>
          <w:sz w:val="24"/>
          <w:szCs w:val="24"/>
        </w:rPr>
        <w:t xml:space="preserve"> and randomly </w:t>
      </w:r>
      <w:commentRangeStart w:id="5"/>
      <w:r w:rsidR="00F550B4" w:rsidRPr="006C5F27">
        <w:rPr>
          <w:rFonts w:ascii="Times New Roman" w:hAnsi="Times New Roman" w:cs="Times New Roman"/>
          <w:sz w:val="24"/>
          <w:szCs w:val="24"/>
        </w:rPr>
        <w:t>s</w:t>
      </w:r>
      <w:r w:rsidR="005B347D" w:rsidRPr="006C5F27">
        <w:rPr>
          <w:rFonts w:ascii="Times New Roman" w:hAnsi="Times New Roman" w:cs="Times New Roman"/>
          <w:sz w:val="24"/>
          <w:szCs w:val="24"/>
        </w:rPr>
        <w:t>ampled about 25</w:t>
      </w:r>
      <w:r w:rsidR="00F550B4" w:rsidRPr="006C5F27">
        <w:rPr>
          <w:rFonts w:ascii="Times New Roman" w:hAnsi="Times New Roman" w:cs="Times New Roman"/>
          <w:sz w:val="24"/>
          <w:szCs w:val="24"/>
        </w:rPr>
        <w:t xml:space="preserve"> households within each village</w:t>
      </w:r>
      <w:r w:rsidR="00570E49" w:rsidRPr="006C5F27">
        <w:rPr>
          <w:rFonts w:ascii="Times New Roman" w:hAnsi="Times New Roman" w:cs="Times New Roman"/>
          <w:sz w:val="24"/>
          <w:szCs w:val="24"/>
        </w:rPr>
        <w:t xml:space="preserve"> (with </w:t>
      </w:r>
      <w:r w:rsidR="005B347D" w:rsidRPr="006C5F27">
        <w:rPr>
          <w:rFonts w:ascii="Times New Roman" w:hAnsi="Times New Roman" w:cs="Times New Roman"/>
          <w:sz w:val="24"/>
          <w:szCs w:val="24"/>
        </w:rPr>
        <w:t>10</w:t>
      </w:r>
      <w:r w:rsidR="00570E49" w:rsidRPr="006C5F27">
        <w:rPr>
          <w:rFonts w:ascii="Times New Roman" w:hAnsi="Times New Roman" w:cs="Times New Roman"/>
          <w:sz w:val="24"/>
          <w:szCs w:val="24"/>
        </w:rPr>
        <w:t xml:space="preserve"> of them first randomly sampled from the pilot participants beneficiaries)</w:t>
      </w:r>
      <w:commentRangeEnd w:id="5"/>
      <w:r w:rsidR="001A231D" w:rsidRPr="006C5F27">
        <w:rPr>
          <w:rStyle w:val="CommentReference"/>
        </w:rPr>
        <w:commentReference w:id="5"/>
      </w:r>
      <w:r w:rsidR="00F550B4" w:rsidRPr="006C5F27">
        <w:rPr>
          <w:rFonts w:ascii="Times New Roman" w:hAnsi="Times New Roman" w:cs="Times New Roman"/>
          <w:sz w:val="24"/>
          <w:szCs w:val="24"/>
        </w:rPr>
        <w:t xml:space="preserve">. The </w:t>
      </w:r>
      <w:r w:rsidR="00EB41FE" w:rsidRPr="006C5F27">
        <w:rPr>
          <w:rFonts w:ascii="Times New Roman" w:hAnsi="Times New Roman" w:cs="Times New Roman"/>
          <w:sz w:val="24"/>
          <w:szCs w:val="24"/>
        </w:rPr>
        <w:t xml:space="preserve">next round of data collection </w:t>
      </w:r>
      <w:r w:rsidR="00F550B4" w:rsidRPr="006C5F27">
        <w:rPr>
          <w:rFonts w:ascii="Times New Roman" w:hAnsi="Times New Roman" w:cs="Times New Roman"/>
          <w:sz w:val="24"/>
          <w:szCs w:val="24"/>
        </w:rPr>
        <w:t>is expected to take place in S</w:t>
      </w:r>
      <w:r w:rsidR="00EB41FE" w:rsidRPr="006C5F27">
        <w:rPr>
          <w:rFonts w:ascii="Times New Roman" w:hAnsi="Times New Roman" w:cs="Times New Roman"/>
          <w:sz w:val="24"/>
          <w:szCs w:val="24"/>
        </w:rPr>
        <w:t>pring of 202</w:t>
      </w:r>
      <w:r w:rsidRPr="006C5F27">
        <w:rPr>
          <w:rFonts w:ascii="Times New Roman" w:hAnsi="Times New Roman" w:cs="Times New Roman"/>
          <w:sz w:val="24"/>
          <w:szCs w:val="24"/>
        </w:rPr>
        <w:t>2</w:t>
      </w:r>
      <w:r w:rsidR="00EB41FE" w:rsidRPr="006C5F27">
        <w:rPr>
          <w:rFonts w:ascii="Times New Roman" w:hAnsi="Times New Roman" w:cs="Times New Roman"/>
          <w:sz w:val="24"/>
          <w:szCs w:val="24"/>
        </w:rPr>
        <w:t xml:space="preserve">. </w:t>
      </w:r>
      <w:r w:rsidR="00F550B4" w:rsidRPr="006C5F27">
        <w:rPr>
          <w:rFonts w:ascii="Times New Roman" w:hAnsi="Times New Roman" w:cs="Times New Roman"/>
          <w:sz w:val="24"/>
          <w:szCs w:val="24"/>
        </w:rPr>
        <w:t xml:space="preserve">Rapid beneficiary surveys and administrative data collected by the implementing partners of the Jobs pilot allow to monitor progress over time. </w:t>
      </w:r>
    </w:p>
    <w:p w14:paraId="4EF6F426" w14:textId="491D56FE" w:rsidR="00F550B4" w:rsidRPr="00956379" w:rsidRDefault="00F550B4" w:rsidP="00F550B4">
      <w:pPr>
        <w:spacing w:before="120" w:after="120" w:line="276" w:lineRule="auto"/>
        <w:jc w:val="both"/>
        <w:rPr>
          <w:rFonts w:ascii="Times New Roman" w:hAnsi="Times New Roman" w:cs="Times New Roman"/>
          <w:color w:val="000000"/>
          <w:sz w:val="24"/>
          <w:szCs w:val="24"/>
        </w:rPr>
      </w:pPr>
      <w:r w:rsidRPr="00956379">
        <w:rPr>
          <w:rFonts w:ascii="Times New Roman" w:hAnsi="Times New Roman" w:cs="Times New Roman"/>
          <w:color w:val="000000"/>
          <w:sz w:val="24"/>
          <w:szCs w:val="24"/>
        </w:rPr>
        <w:t xml:space="preserve">A research program is further set up to examine a series of related sub questions such as the determinants of participation in rice commercialization (as opposed to more extensive production for auto consumption, given the other agricultural and nonagricultural activities (cotton, cocoa, maize, etc.), the formation and performance of commercial interest groups, the features of the local rural labor markets which are signaled to be characterized by labor shortages, an account of employment generation within the chain (in the mill, through transport, distribution), </w:t>
      </w:r>
      <w:r w:rsidR="001302F8" w:rsidRPr="00956379">
        <w:rPr>
          <w:rFonts w:ascii="Times New Roman" w:hAnsi="Times New Roman" w:cs="Times New Roman"/>
          <w:color w:val="000000"/>
          <w:sz w:val="24"/>
          <w:szCs w:val="24"/>
        </w:rPr>
        <w:t>cost-benefit analyses for the different partners</w:t>
      </w:r>
      <w:r w:rsidR="008F2F87" w:rsidRPr="00956379">
        <w:rPr>
          <w:rFonts w:ascii="Times New Roman" w:hAnsi="Times New Roman" w:cs="Times New Roman"/>
          <w:color w:val="000000"/>
          <w:sz w:val="24"/>
          <w:szCs w:val="24"/>
        </w:rPr>
        <w:t xml:space="preserve"> (</w:t>
      </w:r>
      <w:r w:rsidR="002000C5">
        <w:rPr>
          <w:rFonts w:ascii="Times New Roman" w:hAnsi="Times New Roman" w:cs="Times New Roman"/>
          <w:color w:val="000000"/>
          <w:sz w:val="24"/>
          <w:szCs w:val="24"/>
        </w:rPr>
        <w:t>producer</w:t>
      </w:r>
      <w:r w:rsidR="008F2F87" w:rsidRPr="00956379">
        <w:rPr>
          <w:rFonts w:ascii="Times New Roman" w:hAnsi="Times New Roman" w:cs="Times New Roman"/>
          <w:color w:val="000000"/>
          <w:sz w:val="24"/>
          <w:szCs w:val="24"/>
        </w:rPr>
        <w:t>, mill, micro-finance institute).</w:t>
      </w:r>
    </w:p>
    <w:p w14:paraId="7301479E" w14:textId="77777777" w:rsidR="00F550B4" w:rsidRPr="003D7757" w:rsidRDefault="00F550B4" w:rsidP="0003772F">
      <w:pPr>
        <w:keepNext/>
        <w:keepLines/>
        <w:numPr>
          <w:ilvl w:val="0"/>
          <w:numId w:val="1"/>
        </w:numPr>
        <w:spacing w:before="360" w:after="120"/>
        <w:outlineLvl w:val="2"/>
        <w:rPr>
          <w:rFonts w:ascii="Times New Roman" w:eastAsiaTheme="majorEastAsia" w:hAnsi="Times New Roman" w:cs="Times New Roman"/>
          <w:b/>
          <w:sz w:val="24"/>
          <w:szCs w:val="24"/>
        </w:rPr>
      </w:pPr>
      <w:r w:rsidRPr="003D7757">
        <w:rPr>
          <w:rFonts w:ascii="Times New Roman" w:eastAsiaTheme="majorEastAsia" w:hAnsi="Times New Roman" w:cs="Times New Roman"/>
          <w:b/>
          <w:sz w:val="24"/>
          <w:szCs w:val="24"/>
        </w:rPr>
        <w:t xml:space="preserve">Timeline </w:t>
      </w:r>
    </w:p>
    <w:p w14:paraId="1325753B" w14:textId="1345DBC8" w:rsidR="00F550B4" w:rsidRPr="003D7757" w:rsidRDefault="00F550B4" w:rsidP="00F550B4">
      <w:pPr>
        <w:spacing w:before="120" w:after="120" w:line="276" w:lineRule="auto"/>
        <w:jc w:val="both"/>
        <w:rPr>
          <w:rFonts w:ascii="Times New Roman" w:hAnsi="Times New Roman" w:cs="Times New Roman"/>
          <w:color w:val="000000"/>
          <w:sz w:val="24"/>
          <w:szCs w:val="24"/>
        </w:rPr>
      </w:pPr>
      <w:r w:rsidRPr="003D7757">
        <w:rPr>
          <w:rFonts w:ascii="Times New Roman" w:hAnsi="Times New Roman" w:cs="Times New Roman"/>
          <w:color w:val="000000"/>
          <w:sz w:val="24"/>
          <w:szCs w:val="24"/>
        </w:rPr>
        <w:t xml:space="preserve">Implementation of the pilot project began in 2018, with the preparation of the </w:t>
      </w:r>
      <w:r w:rsidR="00402A67">
        <w:rPr>
          <w:rFonts w:ascii="Times New Roman" w:hAnsi="Times New Roman" w:cs="Times New Roman"/>
          <w:color w:val="000000"/>
          <w:sz w:val="24"/>
          <w:szCs w:val="24"/>
        </w:rPr>
        <w:t>pilot</w:t>
      </w:r>
      <w:r w:rsidRPr="003D7757">
        <w:rPr>
          <w:rFonts w:ascii="Times New Roman" w:hAnsi="Times New Roman" w:cs="Times New Roman"/>
          <w:color w:val="000000"/>
          <w:sz w:val="24"/>
          <w:szCs w:val="24"/>
        </w:rPr>
        <w:t xml:space="preserve"> design and the intervention, as well as an in-depth analysis of the capacity of the rice processing units in the regions. </w:t>
      </w:r>
    </w:p>
    <w:p w14:paraId="63B435A0" w14:textId="3AC43164" w:rsidR="009650A9" w:rsidRPr="003D7757" w:rsidRDefault="00F550B4" w:rsidP="00F550B4">
      <w:pPr>
        <w:spacing w:before="120" w:after="120" w:line="276" w:lineRule="auto"/>
        <w:jc w:val="both"/>
        <w:rPr>
          <w:rFonts w:ascii="Times New Roman" w:hAnsi="Times New Roman" w:cs="Times New Roman"/>
          <w:color w:val="000000"/>
          <w:sz w:val="24"/>
          <w:szCs w:val="24"/>
        </w:rPr>
      </w:pPr>
      <w:r w:rsidRPr="003D7757">
        <w:rPr>
          <w:rFonts w:ascii="Times New Roman" w:hAnsi="Times New Roman" w:cs="Times New Roman"/>
          <w:color w:val="000000"/>
          <w:sz w:val="24"/>
          <w:szCs w:val="24"/>
        </w:rPr>
        <w:t xml:space="preserve">The actual implementation of the interventions began in early 2019, with the 2019 rice season. It is planned to support the various actors for </w:t>
      </w:r>
      <w:r w:rsidR="003D7757" w:rsidRPr="003D7757">
        <w:rPr>
          <w:rFonts w:ascii="Times New Roman" w:hAnsi="Times New Roman" w:cs="Times New Roman"/>
          <w:color w:val="000000"/>
          <w:sz w:val="24"/>
          <w:szCs w:val="24"/>
        </w:rPr>
        <w:t>up to</w:t>
      </w:r>
      <w:r w:rsidR="00341EA0" w:rsidRPr="003D7757">
        <w:rPr>
          <w:rFonts w:ascii="Times New Roman" w:hAnsi="Times New Roman" w:cs="Times New Roman"/>
          <w:color w:val="000000"/>
          <w:sz w:val="24"/>
          <w:szCs w:val="24"/>
        </w:rPr>
        <w:t xml:space="preserve"> three </w:t>
      </w:r>
      <w:r w:rsidRPr="003D7757">
        <w:rPr>
          <w:rFonts w:ascii="Times New Roman" w:hAnsi="Times New Roman" w:cs="Times New Roman"/>
          <w:color w:val="000000"/>
          <w:sz w:val="24"/>
          <w:szCs w:val="24"/>
        </w:rPr>
        <w:t>agricultural seasons</w:t>
      </w:r>
      <w:r w:rsidR="008F2F87" w:rsidRPr="003D7757">
        <w:rPr>
          <w:rFonts w:ascii="Times New Roman" w:hAnsi="Times New Roman" w:cs="Times New Roman"/>
          <w:color w:val="000000"/>
          <w:sz w:val="24"/>
          <w:szCs w:val="24"/>
        </w:rPr>
        <w:t xml:space="preserve">. </w:t>
      </w:r>
    </w:p>
    <w:p w14:paraId="16AF50AC" w14:textId="4449D1D8" w:rsidR="000A1076" w:rsidRDefault="009650A9" w:rsidP="009446FB">
      <w:pPr>
        <w:spacing w:before="120" w:after="120" w:line="276" w:lineRule="auto"/>
        <w:jc w:val="both"/>
        <w:rPr>
          <w:rFonts w:ascii="Times New Roman" w:hAnsi="Times New Roman" w:cs="Times New Roman"/>
          <w:color w:val="000000"/>
          <w:sz w:val="24"/>
          <w:szCs w:val="24"/>
        </w:rPr>
      </w:pPr>
      <w:r w:rsidRPr="003D7757">
        <w:rPr>
          <w:rFonts w:ascii="Times New Roman" w:hAnsi="Times New Roman" w:cs="Times New Roman"/>
          <w:color w:val="000000"/>
          <w:sz w:val="24"/>
          <w:szCs w:val="24"/>
        </w:rPr>
        <w:t>Data collection for the impact evaluation is anticipated for early 202</w:t>
      </w:r>
      <w:r w:rsidR="00341EA0" w:rsidRPr="003D7757">
        <w:rPr>
          <w:rFonts w:ascii="Times New Roman" w:hAnsi="Times New Roman" w:cs="Times New Roman"/>
          <w:color w:val="000000"/>
          <w:sz w:val="24"/>
          <w:szCs w:val="24"/>
        </w:rPr>
        <w:t>2</w:t>
      </w:r>
      <w:r w:rsidRPr="003D7757">
        <w:rPr>
          <w:rFonts w:ascii="Times New Roman" w:hAnsi="Times New Roman" w:cs="Times New Roman"/>
          <w:color w:val="000000"/>
          <w:sz w:val="24"/>
          <w:szCs w:val="24"/>
        </w:rPr>
        <w:t xml:space="preserve">, </w:t>
      </w:r>
      <w:r w:rsidR="00341EA0" w:rsidRPr="003D7757">
        <w:rPr>
          <w:rFonts w:ascii="Times New Roman" w:hAnsi="Times New Roman" w:cs="Times New Roman"/>
          <w:color w:val="000000"/>
          <w:sz w:val="24"/>
          <w:szCs w:val="24"/>
        </w:rPr>
        <w:t xml:space="preserve">at the end of the third season </w:t>
      </w:r>
      <w:r w:rsidR="003D7757" w:rsidRPr="003D7757">
        <w:rPr>
          <w:rFonts w:ascii="Times New Roman" w:hAnsi="Times New Roman" w:cs="Times New Roman"/>
          <w:color w:val="000000"/>
          <w:sz w:val="24"/>
          <w:szCs w:val="24"/>
        </w:rPr>
        <w:t xml:space="preserve">supported under the piloting activities. </w:t>
      </w:r>
    </w:p>
    <w:p w14:paraId="26025BF1" w14:textId="77777777" w:rsidR="006F1AA3" w:rsidRDefault="006F1AA3" w:rsidP="009446FB">
      <w:pPr>
        <w:spacing w:before="120" w:after="120" w:line="276" w:lineRule="auto"/>
        <w:jc w:val="both"/>
        <w:rPr>
          <w:rFonts w:ascii="Times New Roman" w:hAnsi="Times New Roman" w:cs="Times New Roman"/>
          <w:color w:val="000000"/>
          <w:sz w:val="24"/>
          <w:szCs w:val="24"/>
        </w:rPr>
      </w:pPr>
    </w:p>
    <w:p w14:paraId="59158492" w14:textId="77777777" w:rsidR="003C2D8E" w:rsidRDefault="003C2D8E" w:rsidP="009446FB">
      <w:pPr>
        <w:spacing w:before="120" w:after="120" w:line="276" w:lineRule="auto"/>
        <w:jc w:val="both"/>
        <w:rPr>
          <w:rFonts w:ascii="Times New Roman" w:hAnsi="Times New Roman" w:cs="Times New Roman"/>
          <w:color w:val="000000"/>
          <w:sz w:val="24"/>
          <w:szCs w:val="24"/>
        </w:rPr>
      </w:pPr>
    </w:p>
    <w:p w14:paraId="3C387565" w14:textId="77777777" w:rsidR="00A826F4" w:rsidRPr="00F17C08" w:rsidRDefault="008035A1" w:rsidP="00A826F4">
      <w:pPr>
        <w:spacing w:before="120" w:after="120" w:line="276" w:lineRule="auto"/>
        <w:jc w:val="both"/>
        <w:rPr>
          <w:rFonts w:ascii="Times New Roman" w:hAnsi="Times New Roman" w:cs="Times New Roman"/>
          <w:b/>
          <w:bCs/>
          <w:color w:val="000000"/>
          <w:sz w:val="24"/>
          <w:szCs w:val="24"/>
        </w:rPr>
      </w:pPr>
      <w:r w:rsidRPr="00F17C08">
        <w:rPr>
          <w:rFonts w:ascii="Times New Roman" w:hAnsi="Times New Roman" w:cs="Times New Roman"/>
          <w:b/>
          <w:bCs/>
          <w:color w:val="000000"/>
          <w:sz w:val="24"/>
          <w:szCs w:val="24"/>
        </w:rPr>
        <w:lastRenderedPageBreak/>
        <w:t>Annex 2: Economic analysis</w:t>
      </w:r>
    </w:p>
    <w:p w14:paraId="10D333D8" w14:textId="2020BBF5" w:rsidR="00F0714E" w:rsidRPr="00F17C08" w:rsidRDefault="75E87EB1" w:rsidP="27C203AA">
      <w:pPr>
        <w:pStyle w:val="HTMLPreformatted"/>
        <w:jc w:val="both"/>
        <w:rPr>
          <w:rFonts w:ascii="Times New Roman" w:eastAsia="Times New Roman" w:hAnsi="Times New Roman" w:cs="Times New Roman"/>
          <w:color w:val="202124"/>
          <w:sz w:val="24"/>
          <w:szCs w:val="24"/>
          <w:lang w:val="en"/>
        </w:rPr>
      </w:pPr>
      <w:commentRangeStart w:id="6"/>
      <w:commentRangeEnd w:id="6"/>
      <w:r w:rsidRPr="006C5F27">
        <w:rPr>
          <w:rFonts w:ascii="Times New Roman" w:hAnsi="Times New Roman" w:cs="Times New Roman"/>
          <w:sz w:val="24"/>
          <w:szCs w:val="24"/>
        </w:rPr>
        <w:commentReference w:id="6"/>
      </w:r>
      <w:r w:rsidR="00F0714E" w:rsidRPr="006C5F27">
        <w:rPr>
          <w:rFonts w:ascii="Times New Roman" w:hAnsi="Times New Roman" w:cs="Times New Roman"/>
          <w:b/>
          <w:bCs/>
          <w:color w:val="202124"/>
          <w:sz w:val="24"/>
          <w:szCs w:val="24"/>
        </w:rPr>
        <w:t>Productivity and net profit of lowland rice production, largely increased during the 2020 campaign, respective to the 2019 campaign</w:t>
      </w:r>
      <w:r w:rsidR="00F0714E" w:rsidRPr="00F17C08">
        <w:rPr>
          <w:rFonts w:ascii="Times New Roman" w:hAnsi="Times New Roman" w:cs="Times New Roman"/>
          <w:color w:val="202124"/>
          <w:sz w:val="24"/>
          <w:szCs w:val="24"/>
        </w:rPr>
        <w:t xml:space="preserve">. The increase seems to be consistent across all regions. </w:t>
      </w:r>
      <w:proofErr w:type="gramStart"/>
      <w:r w:rsidR="00F0714E" w:rsidRPr="00F17C08">
        <w:rPr>
          <w:rFonts w:ascii="Times New Roman" w:hAnsi="Times New Roman" w:cs="Times New Roman"/>
          <w:color w:val="202124"/>
          <w:sz w:val="24"/>
          <w:szCs w:val="24"/>
        </w:rPr>
        <w:t>With regard to</w:t>
      </w:r>
      <w:proofErr w:type="gramEnd"/>
      <w:r w:rsidR="00F0714E" w:rsidRPr="00F17C08">
        <w:rPr>
          <w:rFonts w:ascii="Times New Roman" w:hAnsi="Times New Roman" w:cs="Times New Roman"/>
          <w:color w:val="202124"/>
          <w:sz w:val="24"/>
          <w:szCs w:val="24"/>
        </w:rPr>
        <w:t xml:space="preserve"> productivity, </w:t>
      </w:r>
      <w:r w:rsidR="00F0714E" w:rsidRPr="00F17C08">
        <w:rPr>
          <w:rFonts w:ascii="Times New Roman" w:eastAsia="Times New Roman" w:hAnsi="Times New Roman" w:cs="Times New Roman"/>
          <w:color w:val="202124"/>
          <w:sz w:val="24"/>
          <w:szCs w:val="24"/>
          <w:lang w:val="en"/>
        </w:rPr>
        <w:t xml:space="preserve">17% of rice farmers obtained more than 2.5 tons/ha in 2020, against only 7% in 2019. The proportion of producers with the highest yield is more pronounced in </w:t>
      </w:r>
      <w:proofErr w:type="spellStart"/>
      <w:r w:rsidR="00F0714E" w:rsidRPr="00F17C08">
        <w:rPr>
          <w:rFonts w:ascii="Times New Roman" w:eastAsia="Times New Roman" w:hAnsi="Times New Roman" w:cs="Times New Roman"/>
          <w:color w:val="202124"/>
          <w:sz w:val="24"/>
          <w:szCs w:val="24"/>
          <w:lang w:val="en"/>
        </w:rPr>
        <w:t>Tchologo</w:t>
      </w:r>
      <w:proofErr w:type="spellEnd"/>
      <w:r w:rsidR="00F0714E" w:rsidRPr="00F17C08">
        <w:rPr>
          <w:rFonts w:ascii="Times New Roman" w:eastAsia="Times New Roman" w:hAnsi="Times New Roman" w:cs="Times New Roman"/>
          <w:color w:val="202124"/>
          <w:sz w:val="24"/>
          <w:szCs w:val="24"/>
          <w:lang w:val="en"/>
        </w:rPr>
        <w:t xml:space="preserve">. Yields are lower in </w:t>
      </w:r>
      <w:proofErr w:type="spellStart"/>
      <w:r w:rsidR="00F0714E" w:rsidRPr="00F17C08">
        <w:rPr>
          <w:rFonts w:ascii="Times New Roman" w:eastAsia="Times New Roman" w:hAnsi="Times New Roman" w:cs="Times New Roman"/>
          <w:color w:val="202124"/>
          <w:sz w:val="24"/>
          <w:szCs w:val="24"/>
          <w:lang w:val="en"/>
        </w:rPr>
        <w:t>Poro</w:t>
      </w:r>
      <w:proofErr w:type="spellEnd"/>
      <w:r w:rsidR="00F0714E" w:rsidRPr="00F17C08">
        <w:rPr>
          <w:rFonts w:ascii="Times New Roman" w:eastAsia="Times New Roman" w:hAnsi="Times New Roman" w:cs="Times New Roman"/>
          <w:color w:val="202124"/>
          <w:sz w:val="24"/>
          <w:szCs w:val="24"/>
          <w:lang w:val="en"/>
        </w:rPr>
        <w:t xml:space="preserve">, widespread in </w:t>
      </w:r>
      <w:proofErr w:type="spellStart"/>
      <w:r w:rsidR="00F0714E" w:rsidRPr="00F17C08">
        <w:rPr>
          <w:rFonts w:ascii="Times New Roman" w:eastAsia="Times New Roman" w:hAnsi="Times New Roman" w:cs="Times New Roman"/>
          <w:color w:val="202124"/>
          <w:sz w:val="24"/>
          <w:szCs w:val="24"/>
          <w:lang w:val="en"/>
        </w:rPr>
        <w:t>Tchologo</w:t>
      </w:r>
      <w:proofErr w:type="spellEnd"/>
      <w:r w:rsidR="00F0714E" w:rsidRPr="00F17C08">
        <w:rPr>
          <w:rFonts w:ascii="Times New Roman" w:eastAsia="Times New Roman" w:hAnsi="Times New Roman" w:cs="Times New Roman"/>
          <w:color w:val="202124"/>
          <w:sz w:val="24"/>
          <w:szCs w:val="24"/>
          <w:lang w:val="en"/>
        </w:rPr>
        <w:t xml:space="preserve"> and better in </w:t>
      </w:r>
      <w:proofErr w:type="spellStart"/>
      <w:r w:rsidR="00F0714E" w:rsidRPr="00F17C08">
        <w:rPr>
          <w:rFonts w:ascii="Times New Roman" w:eastAsia="Times New Roman" w:hAnsi="Times New Roman" w:cs="Times New Roman"/>
          <w:color w:val="202124"/>
          <w:sz w:val="24"/>
          <w:szCs w:val="24"/>
          <w:lang w:val="en"/>
        </w:rPr>
        <w:t>Tonkpi</w:t>
      </w:r>
      <w:proofErr w:type="spellEnd"/>
      <w:r w:rsidR="00F0714E" w:rsidRPr="00F17C08">
        <w:rPr>
          <w:rFonts w:ascii="Times New Roman" w:eastAsia="Times New Roman" w:hAnsi="Times New Roman" w:cs="Times New Roman"/>
          <w:color w:val="202124"/>
          <w:sz w:val="24"/>
          <w:szCs w:val="24"/>
          <w:lang w:val="en"/>
        </w:rPr>
        <w:t xml:space="preserve">. Surprisingly, small scale producers sold more paddy rice than large scale producers. </w:t>
      </w:r>
      <w:r w:rsidR="7613AE93" w:rsidRPr="00F17C08">
        <w:rPr>
          <w:rFonts w:ascii="Times New Roman" w:eastAsia="Times New Roman" w:hAnsi="Times New Roman" w:cs="Times New Roman"/>
          <w:color w:val="202124"/>
          <w:sz w:val="24"/>
          <w:szCs w:val="24"/>
          <w:lang w:val="en"/>
        </w:rPr>
        <w:t>The rem</w:t>
      </w:r>
      <w:r w:rsidR="4C5A2AD8" w:rsidRPr="00F17C08">
        <w:rPr>
          <w:rFonts w:ascii="Times New Roman" w:eastAsia="Times New Roman" w:hAnsi="Times New Roman" w:cs="Times New Roman"/>
          <w:color w:val="202124"/>
          <w:sz w:val="24"/>
          <w:szCs w:val="24"/>
          <w:lang w:val="en"/>
        </w:rPr>
        <w:t>ain</w:t>
      </w:r>
      <w:r w:rsidR="7613AE93" w:rsidRPr="00F17C08">
        <w:rPr>
          <w:rFonts w:ascii="Times New Roman" w:eastAsia="Times New Roman" w:hAnsi="Times New Roman" w:cs="Times New Roman"/>
          <w:color w:val="202124"/>
          <w:sz w:val="24"/>
          <w:szCs w:val="24"/>
          <w:lang w:val="en"/>
        </w:rPr>
        <w:t>ing part could be used for household food need</w:t>
      </w:r>
      <w:r w:rsidR="6D14DC5C" w:rsidRPr="00F17C08">
        <w:rPr>
          <w:rFonts w:ascii="Times New Roman" w:eastAsia="Times New Roman" w:hAnsi="Times New Roman" w:cs="Times New Roman"/>
          <w:color w:val="202124"/>
          <w:sz w:val="24"/>
          <w:szCs w:val="24"/>
          <w:lang w:val="en"/>
        </w:rPr>
        <w:t>s</w:t>
      </w:r>
      <w:r w:rsidR="7613AE93" w:rsidRPr="00F17C08">
        <w:rPr>
          <w:rFonts w:ascii="Times New Roman" w:eastAsia="Times New Roman" w:hAnsi="Times New Roman" w:cs="Times New Roman"/>
          <w:color w:val="202124"/>
          <w:sz w:val="24"/>
          <w:szCs w:val="24"/>
          <w:lang w:val="en"/>
        </w:rPr>
        <w:t xml:space="preserve">. </w:t>
      </w:r>
      <w:r w:rsidR="00F0714E" w:rsidRPr="00F17C08">
        <w:rPr>
          <w:rFonts w:ascii="Times New Roman" w:eastAsia="Times New Roman" w:hAnsi="Times New Roman" w:cs="Times New Roman"/>
          <w:color w:val="202124"/>
          <w:sz w:val="24"/>
          <w:szCs w:val="24"/>
          <w:lang w:val="en"/>
        </w:rPr>
        <w:t>In terms of farm profit, although there is a light improvement</w:t>
      </w:r>
      <w:r w:rsidR="3CD42BE0" w:rsidRPr="00F17C08">
        <w:rPr>
          <w:rFonts w:ascii="Times New Roman" w:eastAsia="Times New Roman" w:hAnsi="Times New Roman" w:cs="Times New Roman"/>
          <w:color w:val="202124"/>
          <w:sz w:val="24"/>
          <w:szCs w:val="24"/>
          <w:lang w:val="en"/>
        </w:rPr>
        <w:t xml:space="preserve"> in 2020</w:t>
      </w:r>
      <w:r w:rsidR="00F0714E" w:rsidRPr="00F17C08">
        <w:rPr>
          <w:rFonts w:ascii="Times New Roman" w:eastAsia="Times New Roman" w:hAnsi="Times New Roman" w:cs="Times New Roman"/>
          <w:color w:val="202124"/>
          <w:sz w:val="24"/>
          <w:szCs w:val="24"/>
          <w:lang w:val="en"/>
        </w:rPr>
        <w:t xml:space="preserve">, 50% of producers obtained negative net profit in both campaigns. </w:t>
      </w:r>
      <w:proofErr w:type="spellStart"/>
      <w:r w:rsidR="00F0714E" w:rsidRPr="00F17C08">
        <w:rPr>
          <w:rFonts w:ascii="Times New Roman" w:eastAsia="Times New Roman" w:hAnsi="Times New Roman" w:cs="Times New Roman"/>
          <w:color w:val="202124"/>
          <w:sz w:val="24"/>
          <w:szCs w:val="24"/>
          <w:lang w:val="en"/>
        </w:rPr>
        <w:t>Poro</w:t>
      </w:r>
      <w:proofErr w:type="spellEnd"/>
      <w:r w:rsidR="00F0714E" w:rsidRPr="00F17C08">
        <w:rPr>
          <w:rFonts w:ascii="Times New Roman" w:eastAsia="Times New Roman" w:hAnsi="Times New Roman" w:cs="Times New Roman"/>
          <w:color w:val="202124"/>
          <w:sz w:val="24"/>
          <w:szCs w:val="24"/>
          <w:lang w:val="en"/>
        </w:rPr>
        <w:t xml:space="preserve"> is by far the region with the l</w:t>
      </w:r>
      <w:r w:rsidR="00015F0E" w:rsidRPr="00F17C08">
        <w:rPr>
          <w:rFonts w:ascii="Times New Roman" w:eastAsia="Times New Roman" w:hAnsi="Times New Roman" w:cs="Times New Roman"/>
          <w:color w:val="202124"/>
          <w:sz w:val="24"/>
          <w:szCs w:val="24"/>
          <w:lang w:val="en"/>
        </w:rPr>
        <w:t>owest</w:t>
      </w:r>
      <w:r w:rsidR="00F0714E" w:rsidRPr="00F17C08">
        <w:rPr>
          <w:rFonts w:ascii="Times New Roman" w:eastAsia="Times New Roman" w:hAnsi="Times New Roman" w:cs="Times New Roman"/>
          <w:color w:val="202124"/>
          <w:sz w:val="24"/>
          <w:szCs w:val="24"/>
          <w:lang w:val="en"/>
        </w:rPr>
        <w:t xml:space="preserve"> economic performance. In such context, a lot still need</w:t>
      </w:r>
      <w:r w:rsidR="2AA8CCF8" w:rsidRPr="00F17C08">
        <w:rPr>
          <w:rFonts w:ascii="Times New Roman" w:eastAsia="Times New Roman" w:hAnsi="Times New Roman" w:cs="Times New Roman"/>
          <w:color w:val="202124"/>
          <w:sz w:val="24"/>
          <w:szCs w:val="24"/>
          <w:lang w:val="en"/>
        </w:rPr>
        <w:t>s</w:t>
      </w:r>
      <w:r w:rsidR="00F0714E" w:rsidRPr="00F17C08">
        <w:rPr>
          <w:rFonts w:ascii="Times New Roman" w:eastAsia="Times New Roman" w:hAnsi="Times New Roman" w:cs="Times New Roman"/>
          <w:color w:val="202124"/>
          <w:sz w:val="24"/>
          <w:szCs w:val="24"/>
          <w:lang w:val="en"/>
        </w:rPr>
        <w:t xml:space="preserve"> to be done to achieve a reasonable profitability scale.</w:t>
      </w:r>
      <w:r w:rsidR="00BE0513" w:rsidRPr="00F17C08">
        <w:rPr>
          <w:rFonts w:ascii="Times New Roman" w:eastAsia="Times New Roman" w:hAnsi="Times New Roman" w:cs="Times New Roman"/>
          <w:color w:val="202124"/>
          <w:sz w:val="24"/>
          <w:szCs w:val="24"/>
          <w:lang w:val="en"/>
        </w:rPr>
        <w:t xml:space="preserve"> </w:t>
      </w:r>
      <w:r w:rsidR="00F0714E" w:rsidRPr="00F17C08">
        <w:rPr>
          <w:rFonts w:ascii="Times New Roman" w:eastAsia="Times New Roman" w:hAnsi="Times New Roman" w:cs="Times New Roman"/>
          <w:color w:val="202124"/>
          <w:sz w:val="24"/>
          <w:szCs w:val="24"/>
          <w:lang w:val="en"/>
        </w:rPr>
        <w:t xml:space="preserve"> Productivity and net profit </w:t>
      </w:r>
      <w:r w:rsidR="40D33DC4" w:rsidRPr="00F17C08">
        <w:rPr>
          <w:rFonts w:ascii="Times New Roman" w:eastAsia="Times New Roman" w:hAnsi="Times New Roman" w:cs="Times New Roman"/>
          <w:color w:val="202124"/>
          <w:sz w:val="24"/>
          <w:szCs w:val="24"/>
          <w:lang w:val="en"/>
        </w:rPr>
        <w:t>tend to be</w:t>
      </w:r>
      <w:r w:rsidR="00F0714E" w:rsidRPr="00F17C08">
        <w:rPr>
          <w:rFonts w:ascii="Times New Roman" w:eastAsia="Times New Roman" w:hAnsi="Times New Roman" w:cs="Times New Roman"/>
          <w:color w:val="202124"/>
          <w:sz w:val="24"/>
          <w:szCs w:val="24"/>
          <w:lang w:val="en"/>
        </w:rPr>
        <w:t xml:space="preserve"> driven by </w:t>
      </w:r>
      <w:r w:rsidR="4420E7FE" w:rsidRPr="00F17C08">
        <w:rPr>
          <w:rFonts w:ascii="Times New Roman" w:eastAsia="Times New Roman" w:hAnsi="Times New Roman" w:cs="Times New Roman"/>
          <w:color w:val="202124"/>
          <w:sz w:val="24"/>
          <w:szCs w:val="24"/>
          <w:lang w:val="en"/>
        </w:rPr>
        <w:t xml:space="preserve">participation in </w:t>
      </w:r>
      <w:r w:rsidR="00F0714E" w:rsidRPr="00F17C08">
        <w:rPr>
          <w:rFonts w:ascii="Times New Roman" w:eastAsia="Times New Roman" w:hAnsi="Times New Roman" w:cs="Times New Roman"/>
          <w:color w:val="202124"/>
          <w:sz w:val="24"/>
          <w:szCs w:val="24"/>
          <w:lang w:val="en"/>
        </w:rPr>
        <w:t xml:space="preserve">training </w:t>
      </w:r>
      <w:proofErr w:type="spellStart"/>
      <w:r w:rsidR="00F0714E" w:rsidRPr="00F17C08">
        <w:rPr>
          <w:rFonts w:ascii="Times New Roman" w:eastAsia="Times New Roman" w:hAnsi="Times New Roman" w:cs="Times New Roman"/>
          <w:color w:val="202124"/>
          <w:sz w:val="24"/>
          <w:szCs w:val="24"/>
          <w:lang w:val="en"/>
        </w:rPr>
        <w:t>programmes</w:t>
      </w:r>
      <w:proofErr w:type="spellEnd"/>
      <w:r w:rsidR="00F0714E" w:rsidRPr="00F17C08">
        <w:rPr>
          <w:rFonts w:ascii="Times New Roman" w:eastAsia="Times New Roman" w:hAnsi="Times New Roman" w:cs="Times New Roman"/>
          <w:color w:val="202124"/>
          <w:sz w:val="24"/>
          <w:szCs w:val="24"/>
          <w:lang w:val="en"/>
        </w:rPr>
        <w:t>.</w:t>
      </w:r>
    </w:p>
    <w:p w14:paraId="1178AED4" w14:textId="47391269" w:rsidR="00F0714E" w:rsidRPr="00F17C08" w:rsidRDefault="00F0714E" w:rsidP="00D25768">
      <w:pPr>
        <w:spacing w:before="120" w:after="120" w:line="240" w:lineRule="auto"/>
        <w:jc w:val="both"/>
        <w:rPr>
          <w:rFonts w:ascii="Times New Roman" w:hAnsi="Times New Roman" w:cs="Times New Roman"/>
          <w:sz w:val="24"/>
          <w:szCs w:val="24"/>
          <w:lang w:val="en"/>
        </w:rPr>
      </w:pPr>
      <w:r w:rsidRPr="006C5F27">
        <w:rPr>
          <w:rFonts w:ascii="Times New Roman" w:hAnsi="Times New Roman" w:cs="Times New Roman"/>
          <w:b/>
          <w:bCs/>
          <w:sz w:val="24"/>
          <w:szCs w:val="24"/>
          <w:lang w:val="en"/>
        </w:rPr>
        <w:t xml:space="preserve">Outcomes from the farm field school plots showed that it is possible to obtain high yields in our regions, under the right conditions, </w:t>
      </w:r>
      <w:proofErr w:type="gramStart"/>
      <w:r w:rsidRPr="006C5F27">
        <w:rPr>
          <w:rFonts w:ascii="Times New Roman" w:hAnsi="Times New Roman" w:cs="Times New Roman"/>
          <w:b/>
          <w:bCs/>
          <w:sz w:val="24"/>
          <w:szCs w:val="24"/>
          <w:lang w:val="en"/>
        </w:rPr>
        <w:t>inputs</w:t>
      </w:r>
      <w:proofErr w:type="gramEnd"/>
      <w:r w:rsidRPr="006C5F27">
        <w:rPr>
          <w:rFonts w:ascii="Times New Roman" w:hAnsi="Times New Roman" w:cs="Times New Roman"/>
          <w:b/>
          <w:bCs/>
          <w:sz w:val="24"/>
          <w:szCs w:val="24"/>
          <w:lang w:val="en"/>
        </w:rPr>
        <w:t xml:space="preserve"> and practices</w:t>
      </w:r>
      <w:r w:rsidRPr="00F17C08">
        <w:rPr>
          <w:rFonts w:ascii="Times New Roman" w:hAnsi="Times New Roman" w:cs="Times New Roman"/>
          <w:sz w:val="24"/>
          <w:szCs w:val="24"/>
          <w:lang w:val="en"/>
        </w:rPr>
        <w:t xml:space="preserve">. Yield exceeded 2.5 tons/ha on the majority of the field school plots in the three </w:t>
      </w:r>
      <w:proofErr w:type="gramStart"/>
      <w:r w:rsidRPr="00F17C08">
        <w:rPr>
          <w:rFonts w:ascii="Times New Roman" w:hAnsi="Times New Roman" w:cs="Times New Roman"/>
          <w:sz w:val="24"/>
          <w:szCs w:val="24"/>
          <w:lang w:val="en"/>
        </w:rPr>
        <w:t>region</w:t>
      </w:r>
      <w:proofErr w:type="gramEnd"/>
      <w:r w:rsidRPr="00F17C08">
        <w:rPr>
          <w:rFonts w:ascii="Times New Roman" w:hAnsi="Times New Roman" w:cs="Times New Roman"/>
          <w:sz w:val="24"/>
          <w:szCs w:val="24"/>
          <w:lang w:val="en"/>
        </w:rPr>
        <w:t xml:space="preserve">. About 20% exceed 4t/ha, which confirm that under appropriate condition, yield could be improved.  Yield is expected to be high under the following </w:t>
      </w:r>
      <w:r w:rsidR="58238727" w:rsidRPr="00F17C08">
        <w:rPr>
          <w:rFonts w:ascii="Times New Roman" w:hAnsi="Times New Roman" w:cs="Times New Roman"/>
          <w:sz w:val="24"/>
          <w:szCs w:val="24"/>
          <w:lang w:val="en"/>
        </w:rPr>
        <w:t>appropriate</w:t>
      </w:r>
      <w:r w:rsidRPr="00F17C08">
        <w:rPr>
          <w:rFonts w:ascii="Times New Roman" w:hAnsi="Times New Roman" w:cs="Times New Roman"/>
          <w:sz w:val="24"/>
          <w:szCs w:val="24"/>
          <w:lang w:val="en"/>
        </w:rPr>
        <w:t xml:space="preserve"> characteristics: 1) water control, clay soils, 2) growing JT11 seed variety, corrective fertilizer supplements and 3) no delays in planting, and clear producer commitment attained substantially higher yields. Lowlands with water control infrastructure recorded (ceteris paribus) 1.5 ton/ha higher yields on average. </w:t>
      </w:r>
    </w:p>
    <w:p w14:paraId="2A70FEDF" w14:textId="542A0E23" w:rsidR="00265C0F" w:rsidRPr="00F17C08" w:rsidRDefault="007048FA" w:rsidP="00BC5344">
      <w:pPr>
        <w:pStyle w:val="HTMLPreformatted"/>
        <w:jc w:val="both"/>
        <w:rPr>
          <w:rFonts w:ascii="Times New Roman" w:eastAsia="Times New Roman" w:hAnsi="Times New Roman" w:cs="Times New Roman"/>
          <w:color w:val="202124"/>
          <w:sz w:val="24"/>
          <w:szCs w:val="24"/>
          <w:lang w:val="en"/>
        </w:rPr>
      </w:pPr>
      <w:r w:rsidRPr="00F17C08">
        <w:rPr>
          <w:rFonts w:ascii="Times New Roman" w:hAnsi="Times New Roman" w:cs="Times New Roman"/>
          <w:b/>
          <w:color w:val="202124"/>
          <w:sz w:val="24"/>
          <w:szCs w:val="24"/>
        </w:rPr>
        <w:t xml:space="preserve">Rice yield improved in the three regions during the 2020 season (Figures 1 &amp; 2). </w:t>
      </w:r>
      <w:r w:rsidRPr="00F17C08">
        <w:rPr>
          <w:rFonts w:ascii="Times New Roman" w:eastAsia="Times New Roman" w:hAnsi="Times New Roman" w:cs="Times New Roman"/>
          <w:color w:val="202124"/>
          <w:sz w:val="24"/>
          <w:szCs w:val="24"/>
          <w:lang w:val="en"/>
        </w:rPr>
        <w:t>Globally, 17% of rice farm</w:t>
      </w:r>
      <w:r w:rsidR="006C19A5" w:rsidRPr="00F17C08">
        <w:rPr>
          <w:rFonts w:ascii="Times New Roman" w:eastAsia="Times New Roman" w:hAnsi="Times New Roman" w:cs="Times New Roman"/>
          <w:color w:val="202124"/>
          <w:sz w:val="24"/>
          <w:szCs w:val="24"/>
          <w:lang w:val="en"/>
        </w:rPr>
        <w:t>ers obtained more than 2.5 tons/</w:t>
      </w:r>
      <w:r w:rsidRPr="00F17C08">
        <w:rPr>
          <w:rFonts w:ascii="Times New Roman" w:eastAsia="Times New Roman" w:hAnsi="Times New Roman" w:cs="Times New Roman"/>
          <w:color w:val="202124"/>
          <w:sz w:val="24"/>
          <w:szCs w:val="24"/>
          <w:lang w:val="en"/>
        </w:rPr>
        <w:t>ha in 2020, against only 7% in 2019. More specifically, 11% of rice farm</w:t>
      </w:r>
      <w:r w:rsidR="006C19A5" w:rsidRPr="00F17C08">
        <w:rPr>
          <w:rFonts w:ascii="Times New Roman" w:eastAsia="Times New Roman" w:hAnsi="Times New Roman" w:cs="Times New Roman"/>
          <w:color w:val="202124"/>
          <w:sz w:val="24"/>
          <w:szCs w:val="24"/>
          <w:lang w:val="en"/>
        </w:rPr>
        <w:t>ers recorded more than 2.5 tons/</w:t>
      </w:r>
      <w:r w:rsidRPr="00F17C08">
        <w:rPr>
          <w:rFonts w:ascii="Times New Roman" w:eastAsia="Times New Roman" w:hAnsi="Times New Roman" w:cs="Times New Roman"/>
          <w:color w:val="202124"/>
          <w:sz w:val="24"/>
          <w:szCs w:val="24"/>
          <w:lang w:val="en"/>
        </w:rPr>
        <w:t xml:space="preserve">ha in </w:t>
      </w:r>
      <w:proofErr w:type="spellStart"/>
      <w:r w:rsidRPr="00F17C08">
        <w:rPr>
          <w:rFonts w:ascii="Times New Roman" w:eastAsia="Times New Roman" w:hAnsi="Times New Roman" w:cs="Times New Roman"/>
          <w:color w:val="202124"/>
          <w:sz w:val="24"/>
          <w:szCs w:val="24"/>
          <w:lang w:val="en"/>
        </w:rPr>
        <w:t>Tcho</w:t>
      </w:r>
      <w:r w:rsidR="004959FF" w:rsidRPr="00F17C08">
        <w:rPr>
          <w:rFonts w:ascii="Times New Roman" w:eastAsia="Times New Roman" w:hAnsi="Times New Roman" w:cs="Times New Roman"/>
          <w:color w:val="202124"/>
          <w:sz w:val="24"/>
          <w:szCs w:val="24"/>
          <w:lang w:val="en"/>
        </w:rPr>
        <w:t>logo</w:t>
      </w:r>
      <w:proofErr w:type="spellEnd"/>
      <w:r w:rsidR="004959FF" w:rsidRPr="00F17C08">
        <w:rPr>
          <w:rFonts w:ascii="Times New Roman" w:eastAsia="Times New Roman" w:hAnsi="Times New Roman" w:cs="Times New Roman"/>
          <w:color w:val="202124"/>
          <w:sz w:val="24"/>
          <w:szCs w:val="24"/>
          <w:lang w:val="en"/>
        </w:rPr>
        <w:t>, and only 6% and 2% exceeded</w:t>
      </w:r>
      <w:r w:rsidRPr="00F17C08">
        <w:rPr>
          <w:rFonts w:ascii="Times New Roman" w:eastAsia="Times New Roman" w:hAnsi="Times New Roman" w:cs="Times New Roman"/>
          <w:color w:val="202124"/>
          <w:sz w:val="24"/>
          <w:szCs w:val="24"/>
          <w:lang w:val="en"/>
        </w:rPr>
        <w:t xml:space="preserve"> the threshold</w:t>
      </w:r>
      <w:r w:rsidR="004959FF" w:rsidRPr="00F17C08">
        <w:rPr>
          <w:rFonts w:ascii="Times New Roman" w:eastAsia="Times New Roman" w:hAnsi="Times New Roman" w:cs="Times New Roman"/>
          <w:color w:val="202124"/>
          <w:sz w:val="24"/>
          <w:szCs w:val="24"/>
          <w:lang w:val="en"/>
        </w:rPr>
        <w:t xml:space="preserve"> of 2.5 ton</w:t>
      </w:r>
      <w:r w:rsidRPr="00F17C08">
        <w:rPr>
          <w:rFonts w:ascii="Times New Roman" w:eastAsia="Times New Roman" w:hAnsi="Times New Roman" w:cs="Times New Roman"/>
          <w:color w:val="202124"/>
          <w:sz w:val="24"/>
          <w:szCs w:val="24"/>
          <w:lang w:val="en"/>
        </w:rPr>
        <w:t xml:space="preserve">s / ha in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xml:space="preserve"> and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respectively in 2019. The poor performance of rice production in 2019 called for more efforts to improve rice productivity in 2020. Then, the proportion of rice producers having obtained more than 2.5 tons, increased drastically in the three regions</w:t>
      </w:r>
      <w:r w:rsidR="00093467" w:rsidRPr="00F17C08">
        <w:rPr>
          <w:rFonts w:ascii="Times New Roman" w:eastAsia="Times New Roman" w:hAnsi="Times New Roman" w:cs="Times New Roman"/>
          <w:color w:val="202124"/>
          <w:sz w:val="24"/>
          <w:szCs w:val="24"/>
          <w:lang w:val="en"/>
        </w:rPr>
        <w:t xml:space="preserve"> in 2020: </w:t>
      </w:r>
      <w:proofErr w:type="spellStart"/>
      <w:r w:rsidR="00093467" w:rsidRPr="00F17C08">
        <w:rPr>
          <w:rFonts w:ascii="Times New Roman" w:eastAsia="Times New Roman" w:hAnsi="Times New Roman" w:cs="Times New Roman"/>
          <w:color w:val="202124"/>
          <w:sz w:val="24"/>
          <w:szCs w:val="24"/>
          <w:lang w:val="en"/>
        </w:rPr>
        <w:t>Poro</w:t>
      </w:r>
      <w:proofErr w:type="spellEnd"/>
      <w:r w:rsidR="00093467" w:rsidRPr="00F17C08">
        <w:rPr>
          <w:rFonts w:ascii="Times New Roman" w:eastAsia="Times New Roman" w:hAnsi="Times New Roman" w:cs="Times New Roman"/>
          <w:color w:val="202124"/>
          <w:sz w:val="24"/>
          <w:szCs w:val="24"/>
          <w:lang w:val="en"/>
        </w:rPr>
        <w:t xml:space="preserve"> (10</w:t>
      </w:r>
      <w:r w:rsidRPr="00F17C08">
        <w:rPr>
          <w:rFonts w:ascii="Times New Roman" w:eastAsia="Times New Roman" w:hAnsi="Times New Roman" w:cs="Times New Roman"/>
          <w:color w:val="202124"/>
          <w:sz w:val="24"/>
          <w:szCs w:val="24"/>
          <w:lang w:val="en"/>
        </w:rPr>
        <w:t xml:space="preserve">%), </w:t>
      </w:r>
      <w:proofErr w:type="spellStart"/>
      <w:r w:rsidRPr="00F17C08">
        <w:rPr>
          <w:rFonts w:ascii="Times New Roman" w:eastAsia="Times New Roman" w:hAnsi="Times New Roman" w:cs="Times New Roman"/>
          <w:color w:val="202124"/>
          <w:sz w:val="24"/>
          <w:szCs w:val="24"/>
          <w:lang w:val="en"/>
        </w:rPr>
        <w:t>Tchologo</w:t>
      </w:r>
      <w:proofErr w:type="spellEnd"/>
      <w:r w:rsidRPr="00F17C08">
        <w:rPr>
          <w:rFonts w:ascii="Times New Roman" w:eastAsia="Times New Roman" w:hAnsi="Times New Roman" w:cs="Times New Roman"/>
          <w:color w:val="202124"/>
          <w:sz w:val="24"/>
          <w:szCs w:val="24"/>
          <w:lang w:val="en"/>
        </w:rPr>
        <w:t xml:space="preserve"> (19%) and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xml:space="preserve"> (21%). The yields are much lower in the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widespread in </w:t>
      </w:r>
      <w:proofErr w:type="spellStart"/>
      <w:r w:rsidRPr="00F17C08">
        <w:rPr>
          <w:rFonts w:ascii="Times New Roman" w:eastAsia="Times New Roman" w:hAnsi="Times New Roman" w:cs="Times New Roman"/>
          <w:color w:val="202124"/>
          <w:sz w:val="24"/>
          <w:szCs w:val="24"/>
          <w:lang w:val="en"/>
        </w:rPr>
        <w:t>Tchologo</w:t>
      </w:r>
      <w:proofErr w:type="spellEnd"/>
      <w:r w:rsidRPr="00F17C08">
        <w:rPr>
          <w:rFonts w:ascii="Times New Roman" w:eastAsia="Times New Roman" w:hAnsi="Times New Roman" w:cs="Times New Roman"/>
          <w:color w:val="202124"/>
          <w:sz w:val="24"/>
          <w:szCs w:val="24"/>
          <w:lang w:val="en"/>
        </w:rPr>
        <w:t xml:space="preserve"> and general</w:t>
      </w:r>
      <w:r w:rsidR="004959FF" w:rsidRPr="00F17C08">
        <w:rPr>
          <w:rFonts w:ascii="Times New Roman" w:eastAsia="Times New Roman" w:hAnsi="Times New Roman" w:cs="Times New Roman"/>
          <w:color w:val="202124"/>
          <w:sz w:val="24"/>
          <w:szCs w:val="24"/>
          <w:lang w:val="en"/>
        </w:rPr>
        <w:t>ly better in</w:t>
      </w:r>
      <w:r w:rsidRPr="00F17C08">
        <w:rPr>
          <w:rFonts w:ascii="Times New Roman" w:eastAsia="Times New Roman" w:hAnsi="Times New Roman" w:cs="Times New Roman"/>
          <w:color w:val="202124"/>
          <w:sz w:val="24"/>
          <w:szCs w:val="24"/>
          <w:lang w:val="en"/>
        </w:rPr>
        <w:t xml:space="preserve">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xml:space="preserve">. Despite a high yield in 2020, more than half of rice </w:t>
      </w:r>
      <w:r w:rsidR="006C19A5" w:rsidRPr="00F17C08">
        <w:rPr>
          <w:rFonts w:ascii="Times New Roman" w:eastAsia="Times New Roman" w:hAnsi="Times New Roman" w:cs="Times New Roman"/>
          <w:color w:val="202124"/>
          <w:sz w:val="24"/>
          <w:szCs w:val="24"/>
          <w:lang w:val="en"/>
        </w:rPr>
        <w:t>producers remained below 2 tons/</w:t>
      </w:r>
      <w:r w:rsidRPr="00F17C08">
        <w:rPr>
          <w:rFonts w:ascii="Times New Roman" w:eastAsia="Times New Roman" w:hAnsi="Times New Roman" w:cs="Times New Roman"/>
          <w:color w:val="202124"/>
          <w:sz w:val="24"/>
          <w:szCs w:val="24"/>
          <w:lang w:val="en"/>
        </w:rPr>
        <w:t>ha in both seasons</w:t>
      </w:r>
      <w:r w:rsidR="004D2538" w:rsidRPr="00F17C08">
        <w:rPr>
          <w:rFonts w:ascii="Times New Roman" w:eastAsia="Times New Roman" w:hAnsi="Times New Roman" w:cs="Times New Roman"/>
          <w:color w:val="202124"/>
          <w:sz w:val="24"/>
          <w:szCs w:val="24"/>
          <w:lang w:val="en"/>
        </w:rPr>
        <w:t>.</w:t>
      </w:r>
    </w:p>
    <w:p w14:paraId="1CB5075C" w14:textId="77777777" w:rsidR="00265C0F" w:rsidRPr="00F17C08" w:rsidRDefault="00265C0F">
      <w:pPr>
        <w:rPr>
          <w:rFonts w:ascii="Times New Roman" w:eastAsia="Times New Roman" w:hAnsi="Times New Roman" w:cs="Times New Roman"/>
          <w:color w:val="202124"/>
          <w:sz w:val="24"/>
          <w:szCs w:val="24"/>
          <w:lang w:val="en"/>
        </w:rPr>
      </w:pPr>
      <w:r w:rsidRPr="00F17C08">
        <w:rPr>
          <w:rFonts w:ascii="Times New Roman" w:eastAsia="Times New Roman" w:hAnsi="Times New Roman" w:cs="Times New Roman"/>
          <w:color w:val="202124"/>
          <w:sz w:val="24"/>
          <w:szCs w:val="24"/>
          <w:lang w:val="en"/>
        </w:rPr>
        <w:br w:type="page"/>
      </w:r>
    </w:p>
    <w:p w14:paraId="22DD5332" w14:textId="77777777" w:rsidR="00A0051C" w:rsidRPr="00F17C08" w:rsidRDefault="00A0051C" w:rsidP="00BC5344">
      <w:pPr>
        <w:pStyle w:val="HTMLPreformatted"/>
        <w:jc w:val="both"/>
        <w:rPr>
          <w:rFonts w:ascii="Times New Roman" w:eastAsia="Times New Roman" w:hAnsi="Times New Roman" w:cs="Times New Roman"/>
          <w:color w:val="202124"/>
          <w:sz w:val="24"/>
          <w:szCs w:val="24"/>
        </w:rPr>
      </w:pPr>
    </w:p>
    <w:p w14:paraId="1AFA9AD4" w14:textId="162D9D3F" w:rsidR="0095201B" w:rsidRPr="00F17C08" w:rsidRDefault="0095201B" w:rsidP="00C364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b/>
          <w:color w:val="202124"/>
          <w:sz w:val="24"/>
          <w:szCs w:val="24"/>
          <w:lang w:val="en"/>
        </w:rPr>
      </w:pPr>
    </w:p>
    <w:p w14:paraId="0B3F3769" w14:textId="6EF63A79" w:rsidR="003778DD" w:rsidRPr="00F17C08" w:rsidRDefault="00C36448" w:rsidP="003C2D8E">
      <w:pPr>
        <w:pStyle w:val="ListParagraph"/>
        <w:spacing w:before="120" w:after="120" w:line="276" w:lineRule="auto"/>
        <w:jc w:val="both"/>
        <w:rPr>
          <w:rFonts w:ascii="Times New Roman" w:hAnsi="Times New Roman" w:cs="Times New Roman"/>
          <w:noProof/>
          <w:color w:val="000000"/>
          <w:sz w:val="24"/>
          <w:szCs w:val="24"/>
        </w:rPr>
      </w:pPr>
      <w:r w:rsidRPr="00F17C08">
        <w:rPr>
          <w:rFonts w:ascii="Times New Roman" w:hAnsi="Times New Roman" w:cs="Times New Roman"/>
          <w:noProof/>
          <w:color w:val="000000"/>
          <w:sz w:val="24"/>
          <w:szCs w:val="24"/>
        </w:rPr>
        <mc:AlternateContent>
          <mc:Choice Requires="wps">
            <w:drawing>
              <wp:anchor distT="0" distB="0" distL="114300" distR="114300" simplePos="0" relativeHeight="251658240" behindDoc="0" locked="0" layoutInCell="1" allowOverlap="1" wp14:anchorId="2E98ADE8" wp14:editId="7E65E75B">
                <wp:simplePos x="0" y="0"/>
                <wp:positionH relativeFrom="margin">
                  <wp:align>left</wp:align>
                </wp:positionH>
                <wp:positionV relativeFrom="paragraph">
                  <wp:posOffset>6985</wp:posOffset>
                </wp:positionV>
                <wp:extent cx="5717163" cy="3836441"/>
                <wp:effectExtent l="0" t="0" r="17145" b="12065"/>
                <wp:wrapNone/>
                <wp:docPr id="8" name="Rectangle 8"/>
                <wp:cNvGraphicFramePr/>
                <a:graphic xmlns:a="http://schemas.openxmlformats.org/drawingml/2006/main">
                  <a:graphicData uri="http://schemas.microsoft.com/office/word/2010/wordprocessingShape">
                    <wps:wsp>
                      <wps:cNvSpPr/>
                      <wps:spPr>
                        <a:xfrm>
                          <a:off x="0" y="0"/>
                          <a:ext cx="5717163" cy="3836441"/>
                        </a:xfrm>
                        <a:prstGeom prst="rect">
                          <a:avLst/>
                        </a:prstGeom>
                      </wps:spPr>
                      <wps:style>
                        <a:lnRef idx="2">
                          <a:schemeClr val="accent3"/>
                        </a:lnRef>
                        <a:fillRef idx="1">
                          <a:schemeClr val="lt1"/>
                        </a:fillRef>
                        <a:effectRef idx="0">
                          <a:schemeClr val="accent3"/>
                        </a:effectRef>
                        <a:fontRef idx="minor">
                          <a:schemeClr val="dk1"/>
                        </a:fontRef>
                      </wps:style>
                      <wps:txbx>
                        <w:txbxContent>
                          <w:p w14:paraId="41E0B8CD" w14:textId="51F3E5CC" w:rsidR="00B25B34" w:rsidRDefault="00B25B34" w:rsidP="0033339A">
                            <w:pPr>
                              <w:jc w:val="center"/>
                            </w:pPr>
                            <w:r w:rsidRPr="00234A7F">
                              <w:rPr>
                                <w:rFonts w:ascii="Times New Roman" w:hAnsi="Times New Roman" w:cs="Times New Roman"/>
                                <w:noProof/>
                                <w:color w:val="000000"/>
                                <w:sz w:val="24"/>
                                <w:szCs w:val="24"/>
                              </w:rPr>
                              <w:drawing>
                                <wp:inline distT="0" distB="0" distL="0" distR="0" wp14:anchorId="14C3AABD" wp14:editId="5AB8DE88">
                                  <wp:extent cx="4782185" cy="3386453"/>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91453" cy="3393016"/>
                                          </a:xfrm>
                                          <a:prstGeom prst="rect">
                                            <a:avLst/>
                                          </a:prstGeom>
                                          <a:noFill/>
                                          <a:ln>
                                            <a:noFill/>
                                          </a:ln>
                                        </pic:spPr>
                                      </pic:pic>
                                    </a:graphicData>
                                  </a:graphic>
                                </wp:inline>
                              </w:drawing>
                            </w:r>
                          </w:p>
                          <w:p w14:paraId="4BF4F17D" w14:textId="1A3EF13E" w:rsidR="00B25B34" w:rsidRPr="001576FD" w:rsidRDefault="00B25B34" w:rsidP="0033339A">
                            <w:pPr>
                              <w:jc w:val="center"/>
                              <w:rPr>
                                <w:rFonts w:ascii="Times New Roman" w:hAnsi="Times New Roman" w:cs="Times New Roman"/>
                                <w:b/>
                                <w:sz w:val="24"/>
                                <w:szCs w:val="24"/>
                              </w:rPr>
                            </w:pPr>
                            <w:r w:rsidRPr="001576FD">
                              <w:rPr>
                                <w:rFonts w:ascii="Times New Roman" w:hAnsi="Times New Roman" w:cs="Times New Roman"/>
                                <w:b/>
                                <w:sz w:val="24"/>
                                <w:szCs w:val="24"/>
                              </w:rPr>
                              <w:t>Figure 1: Distribution of rice yield in for the 2019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8ADE8" id="Rectangle 8" o:spid="_x0000_s1027" style="position:absolute;left:0;text-align:left;margin-left:0;margin-top:.55pt;width:450.15pt;height:30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" fillcolor="white [3201]" strokecolor="#a5a5a5 [3206]" strokeweight="1pt">
                <v:textbox>
                  <w:txbxContent>
                    <w:p w14:paraId="41E0B8CD" w14:textId="51F3E5CC" w:rsidR="00B25B34" w:rsidRDefault="00B25B34" w:rsidP="0033339A">
                      <w:pPr>
                        <w:jc w:val="center"/>
                      </w:pPr>
                      <w:r w:rsidRPr="00234A7F">
                        <w:rPr>
                          <w:rFonts w:ascii="Times New Roman" w:hAnsi="Times New Roman" w:cs="Times New Roman"/>
                          <w:noProof/>
                          <w:color w:val="000000"/>
                          <w:sz w:val="24"/>
                          <w:szCs w:val="24"/>
                        </w:rPr>
                        <w:drawing>
                          <wp:inline distT="0" distB="0" distL="0" distR="0" wp14:anchorId="14C3AABD" wp14:editId="5AB8DE88">
                            <wp:extent cx="4782185" cy="3386453"/>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91453" cy="3393016"/>
                                    </a:xfrm>
                                    <a:prstGeom prst="rect">
                                      <a:avLst/>
                                    </a:prstGeom>
                                    <a:noFill/>
                                    <a:ln>
                                      <a:noFill/>
                                    </a:ln>
                                  </pic:spPr>
                                </pic:pic>
                              </a:graphicData>
                            </a:graphic>
                          </wp:inline>
                        </w:drawing>
                      </w:r>
                    </w:p>
                    <w:p w14:paraId="4BF4F17D" w14:textId="1A3EF13E" w:rsidR="00B25B34" w:rsidRPr="001576FD" w:rsidRDefault="00B25B34" w:rsidP="0033339A">
                      <w:pPr>
                        <w:jc w:val="center"/>
                        <w:rPr>
                          <w:rFonts w:ascii="Times New Roman" w:hAnsi="Times New Roman" w:cs="Times New Roman"/>
                          <w:b/>
                          <w:sz w:val="24"/>
                          <w:szCs w:val="24"/>
                        </w:rPr>
                      </w:pPr>
                      <w:r w:rsidRPr="001576FD">
                        <w:rPr>
                          <w:rFonts w:ascii="Times New Roman" w:hAnsi="Times New Roman" w:cs="Times New Roman"/>
                          <w:b/>
                          <w:sz w:val="24"/>
                          <w:szCs w:val="24"/>
                        </w:rPr>
                        <w:t>Figure 1: Distribution of rice yield in for the 2019 campaign.</w:t>
                      </w:r>
                    </w:p>
                  </w:txbxContent>
                </v:textbox>
                <w10:wrap anchorx="margin"/>
              </v:rect>
            </w:pict>
          </mc:Fallback>
        </mc:AlternateContent>
      </w:r>
    </w:p>
    <w:p w14:paraId="133D7E1B" w14:textId="1E43CCE4"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391B85CF" w14:textId="097FB448"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6FE93249"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603AFD6C"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52190F72"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267261E1"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0D21C9EF"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644C9D74"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6A415DDB"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68BA77EB"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549758A6" w14:textId="77777777" w:rsidR="003778DD" w:rsidRPr="00F17C08" w:rsidRDefault="003778DD" w:rsidP="003C2D8E">
      <w:pPr>
        <w:pStyle w:val="ListParagraph"/>
        <w:spacing w:before="120" w:after="120" w:line="276" w:lineRule="auto"/>
        <w:jc w:val="both"/>
        <w:rPr>
          <w:rFonts w:ascii="Times New Roman" w:hAnsi="Times New Roman" w:cs="Times New Roman"/>
          <w:noProof/>
          <w:color w:val="000000"/>
          <w:sz w:val="24"/>
          <w:szCs w:val="24"/>
        </w:rPr>
      </w:pPr>
    </w:p>
    <w:p w14:paraId="2BF1929E" w14:textId="77777777" w:rsidR="001E2545" w:rsidRPr="00F17C08" w:rsidRDefault="001E2545" w:rsidP="003C2D8E">
      <w:pPr>
        <w:pStyle w:val="ListParagraph"/>
        <w:spacing w:before="120" w:after="120" w:line="276" w:lineRule="auto"/>
        <w:jc w:val="both"/>
        <w:rPr>
          <w:rFonts w:ascii="Times New Roman" w:hAnsi="Times New Roman" w:cs="Times New Roman"/>
          <w:noProof/>
          <w:color w:val="000000"/>
          <w:sz w:val="24"/>
          <w:szCs w:val="24"/>
        </w:rPr>
      </w:pPr>
    </w:p>
    <w:p w14:paraId="6D928D90" w14:textId="77777777" w:rsidR="001E2545" w:rsidRPr="00F17C08" w:rsidRDefault="001E2545" w:rsidP="003C2D8E">
      <w:pPr>
        <w:pStyle w:val="ListParagraph"/>
        <w:spacing w:before="120" w:after="120" w:line="276" w:lineRule="auto"/>
        <w:jc w:val="both"/>
        <w:rPr>
          <w:rFonts w:ascii="Times New Roman" w:hAnsi="Times New Roman" w:cs="Times New Roman"/>
          <w:noProof/>
          <w:color w:val="000000"/>
          <w:sz w:val="24"/>
          <w:szCs w:val="24"/>
        </w:rPr>
      </w:pPr>
    </w:p>
    <w:p w14:paraId="4DA43178" w14:textId="77777777" w:rsidR="00840884" w:rsidRPr="00F17C08" w:rsidRDefault="00840884" w:rsidP="003C2D8E">
      <w:pPr>
        <w:pStyle w:val="ListParagraph"/>
        <w:spacing w:before="120" w:after="120" w:line="276" w:lineRule="auto"/>
        <w:jc w:val="both"/>
        <w:rPr>
          <w:rFonts w:ascii="Times New Roman" w:hAnsi="Times New Roman" w:cs="Times New Roman"/>
          <w:noProof/>
          <w:color w:val="000000"/>
          <w:sz w:val="24"/>
          <w:szCs w:val="24"/>
        </w:rPr>
      </w:pPr>
    </w:p>
    <w:p w14:paraId="1C562E68" w14:textId="77777777" w:rsidR="00840884" w:rsidRPr="00F17C08" w:rsidRDefault="00840884" w:rsidP="003C2D8E">
      <w:pPr>
        <w:pStyle w:val="ListParagraph"/>
        <w:spacing w:before="120" w:after="120" w:line="276" w:lineRule="auto"/>
        <w:jc w:val="both"/>
        <w:rPr>
          <w:rFonts w:ascii="Times New Roman" w:hAnsi="Times New Roman" w:cs="Times New Roman"/>
          <w:noProof/>
          <w:color w:val="000000"/>
          <w:sz w:val="24"/>
          <w:szCs w:val="24"/>
        </w:rPr>
      </w:pPr>
    </w:p>
    <w:p w14:paraId="313F1330" w14:textId="77777777" w:rsidR="00840884" w:rsidRPr="00F17C08" w:rsidRDefault="00840884" w:rsidP="003C2D8E">
      <w:pPr>
        <w:pStyle w:val="ListParagraph"/>
        <w:spacing w:before="120" w:after="120" w:line="276" w:lineRule="auto"/>
        <w:jc w:val="both"/>
        <w:rPr>
          <w:rFonts w:ascii="Times New Roman" w:hAnsi="Times New Roman" w:cs="Times New Roman"/>
          <w:noProof/>
          <w:color w:val="000000"/>
          <w:sz w:val="24"/>
          <w:szCs w:val="24"/>
        </w:rPr>
      </w:pPr>
    </w:p>
    <w:p w14:paraId="5BCFF63F" w14:textId="77777777" w:rsidR="00840884" w:rsidRPr="00F17C08" w:rsidRDefault="00840884" w:rsidP="003C2D8E">
      <w:pPr>
        <w:pStyle w:val="ListParagraph"/>
        <w:spacing w:before="120" w:after="120" w:line="276" w:lineRule="auto"/>
        <w:jc w:val="both"/>
        <w:rPr>
          <w:rFonts w:ascii="Times New Roman" w:hAnsi="Times New Roman" w:cs="Times New Roman"/>
          <w:noProof/>
          <w:color w:val="000000"/>
          <w:sz w:val="24"/>
          <w:szCs w:val="24"/>
        </w:rPr>
      </w:pPr>
    </w:p>
    <w:p w14:paraId="5426B89C" w14:textId="77777777" w:rsidR="00840884" w:rsidRPr="00F17C08" w:rsidRDefault="00840884" w:rsidP="003C2D8E">
      <w:pPr>
        <w:pStyle w:val="ListParagraph"/>
        <w:spacing w:before="120" w:after="120" w:line="276" w:lineRule="auto"/>
        <w:jc w:val="both"/>
        <w:rPr>
          <w:rFonts w:ascii="Times New Roman" w:hAnsi="Times New Roman" w:cs="Times New Roman"/>
          <w:noProof/>
          <w:color w:val="000000"/>
          <w:sz w:val="24"/>
          <w:szCs w:val="24"/>
        </w:rPr>
      </w:pPr>
    </w:p>
    <w:p w14:paraId="5BEFB996" w14:textId="798F04CE" w:rsidR="004E4E3A" w:rsidRPr="00F17C08" w:rsidRDefault="004E4E3A" w:rsidP="0095201B">
      <w:pPr>
        <w:spacing w:before="120" w:after="120" w:line="276" w:lineRule="auto"/>
        <w:jc w:val="both"/>
        <w:rPr>
          <w:rFonts w:ascii="Times New Roman" w:hAnsi="Times New Roman" w:cs="Times New Roman"/>
          <w:b/>
          <w:bCs/>
          <w:noProof/>
          <w:color w:val="000000"/>
          <w:sz w:val="24"/>
          <w:szCs w:val="24"/>
        </w:rPr>
      </w:pPr>
    </w:p>
    <w:p w14:paraId="086B9433" w14:textId="22212DFD" w:rsidR="00252C9E" w:rsidRPr="00F17C08" w:rsidRDefault="00252C9E" w:rsidP="0095201B">
      <w:pPr>
        <w:spacing w:before="120" w:after="120" w:line="276" w:lineRule="auto"/>
        <w:jc w:val="both"/>
        <w:rPr>
          <w:rFonts w:ascii="Times New Roman" w:hAnsi="Times New Roman" w:cs="Times New Roman"/>
          <w:b/>
          <w:bCs/>
          <w:noProof/>
          <w:color w:val="000000"/>
          <w:sz w:val="24"/>
          <w:szCs w:val="24"/>
        </w:rPr>
      </w:pPr>
    </w:p>
    <w:p w14:paraId="6DEE04FF" w14:textId="5DD5D294" w:rsidR="00252C9E" w:rsidRPr="00F17C08" w:rsidRDefault="00A0051C" w:rsidP="0095201B">
      <w:pPr>
        <w:spacing w:before="120" w:after="120" w:line="276" w:lineRule="auto"/>
        <w:jc w:val="both"/>
        <w:rPr>
          <w:rFonts w:ascii="Times New Roman" w:hAnsi="Times New Roman" w:cs="Times New Roman"/>
          <w:b/>
          <w:bCs/>
          <w:noProof/>
          <w:color w:val="000000"/>
          <w:sz w:val="24"/>
          <w:szCs w:val="24"/>
        </w:rPr>
      </w:pPr>
      <w:r w:rsidRPr="00F17C08">
        <w:rPr>
          <w:rFonts w:ascii="Times New Roman" w:hAnsi="Times New Roman" w:cs="Times New Roman"/>
          <w:noProof/>
          <w:color w:val="000000"/>
          <w:sz w:val="24"/>
          <w:szCs w:val="24"/>
        </w:rPr>
        <mc:AlternateContent>
          <mc:Choice Requires="wps">
            <w:drawing>
              <wp:anchor distT="0" distB="0" distL="114300" distR="114300" simplePos="0" relativeHeight="251658241" behindDoc="0" locked="0" layoutInCell="1" allowOverlap="1" wp14:anchorId="6562CAC8" wp14:editId="0254C65D">
                <wp:simplePos x="0" y="0"/>
                <wp:positionH relativeFrom="column">
                  <wp:posOffset>-20320</wp:posOffset>
                </wp:positionH>
                <wp:positionV relativeFrom="paragraph">
                  <wp:posOffset>84455</wp:posOffset>
                </wp:positionV>
                <wp:extent cx="5717163" cy="3836441"/>
                <wp:effectExtent l="0" t="0" r="17145" b="12065"/>
                <wp:wrapNone/>
                <wp:docPr id="11" name="Rectangle 11"/>
                <wp:cNvGraphicFramePr/>
                <a:graphic xmlns:a="http://schemas.openxmlformats.org/drawingml/2006/main">
                  <a:graphicData uri="http://schemas.microsoft.com/office/word/2010/wordprocessingShape">
                    <wps:wsp>
                      <wps:cNvSpPr/>
                      <wps:spPr>
                        <a:xfrm>
                          <a:off x="0" y="0"/>
                          <a:ext cx="5717163" cy="3836441"/>
                        </a:xfrm>
                        <a:prstGeom prst="rect">
                          <a:avLst/>
                        </a:prstGeom>
                      </wps:spPr>
                      <wps:style>
                        <a:lnRef idx="2">
                          <a:schemeClr val="accent3"/>
                        </a:lnRef>
                        <a:fillRef idx="1">
                          <a:schemeClr val="lt1"/>
                        </a:fillRef>
                        <a:effectRef idx="0">
                          <a:schemeClr val="accent3"/>
                        </a:effectRef>
                        <a:fontRef idx="minor">
                          <a:schemeClr val="dk1"/>
                        </a:fontRef>
                      </wps:style>
                      <wps:txbx>
                        <w:txbxContent>
                          <w:p w14:paraId="59D75A2A" w14:textId="41ED94FD" w:rsidR="00B25B34" w:rsidRDefault="00B25B34" w:rsidP="004B71BC">
                            <w:pPr>
                              <w:jc w:val="center"/>
                            </w:pPr>
                            <w:r w:rsidRPr="004E4E3A">
                              <w:rPr>
                                <w:rFonts w:ascii="Times New Roman" w:hAnsi="Times New Roman" w:cs="Times New Roman"/>
                                <w:b/>
                                <w:bCs/>
                                <w:noProof/>
                                <w:color w:val="000000"/>
                                <w:sz w:val="24"/>
                                <w:szCs w:val="24"/>
                              </w:rPr>
                              <w:drawing>
                                <wp:inline distT="0" distB="0" distL="0" distR="0" wp14:anchorId="527974CB" wp14:editId="756A4DF2">
                                  <wp:extent cx="4648954" cy="3402587"/>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0194" cy="3410814"/>
                                          </a:xfrm>
                                          <a:prstGeom prst="rect">
                                            <a:avLst/>
                                          </a:prstGeom>
                                          <a:noFill/>
                                          <a:ln>
                                            <a:noFill/>
                                          </a:ln>
                                        </pic:spPr>
                                      </pic:pic>
                                    </a:graphicData>
                                  </a:graphic>
                                </wp:inline>
                              </w:drawing>
                            </w:r>
                          </w:p>
                          <w:p w14:paraId="35AAEDBA" w14:textId="4817B6A1" w:rsidR="00B25B34" w:rsidRPr="001576FD" w:rsidRDefault="00B25B34" w:rsidP="004B71BC">
                            <w:pPr>
                              <w:jc w:val="center"/>
                              <w:rPr>
                                <w:rFonts w:ascii="Times New Roman" w:hAnsi="Times New Roman" w:cs="Times New Roman"/>
                                <w:b/>
                                <w:sz w:val="24"/>
                                <w:szCs w:val="24"/>
                              </w:rPr>
                            </w:pPr>
                            <w:r w:rsidRPr="001576FD">
                              <w:rPr>
                                <w:rFonts w:ascii="Times New Roman" w:hAnsi="Times New Roman" w:cs="Times New Roman"/>
                                <w:b/>
                                <w:sz w:val="24"/>
                                <w:szCs w:val="24"/>
                              </w:rPr>
                              <w:t>Figure 2: Distribution of rice yield for the 2020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2CAC8" id="Rectangle 11" o:spid="_x0000_s1028" style="position:absolute;left:0;text-align:left;margin-left:-1.6pt;margin-top:6.65pt;width:450.15pt;height:30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" fillcolor="white [3201]" strokecolor="#a5a5a5 [3206]" strokeweight="1pt">
                <v:textbox>
                  <w:txbxContent>
                    <w:p w14:paraId="59D75A2A" w14:textId="41ED94FD" w:rsidR="00B25B34" w:rsidRDefault="00B25B34" w:rsidP="004B71BC">
                      <w:pPr>
                        <w:jc w:val="center"/>
                      </w:pPr>
                      <w:r w:rsidRPr="004E4E3A">
                        <w:rPr>
                          <w:rFonts w:ascii="Times New Roman" w:hAnsi="Times New Roman" w:cs="Times New Roman"/>
                          <w:b/>
                          <w:bCs/>
                          <w:noProof/>
                          <w:color w:val="000000"/>
                          <w:sz w:val="24"/>
                          <w:szCs w:val="24"/>
                        </w:rPr>
                        <w:drawing>
                          <wp:inline distT="0" distB="0" distL="0" distR="0" wp14:anchorId="527974CB" wp14:editId="756A4DF2">
                            <wp:extent cx="4648954" cy="3402587"/>
                            <wp:effectExtent l="0" t="0" r="0" b="762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60194" cy="3410814"/>
                                    </a:xfrm>
                                    <a:prstGeom prst="rect">
                                      <a:avLst/>
                                    </a:prstGeom>
                                    <a:noFill/>
                                    <a:ln>
                                      <a:noFill/>
                                    </a:ln>
                                  </pic:spPr>
                                </pic:pic>
                              </a:graphicData>
                            </a:graphic>
                          </wp:inline>
                        </w:drawing>
                      </w:r>
                    </w:p>
                    <w:p w14:paraId="35AAEDBA" w14:textId="4817B6A1" w:rsidR="00B25B34" w:rsidRPr="001576FD" w:rsidRDefault="00B25B34" w:rsidP="004B71BC">
                      <w:pPr>
                        <w:jc w:val="center"/>
                        <w:rPr>
                          <w:rFonts w:ascii="Times New Roman" w:hAnsi="Times New Roman" w:cs="Times New Roman"/>
                          <w:b/>
                          <w:sz w:val="24"/>
                          <w:szCs w:val="24"/>
                        </w:rPr>
                      </w:pPr>
                      <w:r w:rsidRPr="001576FD">
                        <w:rPr>
                          <w:rFonts w:ascii="Times New Roman" w:hAnsi="Times New Roman" w:cs="Times New Roman"/>
                          <w:b/>
                          <w:sz w:val="24"/>
                          <w:szCs w:val="24"/>
                        </w:rPr>
                        <w:t>Figure 2: Distribution of rice yield for the 2020 campaign.</w:t>
                      </w:r>
                    </w:p>
                  </w:txbxContent>
                </v:textbox>
              </v:rect>
            </w:pict>
          </mc:Fallback>
        </mc:AlternateContent>
      </w:r>
    </w:p>
    <w:p w14:paraId="1711C05D" w14:textId="44488607" w:rsidR="00252C9E" w:rsidRPr="00F17C08" w:rsidRDefault="00252C9E" w:rsidP="0095201B">
      <w:pPr>
        <w:spacing w:before="120" w:after="120" w:line="276" w:lineRule="auto"/>
        <w:jc w:val="both"/>
        <w:rPr>
          <w:rFonts w:ascii="Times New Roman" w:hAnsi="Times New Roman" w:cs="Times New Roman"/>
          <w:b/>
          <w:bCs/>
          <w:noProof/>
          <w:color w:val="000000"/>
          <w:sz w:val="24"/>
          <w:szCs w:val="24"/>
        </w:rPr>
      </w:pPr>
    </w:p>
    <w:p w14:paraId="5E66C15E" w14:textId="4DFE0CC8" w:rsidR="00252C9E" w:rsidRPr="00F17C08" w:rsidRDefault="00252C9E" w:rsidP="0095201B">
      <w:pPr>
        <w:spacing w:before="120" w:after="120" w:line="276" w:lineRule="auto"/>
        <w:jc w:val="both"/>
        <w:rPr>
          <w:rFonts w:ascii="Times New Roman" w:hAnsi="Times New Roman" w:cs="Times New Roman"/>
          <w:b/>
          <w:bCs/>
          <w:noProof/>
          <w:color w:val="000000"/>
          <w:sz w:val="24"/>
          <w:szCs w:val="24"/>
        </w:rPr>
      </w:pPr>
    </w:p>
    <w:p w14:paraId="6D1EBD66" w14:textId="4F54EB70" w:rsidR="00252C9E" w:rsidRPr="00F17C08" w:rsidRDefault="00252C9E" w:rsidP="0095201B">
      <w:pPr>
        <w:spacing w:before="120" w:after="120" w:line="276" w:lineRule="auto"/>
        <w:jc w:val="both"/>
        <w:rPr>
          <w:rFonts w:ascii="Times New Roman" w:hAnsi="Times New Roman" w:cs="Times New Roman"/>
          <w:b/>
          <w:bCs/>
          <w:noProof/>
          <w:color w:val="000000"/>
          <w:sz w:val="24"/>
          <w:szCs w:val="24"/>
        </w:rPr>
      </w:pPr>
    </w:p>
    <w:p w14:paraId="07D90B6C" w14:textId="07400A98" w:rsidR="00252C9E" w:rsidRPr="00F17C08" w:rsidRDefault="00252C9E" w:rsidP="0095201B">
      <w:pPr>
        <w:spacing w:before="120" w:after="120" w:line="276" w:lineRule="auto"/>
        <w:jc w:val="both"/>
        <w:rPr>
          <w:rFonts w:ascii="Times New Roman" w:hAnsi="Times New Roman" w:cs="Times New Roman"/>
          <w:b/>
          <w:bCs/>
          <w:noProof/>
          <w:color w:val="000000"/>
          <w:sz w:val="24"/>
          <w:szCs w:val="24"/>
        </w:rPr>
      </w:pPr>
    </w:p>
    <w:p w14:paraId="63CEC80B" w14:textId="34528C1C" w:rsidR="004B71BC" w:rsidRPr="00F17C08" w:rsidRDefault="004B71BC" w:rsidP="004E4E3A">
      <w:pPr>
        <w:pStyle w:val="ListParagraph"/>
        <w:spacing w:before="120" w:after="120" w:line="276" w:lineRule="auto"/>
        <w:ind w:left="1440"/>
        <w:jc w:val="both"/>
        <w:rPr>
          <w:rFonts w:ascii="Times New Roman" w:hAnsi="Times New Roman" w:cs="Times New Roman"/>
          <w:b/>
          <w:bCs/>
          <w:noProof/>
          <w:color w:val="000000"/>
          <w:sz w:val="24"/>
          <w:szCs w:val="24"/>
        </w:rPr>
      </w:pPr>
    </w:p>
    <w:p w14:paraId="0EDD461C" w14:textId="0CAF1FC3" w:rsidR="004B71BC" w:rsidRPr="00F17C08" w:rsidRDefault="004B71BC" w:rsidP="004E4E3A">
      <w:pPr>
        <w:pStyle w:val="ListParagraph"/>
        <w:spacing w:before="120" w:after="120" w:line="276" w:lineRule="auto"/>
        <w:ind w:left="1440"/>
        <w:jc w:val="both"/>
        <w:rPr>
          <w:rFonts w:ascii="Times New Roman" w:hAnsi="Times New Roman" w:cs="Times New Roman"/>
          <w:b/>
          <w:bCs/>
          <w:noProof/>
          <w:color w:val="000000"/>
          <w:sz w:val="24"/>
          <w:szCs w:val="24"/>
        </w:rPr>
      </w:pPr>
    </w:p>
    <w:p w14:paraId="4D30AFD2" w14:textId="2CA9EA51" w:rsidR="003778DD" w:rsidRPr="00F17C08" w:rsidRDefault="003778DD" w:rsidP="003778DD">
      <w:pPr>
        <w:pStyle w:val="ListParagraph"/>
        <w:spacing w:before="120" w:after="120" w:line="276" w:lineRule="auto"/>
        <w:jc w:val="both"/>
        <w:rPr>
          <w:rFonts w:ascii="Times New Roman" w:hAnsi="Times New Roman" w:cs="Times New Roman"/>
          <w:noProof/>
          <w:color w:val="000000"/>
          <w:sz w:val="24"/>
          <w:szCs w:val="24"/>
        </w:rPr>
      </w:pPr>
    </w:p>
    <w:p w14:paraId="645139D3" w14:textId="77777777" w:rsidR="00234A7F" w:rsidRPr="00F17C08" w:rsidRDefault="00234A7F" w:rsidP="00571525">
      <w:pPr>
        <w:pStyle w:val="ListParagraph"/>
        <w:spacing w:before="120" w:after="120" w:line="276" w:lineRule="auto"/>
        <w:rPr>
          <w:rFonts w:ascii="Times New Roman" w:hAnsi="Times New Roman" w:cs="Times New Roman"/>
          <w:noProof/>
          <w:color w:val="000000"/>
          <w:sz w:val="24"/>
          <w:szCs w:val="24"/>
        </w:rPr>
      </w:pPr>
    </w:p>
    <w:p w14:paraId="09DB1491" w14:textId="77777777" w:rsidR="005F73DD" w:rsidRPr="00F17C08" w:rsidRDefault="005F73DD" w:rsidP="00006843">
      <w:pPr>
        <w:pStyle w:val="ListParagraph"/>
        <w:spacing w:before="120" w:after="120" w:line="276" w:lineRule="auto"/>
        <w:rPr>
          <w:rFonts w:ascii="Times New Roman" w:hAnsi="Times New Roman" w:cs="Times New Roman"/>
          <w:noProof/>
          <w:color w:val="000000"/>
          <w:sz w:val="24"/>
          <w:szCs w:val="24"/>
        </w:rPr>
      </w:pPr>
    </w:p>
    <w:p w14:paraId="220E7BDB" w14:textId="77777777" w:rsidR="005F73DD" w:rsidRPr="00F17C08" w:rsidRDefault="005F73DD" w:rsidP="00571525">
      <w:pPr>
        <w:pStyle w:val="ListParagraph"/>
        <w:spacing w:before="120" w:after="120" w:line="276" w:lineRule="auto"/>
        <w:rPr>
          <w:rFonts w:ascii="Times New Roman" w:hAnsi="Times New Roman" w:cs="Times New Roman"/>
          <w:color w:val="000000"/>
          <w:sz w:val="24"/>
          <w:szCs w:val="24"/>
        </w:rPr>
      </w:pPr>
    </w:p>
    <w:p w14:paraId="34F40953" w14:textId="77777777"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11168926" w14:textId="77777777"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28984209" w14:textId="77777777"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742A14D4" w14:textId="77777777"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0D6E06C0" w14:textId="77777777"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31774F15" w14:textId="77777777" w:rsidR="00C36448" w:rsidRPr="00F17C08" w:rsidRDefault="00C36448" w:rsidP="00C3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val="en"/>
        </w:rPr>
      </w:pPr>
    </w:p>
    <w:p w14:paraId="60FE2A61" w14:textId="483DFB97" w:rsidR="00C36448" w:rsidRPr="00F17C08" w:rsidRDefault="00C36448" w:rsidP="00C36448">
      <w:pPr>
        <w:pStyle w:val="HTMLPreformatted"/>
        <w:jc w:val="both"/>
        <w:rPr>
          <w:rFonts w:ascii="Times New Roman" w:eastAsia="Times New Roman" w:hAnsi="Times New Roman" w:cs="Times New Roman"/>
          <w:color w:val="202124"/>
          <w:sz w:val="24"/>
          <w:szCs w:val="24"/>
        </w:rPr>
      </w:pPr>
      <w:r w:rsidRPr="00F17C08">
        <w:rPr>
          <w:rFonts w:ascii="Times New Roman" w:hAnsi="Times New Roman" w:cs="Times New Roman"/>
          <w:b/>
          <w:bCs/>
          <w:sz w:val="24"/>
          <w:szCs w:val="24"/>
        </w:rPr>
        <w:t>Rice producers in the three regions are different with respect to most characteristics: gender, G</w:t>
      </w:r>
      <w:r w:rsidRPr="00F17C08">
        <w:rPr>
          <w:rFonts w:ascii="Times New Roman" w:hAnsi="Times New Roman" w:cs="Times New Roman"/>
          <w:b/>
          <w:bCs/>
          <w:color w:val="000000" w:themeColor="text1"/>
          <w:sz w:val="24"/>
          <w:szCs w:val="24"/>
        </w:rPr>
        <w:t xml:space="preserve">IC contribution, training participation, proportion of producers who paid both credit file cost and death </w:t>
      </w:r>
      <w:r w:rsidR="1CAAD09B" w:rsidRPr="00F17C08">
        <w:rPr>
          <w:rFonts w:ascii="Times New Roman" w:hAnsi="Times New Roman" w:cs="Times New Roman"/>
          <w:b/>
          <w:bCs/>
          <w:color w:val="000000" w:themeColor="text1"/>
          <w:sz w:val="24"/>
          <w:szCs w:val="24"/>
        </w:rPr>
        <w:t>insurance and</w:t>
      </w:r>
      <w:r w:rsidRPr="00F17C08">
        <w:rPr>
          <w:rFonts w:ascii="Times New Roman" w:hAnsi="Times New Roman" w:cs="Times New Roman"/>
          <w:b/>
          <w:bCs/>
          <w:color w:val="000000" w:themeColor="text1"/>
          <w:sz w:val="24"/>
          <w:szCs w:val="24"/>
        </w:rPr>
        <w:t xml:space="preserve"> use of threshing service (table 3). </w:t>
      </w:r>
      <w:r w:rsidRPr="00F17C08">
        <w:rPr>
          <w:rFonts w:ascii="Times New Roman" w:hAnsi="Times New Roman" w:cs="Times New Roman"/>
          <w:sz w:val="24"/>
          <w:szCs w:val="24"/>
        </w:rPr>
        <w:t xml:space="preserve">Overall, </w:t>
      </w:r>
      <w:r w:rsidR="03E7936F" w:rsidRPr="00F17C08">
        <w:rPr>
          <w:rFonts w:ascii="Times New Roman" w:hAnsi="Times New Roman" w:cs="Times New Roman"/>
          <w:sz w:val="24"/>
          <w:szCs w:val="24"/>
        </w:rPr>
        <w:t>most of</w:t>
      </w:r>
      <w:r w:rsidRPr="00F17C08">
        <w:rPr>
          <w:rFonts w:ascii="Times New Roman" w:hAnsi="Times New Roman" w:cs="Times New Roman"/>
          <w:sz w:val="24"/>
          <w:szCs w:val="24"/>
        </w:rPr>
        <w:t xml:space="preserve"> the participating producers (87%) </w:t>
      </w:r>
      <w:r w:rsidR="00192F66" w:rsidRPr="00F17C08">
        <w:rPr>
          <w:rFonts w:ascii="Times New Roman" w:hAnsi="Times New Roman" w:cs="Times New Roman"/>
          <w:sz w:val="24"/>
          <w:szCs w:val="24"/>
        </w:rPr>
        <w:t>are</w:t>
      </w:r>
      <w:r w:rsidRPr="00F17C08">
        <w:rPr>
          <w:rFonts w:ascii="Times New Roman" w:hAnsi="Times New Roman" w:cs="Times New Roman"/>
          <w:sz w:val="24"/>
          <w:szCs w:val="24"/>
        </w:rPr>
        <w:t xml:space="preserve"> men, with a statistically significant difference between the three regions. Around 80% participated in at least one training session in the three regions, with the highest participating rate in </w:t>
      </w:r>
      <w:proofErr w:type="spellStart"/>
      <w:r w:rsidRPr="00F17C08">
        <w:rPr>
          <w:rFonts w:ascii="Times New Roman" w:hAnsi="Times New Roman" w:cs="Times New Roman"/>
          <w:sz w:val="24"/>
          <w:szCs w:val="24"/>
        </w:rPr>
        <w:t>Poro</w:t>
      </w:r>
      <w:proofErr w:type="spellEnd"/>
      <w:r w:rsidRPr="00F17C08">
        <w:rPr>
          <w:rFonts w:ascii="Times New Roman" w:hAnsi="Times New Roman" w:cs="Times New Roman"/>
          <w:sz w:val="24"/>
          <w:szCs w:val="24"/>
        </w:rPr>
        <w:t xml:space="preserve"> (96%). </w:t>
      </w:r>
      <w:r w:rsidR="749C81A5" w:rsidRPr="00F17C08">
        <w:rPr>
          <w:rFonts w:ascii="Times New Roman" w:hAnsi="Times New Roman" w:cs="Times New Roman"/>
          <w:sz w:val="24"/>
          <w:szCs w:val="24"/>
        </w:rPr>
        <w:t>While all farmers</w:t>
      </w:r>
      <w:r w:rsidR="1C6AA15B" w:rsidRPr="00F17C08">
        <w:rPr>
          <w:rFonts w:ascii="Times New Roman" w:hAnsi="Times New Roman" w:cs="Times New Roman"/>
          <w:sz w:val="24"/>
          <w:szCs w:val="24"/>
        </w:rPr>
        <w:t xml:space="preserve"> selected to pay the GIC contribution,</w:t>
      </w:r>
      <w:r w:rsidR="749C81A5" w:rsidRPr="00F17C08">
        <w:rPr>
          <w:rFonts w:ascii="Times New Roman" w:hAnsi="Times New Roman" w:cs="Times New Roman"/>
          <w:sz w:val="24"/>
          <w:szCs w:val="24"/>
        </w:rPr>
        <w:t xml:space="preserve"> paid their GIC contribution in </w:t>
      </w:r>
      <w:proofErr w:type="spellStart"/>
      <w:r w:rsidR="749C81A5" w:rsidRPr="00F17C08">
        <w:rPr>
          <w:rFonts w:ascii="Times New Roman" w:hAnsi="Times New Roman" w:cs="Times New Roman"/>
          <w:sz w:val="24"/>
          <w:szCs w:val="24"/>
        </w:rPr>
        <w:t>T</w:t>
      </w:r>
      <w:r w:rsidR="1F52CD1E" w:rsidRPr="00F17C08">
        <w:rPr>
          <w:rFonts w:ascii="Times New Roman" w:hAnsi="Times New Roman" w:cs="Times New Roman"/>
          <w:sz w:val="24"/>
          <w:szCs w:val="24"/>
        </w:rPr>
        <w:t>chologo</w:t>
      </w:r>
      <w:proofErr w:type="spellEnd"/>
      <w:r w:rsidR="382AAFC5" w:rsidRPr="00F17C08">
        <w:rPr>
          <w:rFonts w:ascii="Times New Roman" w:hAnsi="Times New Roman" w:cs="Times New Roman"/>
          <w:sz w:val="24"/>
          <w:szCs w:val="24"/>
        </w:rPr>
        <w:t>,</w:t>
      </w:r>
      <w:r w:rsidR="2E960043" w:rsidRPr="00F17C08">
        <w:rPr>
          <w:rFonts w:ascii="Times New Roman" w:hAnsi="Times New Roman" w:cs="Times New Roman"/>
          <w:sz w:val="24"/>
          <w:szCs w:val="24"/>
        </w:rPr>
        <w:t xml:space="preserve"> </w:t>
      </w:r>
      <w:r w:rsidR="749C81A5" w:rsidRPr="00F17C08">
        <w:rPr>
          <w:rFonts w:ascii="Times New Roman" w:hAnsi="Times New Roman" w:cs="Times New Roman"/>
          <w:sz w:val="24"/>
          <w:szCs w:val="24"/>
        </w:rPr>
        <w:t>only f</w:t>
      </w:r>
      <w:r w:rsidR="17941F66" w:rsidRPr="00F17C08">
        <w:rPr>
          <w:rFonts w:ascii="Times New Roman" w:hAnsi="Times New Roman" w:cs="Times New Roman"/>
          <w:sz w:val="24"/>
          <w:szCs w:val="24"/>
        </w:rPr>
        <w:t xml:space="preserve">ew farmers </w:t>
      </w:r>
      <w:r w:rsidR="5C5BB2B1" w:rsidRPr="00F17C08">
        <w:rPr>
          <w:rFonts w:ascii="Times New Roman" w:hAnsi="Times New Roman" w:cs="Times New Roman"/>
          <w:sz w:val="24"/>
          <w:szCs w:val="24"/>
        </w:rPr>
        <w:t xml:space="preserve">paid it in </w:t>
      </w:r>
      <w:proofErr w:type="spellStart"/>
      <w:r w:rsidR="5C5BB2B1" w:rsidRPr="00F17C08">
        <w:rPr>
          <w:rFonts w:ascii="Times New Roman" w:hAnsi="Times New Roman" w:cs="Times New Roman"/>
          <w:sz w:val="24"/>
          <w:szCs w:val="24"/>
        </w:rPr>
        <w:t>Poro</w:t>
      </w:r>
      <w:proofErr w:type="spellEnd"/>
      <w:r w:rsidR="54732660" w:rsidRPr="00F17C08">
        <w:rPr>
          <w:rFonts w:ascii="Times New Roman" w:hAnsi="Times New Roman" w:cs="Times New Roman"/>
          <w:sz w:val="24"/>
          <w:szCs w:val="24"/>
        </w:rPr>
        <w:t xml:space="preserve"> (40%)</w:t>
      </w:r>
      <w:r w:rsidR="5C5BB2B1" w:rsidRPr="00F17C08">
        <w:rPr>
          <w:rFonts w:ascii="Times New Roman" w:hAnsi="Times New Roman" w:cs="Times New Roman"/>
          <w:sz w:val="24"/>
          <w:szCs w:val="24"/>
        </w:rPr>
        <w:t xml:space="preserve"> and about half paid in </w:t>
      </w:r>
      <w:proofErr w:type="spellStart"/>
      <w:r w:rsidR="5C5BB2B1" w:rsidRPr="00F17C08">
        <w:rPr>
          <w:rFonts w:ascii="Times New Roman" w:hAnsi="Times New Roman" w:cs="Times New Roman"/>
          <w:sz w:val="24"/>
          <w:szCs w:val="24"/>
        </w:rPr>
        <w:t>Tonkpi</w:t>
      </w:r>
      <w:proofErr w:type="spellEnd"/>
      <w:r w:rsidR="1F40B5EB" w:rsidRPr="00F17C08">
        <w:rPr>
          <w:rFonts w:ascii="Times New Roman" w:hAnsi="Times New Roman" w:cs="Times New Roman"/>
          <w:sz w:val="24"/>
          <w:szCs w:val="24"/>
        </w:rPr>
        <w:t xml:space="preserve"> (57%)</w:t>
      </w:r>
      <w:r w:rsidR="5C5BB2B1" w:rsidRPr="00F17C08">
        <w:rPr>
          <w:rFonts w:ascii="Times New Roman" w:hAnsi="Times New Roman" w:cs="Times New Roman"/>
          <w:sz w:val="24"/>
          <w:szCs w:val="24"/>
        </w:rPr>
        <w:t xml:space="preserve">. </w:t>
      </w:r>
      <w:r w:rsidRPr="00F17C08">
        <w:rPr>
          <w:rFonts w:ascii="Times New Roman" w:hAnsi="Times New Roman" w:cs="Times New Roman"/>
          <w:sz w:val="24"/>
          <w:szCs w:val="24"/>
        </w:rPr>
        <w:t xml:space="preserve"> </w:t>
      </w:r>
      <w:r w:rsidR="4F06BB26" w:rsidRPr="00F17C08">
        <w:rPr>
          <w:rFonts w:ascii="Times New Roman" w:hAnsi="Times New Roman" w:cs="Times New Roman"/>
          <w:sz w:val="24"/>
          <w:szCs w:val="24"/>
        </w:rPr>
        <w:t>Moreover, w</w:t>
      </w:r>
      <w:r w:rsidRPr="00F17C08">
        <w:rPr>
          <w:rFonts w:ascii="Times New Roman" w:hAnsi="Times New Roman" w:cs="Times New Roman"/>
          <w:sz w:val="24"/>
          <w:szCs w:val="24"/>
        </w:rPr>
        <w:t>hile all producers paid</w:t>
      </w:r>
      <w:r w:rsidRPr="00F17C08">
        <w:rPr>
          <w:rFonts w:ascii="Times New Roman" w:hAnsi="Times New Roman" w:cs="Times New Roman"/>
          <w:color w:val="000000" w:themeColor="text1"/>
          <w:sz w:val="24"/>
          <w:szCs w:val="24"/>
        </w:rPr>
        <w:t xml:space="preserve"> both credit file cost and death insurance </w:t>
      </w:r>
      <w:r w:rsidRPr="00F17C08">
        <w:rPr>
          <w:rFonts w:ascii="Times New Roman" w:hAnsi="Times New Roman" w:cs="Times New Roman"/>
          <w:sz w:val="24"/>
          <w:szCs w:val="24"/>
        </w:rPr>
        <w:t xml:space="preserve">in </w:t>
      </w:r>
      <w:proofErr w:type="spellStart"/>
      <w:r w:rsidRPr="00F17C08">
        <w:rPr>
          <w:rFonts w:ascii="Times New Roman" w:hAnsi="Times New Roman" w:cs="Times New Roman"/>
          <w:sz w:val="24"/>
          <w:szCs w:val="24"/>
        </w:rPr>
        <w:t>Tonkpi</w:t>
      </w:r>
      <w:proofErr w:type="spellEnd"/>
      <w:r w:rsidRPr="00F17C08">
        <w:rPr>
          <w:rFonts w:ascii="Times New Roman" w:hAnsi="Times New Roman" w:cs="Times New Roman"/>
          <w:color w:val="000000" w:themeColor="text1"/>
          <w:sz w:val="24"/>
          <w:szCs w:val="24"/>
        </w:rPr>
        <w:t xml:space="preserve">, </w:t>
      </w:r>
      <w:proofErr w:type="spellStart"/>
      <w:r w:rsidRPr="00F17C08">
        <w:rPr>
          <w:rFonts w:ascii="Times New Roman" w:hAnsi="Times New Roman" w:cs="Times New Roman"/>
          <w:color w:val="000000" w:themeColor="text1"/>
          <w:sz w:val="24"/>
          <w:szCs w:val="24"/>
        </w:rPr>
        <w:t>Poro</w:t>
      </w:r>
      <w:proofErr w:type="spellEnd"/>
      <w:r w:rsidRPr="00F17C08">
        <w:rPr>
          <w:rFonts w:ascii="Times New Roman" w:hAnsi="Times New Roman" w:cs="Times New Roman"/>
          <w:color w:val="000000" w:themeColor="text1"/>
          <w:sz w:val="24"/>
          <w:szCs w:val="24"/>
        </w:rPr>
        <w:t xml:space="preserve"> and </w:t>
      </w:r>
      <w:proofErr w:type="spellStart"/>
      <w:r w:rsidRPr="00F17C08">
        <w:rPr>
          <w:rFonts w:ascii="Times New Roman" w:hAnsi="Times New Roman" w:cs="Times New Roman"/>
          <w:color w:val="000000" w:themeColor="text1"/>
          <w:sz w:val="24"/>
          <w:szCs w:val="24"/>
        </w:rPr>
        <w:t>Tchologo</w:t>
      </w:r>
      <w:proofErr w:type="spellEnd"/>
      <w:r w:rsidRPr="00F17C08">
        <w:rPr>
          <w:rFonts w:ascii="Times New Roman" w:hAnsi="Times New Roman" w:cs="Times New Roman"/>
          <w:color w:val="000000" w:themeColor="text1"/>
          <w:sz w:val="24"/>
          <w:szCs w:val="24"/>
        </w:rPr>
        <w:t xml:space="preserve"> are still behind with 73 and 63% payment rate respectively.</w:t>
      </w:r>
      <w:r w:rsidRPr="00F17C08">
        <w:rPr>
          <w:rFonts w:ascii="Times New Roman" w:eastAsia="Times New Roman" w:hAnsi="Times New Roman" w:cs="Times New Roman"/>
          <w:color w:val="202124"/>
          <w:sz w:val="24"/>
          <w:szCs w:val="24"/>
          <w:lang w:val="en"/>
        </w:rPr>
        <w:t xml:space="preserve"> Since machinery use was lower in all three regions, efforts were made to facilitate rice producers' access to machinery, especially threshing services. On average, only 22% of producers used threshing services in the three regions, with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recording the highest rate (34%). Rice producers hardly used threshing services in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xml:space="preserve"> (5%).</w:t>
      </w:r>
    </w:p>
    <w:p w14:paraId="11ACBCC2" w14:textId="77777777" w:rsidR="00C36448" w:rsidRPr="00F17C08" w:rsidRDefault="00C36448" w:rsidP="00C36448">
      <w:pPr>
        <w:spacing w:before="120" w:after="120" w:line="240" w:lineRule="auto"/>
        <w:jc w:val="both"/>
        <w:rPr>
          <w:rFonts w:ascii="Times New Roman" w:hAnsi="Times New Roman" w:cs="Times New Roman"/>
          <w:b/>
          <w:bCs/>
          <w:color w:val="000000"/>
          <w:sz w:val="24"/>
          <w:szCs w:val="24"/>
        </w:rPr>
      </w:pPr>
      <w:r w:rsidRPr="00F17C08">
        <w:rPr>
          <w:rFonts w:ascii="Times New Roman" w:hAnsi="Times New Roman" w:cs="Times New Roman"/>
          <w:b/>
          <w:bCs/>
          <w:color w:val="000000"/>
          <w:sz w:val="24"/>
          <w:szCs w:val="24"/>
        </w:rPr>
        <w:t>Table 3: Descriptive statistics of some key variables</w:t>
      </w:r>
    </w:p>
    <w:tbl>
      <w:tblPr>
        <w:tblStyle w:val="TableGrid1"/>
        <w:tblW w:w="9274" w:type="dxa"/>
        <w:tblLayout w:type="fixed"/>
        <w:tblLook w:val="04A0" w:firstRow="1" w:lastRow="0" w:firstColumn="1" w:lastColumn="0" w:noHBand="0" w:noVBand="1"/>
      </w:tblPr>
      <w:tblGrid>
        <w:gridCol w:w="3325"/>
        <w:gridCol w:w="1080"/>
        <w:gridCol w:w="1350"/>
        <w:gridCol w:w="1350"/>
        <w:gridCol w:w="1260"/>
        <w:gridCol w:w="909"/>
      </w:tblGrid>
      <w:tr w:rsidR="00C36448" w:rsidRPr="006C5F27" w14:paraId="796457BE" w14:textId="77777777" w:rsidTr="27C203AA">
        <w:trPr>
          <w:trHeight w:val="556"/>
        </w:trPr>
        <w:tc>
          <w:tcPr>
            <w:tcW w:w="3325" w:type="dxa"/>
            <w:shd w:val="clear" w:color="auto" w:fill="2F5496" w:themeFill="accent1" w:themeFillShade="BF"/>
          </w:tcPr>
          <w:p w14:paraId="2AD21912" w14:textId="77777777" w:rsidR="00C36448" w:rsidRPr="00F17C08" w:rsidRDefault="00C36448" w:rsidP="002560AF">
            <w:pPr>
              <w:spacing w:before="120" w:after="120"/>
              <w:jc w:val="both"/>
              <w:rPr>
                <w:rFonts w:ascii="Times New Roman" w:hAnsi="Times New Roman" w:cs="Times New Roman"/>
                <w:b/>
                <w:color w:val="E7E6E6" w:themeColor="background2"/>
                <w:sz w:val="24"/>
                <w:szCs w:val="24"/>
                <w:lang w:val="fr-FR"/>
              </w:rPr>
            </w:pPr>
            <w:r w:rsidRPr="00F17C08">
              <w:rPr>
                <w:rFonts w:ascii="Times New Roman" w:hAnsi="Times New Roman" w:cs="Times New Roman"/>
                <w:b/>
                <w:color w:val="E7E6E6" w:themeColor="background2"/>
                <w:sz w:val="24"/>
                <w:szCs w:val="24"/>
                <w:lang w:val="fr-FR"/>
              </w:rPr>
              <w:t>Variables</w:t>
            </w:r>
          </w:p>
        </w:tc>
        <w:tc>
          <w:tcPr>
            <w:tcW w:w="1080" w:type="dxa"/>
            <w:shd w:val="clear" w:color="auto" w:fill="2F5496" w:themeFill="accent1" w:themeFillShade="BF"/>
          </w:tcPr>
          <w:p w14:paraId="5918A306" w14:textId="77777777" w:rsidR="00C36448" w:rsidRPr="00F17C08" w:rsidRDefault="00C36448" w:rsidP="002560AF">
            <w:pPr>
              <w:spacing w:before="120" w:after="120"/>
              <w:jc w:val="both"/>
              <w:rPr>
                <w:rFonts w:ascii="Times New Roman" w:hAnsi="Times New Roman" w:cs="Times New Roman"/>
                <w:b/>
                <w:color w:val="E7E6E6" w:themeColor="background2"/>
                <w:sz w:val="24"/>
                <w:szCs w:val="24"/>
                <w:lang w:val="fr-FR"/>
              </w:rPr>
            </w:pPr>
            <w:proofErr w:type="spellStart"/>
            <w:r w:rsidRPr="00F17C08">
              <w:rPr>
                <w:rFonts w:ascii="Times New Roman" w:hAnsi="Times New Roman" w:cs="Times New Roman"/>
                <w:b/>
                <w:color w:val="E7E6E6" w:themeColor="background2"/>
                <w:sz w:val="24"/>
                <w:szCs w:val="24"/>
                <w:lang w:val="fr-FR"/>
              </w:rPr>
              <w:t>Poro</w:t>
            </w:r>
            <w:proofErr w:type="spellEnd"/>
          </w:p>
        </w:tc>
        <w:tc>
          <w:tcPr>
            <w:tcW w:w="1350" w:type="dxa"/>
            <w:shd w:val="clear" w:color="auto" w:fill="2F5496" w:themeFill="accent1" w:themeFillShade="BF"/>
          </w:tcPr>
          <w:p w14:paraId="21331511" w14:textId="77777777" w:rsidR="00C36448" w:rsidRPr="00F17C08" w:rsidRDefault="00C36448" w:rsidP="002560AF">
            <w:pPr>
              <w:spacing w:before="120" w:after="120"/>
              <w:jc w:val="both"/>
              <w:rPr>
                <w:rFonts w:ascii="Times New Roman" w:hAnsi="Times New Roman" w:cs="Times New Roman"/>
                <w:b/>
                <w:color w:val="E7E6E6" w:themeColor="background2"/>
                <w:sz w:val="24"/>
                <w:szCs w:val="24"/>
                <w:lang w:val="fr-FR"/>
              </w:rPr>
            </w:pPr>
            <w:proofErr w:type="spellStart"/>
            <w:r w:rsidRPr="00F17C08">
              <w:rPr>
                <w:rFonts w:ascii="Times New Roman" w:hAnsi="Times New Roman" w:cs="Times New Roman"/>
                <w:b/>
                <w:color w:val="E7E6E6" w:themeColor="background2"/>
                <w:sz w:val="24"/>
                <w:szCs w:val="24"/>
                <w:lang w:val="fr-FR"/>
              </w:rPr>
              <w:t>Tchologo</w:t>
            </w:r>
            <w:proofErr w:type="spellEnd"/>
          </w:p>
        </w:tc>
        <w:tc>
          <w:tcPr>
            <w:tcW w:w="1350" w:type="dxa"/>
            <w:shd w:val="clear" w:color="auto" w:fill="2F5496" w:themeFill="accent1" w:themeFillShade="BF"/>
          </w:tcPr>
          <w:p w14:paraId="3FBBF8A1" w14:textId="77777777" w:rsidR="00C36448" w:rsidRPr="00F17C08" w:rsidRDefault="00C36448" w:rsidP="002560AF">
            <w:pPr>
              <w:spacing w:before="120" w:after="120"/>
              <w:jc w:val="both"/>
              <w:rPr>
                <w:rFonts w:ascii="Times New Roman" w:hAnsi="Times New Roman" w:cs="Times New Roman"/>
                <w:b/>
                <w:color w:val="E7E6E6" w:themeColor="background2"/>
                <w:sz w:val="24"/>
                <w:szCs w:val="24"/>
                <w:lang w:val="fr-FR"/>
              </w:rPr>
            </w:pPr>
            <w:proofErr w:type="spellStart"/>
            <w:r w:rsidRPr="00F17C08">
              <w:rPr>
                <w:rFonts w:ascii="Times New Roman" w:hAnsi="Times New Roman" w:cs="Times New Roman"/>
                <w:b/>
                <w:color w:val="E7E6E6" w:themeColor="background2"/>
                <w:sz w:val="24"/>
                <w:szCs w:val="24"/>
                <w:lang w:val="fr-FR"/>
              </w:rPr>
              <w:t>Tonkpi</w:t>
            </w:r>
            <w:proofErr w:type="spellEnd"/>
          </w:p>
        </w:tc>
        <w:tc>
          <w:tcPr>
            <w:tcW w:w="1260" w:type="dxa"/>
            <w:shd w:val="clear" w:color="auto" w:fill="2F5496" w:themeFill="accent1" w:themeFillShade="BF"/>
          </w:tcPr>
          <w:p w14:paraId="293E0EF5" w14:textId="77777777" w:rsidR="00C36448" w:rsidRPr="00F17C08" w:rsidRDefault="00C36448" w:rsidP="002560AF">
            <w:pPr>
              <w:spacing w:before="120" w:after="120"/>
              <w:jc w:val="both"/>
              <w:rPr>
                <w:rFonts w:ascii="Times New Roman" w:hAnsi="Times New Roman" w:cs="Times New Roman"/>
                <w:b/>
                <w:color w:val="E7E6E6" w:themeColor="background2"/>
                <w:sz w:val="24"/>
                <w:szCs w:val="24"/>
                <w:lang w:val="fr-FR"/>
              </w:rPr>
            </w:pPr>
            <w:r w:rsidRPr="00F17C08">
              <w:rPr>
                <w:rFonts w:ascii="Times New Roman" w:hAnsi="Times New Roman" w:cs="Times New Roman"/>
                <w:b/>
                <w:color w:val="E7E6E6" w:themeColor="background2"/>
                <w:sz w:val="24"/>
                <w:szCs w:val="24"/>
                <w:lang w:val="fr-FR"/>
              </w:rPr>
              <w:t>All</w:t>
            </w:r>
          </w:p>
        </w:tc>
        <w:tc>
          <w:tcPr>
            <w:tcW w:w="909" w:type="dxa"/>
            <w:shd w:val="clear" w:color="auto" w:fill="2F5496" w:themeFill="accent1" w:themeFillShade="BF"/>
          </w:tcPr>
          <w:p w14:paraId="4CD09802" w14:textId="77777777" w:rsidR="00C36448" w:rsidRPr="00F17C08" w:rsidRDefault="00C36448" w:rsidP="002560AF">
            <w:pPr>
              <w:spacing w:before="120" w:after="120"/>
              <w:jc w:val="both"/>
              <w:rPr>
                <w:rFonts w:ascii="Times New Roman" w:hAnsi="Times New Roman" w:cs="Times New Roman"/>
                <w:b/>
                <w:color w:val="E7E6E6" w:themeColor="background2"/>
                <w:sz w:val="24"/>
                <w:szCs w:val="24"/>
                <w:lang w:val="fr-FR"/>
              </w:rPr>
            </w:pPr>
            <w:proofErr w:type="spellStart"/>
            <w:r w:rsidRPr="00F17C08">
              <w:rPr>
                <w:rFonts w:ascii="Times New Roman" w:hAnsi="Times New Roman" w:cs="Times New Roman"/>
                <w:b/>
                <w:color w:val="E7E6E6" w:themeColor="background2"/>
                <w:sz w:val="24"/>
                <w:szCs w:val="24"/>
                <w:lang w:val="fr-FR"/>
              </w:rPr>
              <w:t>Sig</w:t>
            </w:r>
            <w:proofErr w:type="spellEnd"/>
            <w:r w:rsidRPr="00F17C08">
              <w:rPr>
                <w:rFonts w:ascii="Times New Roman" w:hAnsi="Times New Roman" w:cs="Times New Roman"/>
                <w:b/>
                <w:color w:val="E7E6E6" w:themeColor="background2"/>
                <w:sz w:val="24"/>
                <w:szCs w:val="24"/>
                <w:lang w:val="fr-FR"/>
              </w:rPr>
              <w:t>.</w:t>
            </w:r>
          </w:p>
        </w:tc>
      </w:tr>
      <w:tr w:rsidR="00C36448" w:rsidRPr="006C5F27" w14:paraId="6A47199C" w14:textId="77777777" w:rsidTr="27C203AA">
        <w:trPr>
          <w:trHeight w:val="556"/>
        </w:trPr>
        <w:tc>
          <w:tcPr>
            <w:tcW w:w="3325" w:type="dxa"/>
          </w:tcPr>
          <w:p w14:paraId="19871E1E" w14:textId="77777777" w:rsidR="00C36448" w:rsidRPr="00F17C08" w:rsidRDefault="00C36448" w:rsidP="002560AF">
            <w:pPr>
              <w:spacing w:before="120" w:after="120"/>
              <w:jc w:val="both"/>
              <w:rPr>
                <w:rFonts w:ascii="Times New Roman" w:hAnsi="Times New Roman" w:cs="Times New Roman"/>
                <w:color w:val="000000"/>
                <w:sz w:val="24"/>
                <w:szCs w:val="24"/>
                <w:lang w:val="fr-FR"/>
              </w:rPr>
            </w:pPr>
            <w:proofErr w:type="spellStart"/>
            <w:r w:rsidRPr="00F17C08">
              <w:rPr>
                <w:rFonts w:ascii="Times New Roman" w:hAnsi="Times New Roman" w:cs="Times New Roman"/>
                <w:color w:val="000000"/>
                <w:sz w:val="24"/>
                <w:szCs w:val="24"/>
                <w:lang w:val="fr-FR"/>
              </w:rPr>
              <w:t>Gender</w:t>
            </w:r>
            <w:proofErr w:type="spellEnd"/>
            <w:r w:rsidRPr="00F17C08">
              <w:rPr>
                <w:rFonts w:ascii="Times New Roman" w:hAnsi="Times New Roman" w:cs="Times New Roman"/>
                <w:color w:val="000000"/>
                <w:sz w:val="24"/>
                <w:szCs w:val="24"/>
                <w:lang w:val="fr-FR"/>
              </w:rPr>
              <w:t xml:space="preserve"> (1=Male, 0=</w:t>
            </w:r>
            <w:proofErr w:type="spellStart"/>
            <w:r w:rsidRPr="00F17C08">
              <w:rPr>
                <w:rFonts w:ascii="Times New Roman" w:hAnsi="Times New Roman" w:cs="Times New Roman"/>
                <w:color w:val="000000"/>
                <w:sz w:val="24"/>
                <w:szCs w:val="24"/>
                <w:lang w:val="fr-FR"/>
              </w:rPr>
              <w:t>Female</w:t>
            </w:r>
            <w:proofErr w:type="spellEnd"/>
            <w:r w:rsidRPr="00F17C08">
              <w:rPr>
                <w:rFonts w:ascii="Times New Roman" w:hAnsi="Times New Roman" w:cs="Times New Roman"/>
                <w:color w:val="000000"/>
                <w:sz w:val="24"/>
                <w:szCs w:val="24"/>
                <w:lang w:val="fr-FR"/>
              </w:rPr>
              <w:t>)</w:t>
            </w:r>
          </w:p>
        </w:tc>
        <w:tc>
          <w:tcPr>
            <w:tcW w:w="1080" w:type="dxa"/>
          </w:tcPr>
          <w:p w14:paraId="6F9B35BE"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0.79</w:t>
            </w:r>
          </w:p>
        </w:tc>
        <w:tc>
          <w:tcPr>
            <w:tcW w:w="1350" w:type="dxa"/>
          </w:tcPr>
          <w:p w14:paraId="3069B9DA"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0.95</w:t>
            </w:r>
          </w:p>
        </w:tc>
        <w:tc>
          <w:tcPr>
            <w:tcW w:w="1350" w:type="dxa"/>
          </w:tcPr>
          <w:p w14:paraId="630BB589" w14:textId="77777777" w:rsidR="00C36448" w:rsidRPr="00F17C08" w:rsidRDefault="00C36448" w:rsidP="002560AF">
            <w:pPr>
              <w:tabs>
                <w:tab w:val="center" w:pos="1042"/>
              </w:tabs>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0.85</w:t>
            </w:r>
          </w:p>
        </w:tc>
        <w:tc>
          <w:tcPr>
            <w:tcW w:w="1260" w:type="dxa"/>
          </w:tcPr>
          <w:p w14:paraId="534044B3" w14:textId="7777777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sz w:val="24"/>
                <w:szCs w:val="24"/>
                <w:lang w:val="fr-FR"/>
              </w:rPr>
              <w:t>0.87</w:t>
            </w:r>
          </w:p>
        </w:tc>
        <w:tc>
          <w:tcPr>
            <w:tcW w:w="909" w:type="dxa"/>
          </w:tcPr>
          <w:p w14:paraId="63987180"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w:t>
            </w:r>
          </w:p>
        </w:tc>
      </w:tr>
      <w:tr w:rsidR="00C36448" w:rsidRPr="006C5F27" w14:paraId="55A4975C" w14:textId="77777777" w:rsidTr="27C203AA">
        <w:trPr>
          <w:trHeight w:val="692"/>
        </w:trPr>
        <w:tc>
          <w:tcPr>
            <w:tcW w:w="3325" w:type="dxa"/>
          </w:tcPr>
          <w:p w14:paraId="44AE54E8" w14:textId="4616BEFE" w:rsidR="00C36448" w:rsidRPr="00F17C08" w:rsidRDefault="7E364F6A" w:rsidP="27C203AA">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themeColor="text1"/>
                <w:sz w:val="24"/>
                <w:szCs w:val="24"/>
              </w:rPr>
              <w:t xml:space="preserve"> GIC contribution at producer level (1=Yes, 0=No) in GIC Sample</w:t>
            </w:r>
          </w:p>
        </w:tc>
        <w:tc>
          <w:tcPr>
            <w:tcW w:w="1080" w:type="dxa"/>
          </w:tcPr>
          <w:p w14:paraId="6EFC1CF3" w14:textId="2E7F51E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themeColor="text1"/>
                <w:sz w:val="24"/>
                <w:szCs w:val="24"/>
              </w:rPr>
              <w:t>0.</w:t>
            </w:r>
            <w:r w:rsidR="0B885311" w:rsidRPr="00F17C08">
              <w:rPr>
                <w:rFonts w:ascii="Times New Roman" w:hAnsi="Times New Roman" w:cs="Times New Roman"/>
                <w:color w:val="000000" w:themeColor="text1"/>
                <w:sz w:val="24"/>
                <w:szCs w:val="24"/>
              </w:rPr>
              <w:t>4</w:t>
            </w:r>
            <w:r w:rsidR="1EEC7987" w:rsidRPr="00F17C08">
              <w:rPr>
                <w:rFonts w:ascii="Times New Roman" w:hAnsi="Times New Roman" w:cs="Times New Roman"/>
                <w:color w:val="000000" w:themeColor="text1"/>
                <w:sz w:val="24"/>
                <w:szCs w:val="24"/>
              </w:rPr>
              <w:t>0</w:t>
            </w:r>
          </w:p>
        </w:tc>
        <w:tc>
          <w:tcPr>
            <w:tcW w:w="1350" w:type="dxa"/>
          </w:tcPr>
          <w:p w14:paraId="58EF79DB" w14:textId="412C4C76" w:rsidR="00C36448" w:rsidRPr="00F17C08" w:rsidRDefault="2106E362" w:rsidP="27C203AA">
            <w:pPr>
              <w:spacing w:before="120" w:after="120" w:line="259" w:lineRule="auto"/>
              <w:jc w:val="center"/>
              <w:rPr>
                <w:rFonts w:ascii="Times New Roman" w:eastAsia="Times New Roman" w:hAnsi="Times New Roman" w:cs="Times New Roman"/>
                <w:sz w:val="24"/>
                <w:szCs w:val="24"/>
              </w:rPr>
            </w:pPr>
            <w:r w:rsidRPr="00F17C08">
              <w:rPr>
                <w:rFonts w:ascii="Times New Roman" w:hAnsi="Times New Roman" w:cs="Times New Roman"/>
                <w:color w:val="000000" w:themeColor="text1"/>
                <w:sz w:val="24"/>
                <w:szCs w:val="24"/>
              </w:rPr>
              <w:t>1</w:t>
            </w:r>
          </w:p>
        </w:tc>
        <w:tc>
          <w:tcPr>
            <w:tcW w:w="1350" w:type="dxa"/>
          </w:tcPr>
          <w:p w14:paraId="7622AFD4" w14:textId="455F9D81" w:rsidR="00C36448" w:rsidRPr="00F17C08" w:rsidRDefault="3BAFAEC8" w:rsidP="27C203AA">
            <w:pPr>
              <w:spacing w:before="120" w:after="120" w:line="259" w:lineRule="auto"/>
              <w:jc w:val="center"/>
              <w:rPr>
                <w:rFonts w:ascii="Times New Roman" w:hAnsi="Times New Roman" w:cs="Times New Roman"/>
                <w:color w:val="000000" w:themeColor="text1"/>
                <w:sz w:val="24"/>
                <w:szCs w:val="24"/>
              </w:rPr>
            </w:pPr>
            <w:r w:rsidRPr="00F17C08">
              <w:rPr>
                <w:rFonts w:ascii="Times New Roman" w:hAnsi="Times New Roman" w:cs="Times New Roman"/>
                <w:color w:val="000000" w:themeColor="text1"/>
                <w:sz w:val="24"/>
                <w:szCs w:val="24"/>
              </w:rPr>
              <w:t>0.57</w:t>
            </w:r>
          </w:p>
        </w:tc>
        <w:tc>
          <w:tcPr>
            <w:tcW w:w="1260" w:type="dxa"/>
          </w:tcPr>
          <w:p w14:paraId="2BC06016" w14:textId="1DDE3A74"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themeColor="text1"/>
                <w:sz w:val="24"/>
                <w:szCs w:val="24"/>
              </w:rPr>
              <w:t>0.7</w:t>
            </w:r>
            <w:r w:rsidR="06D619A8" w:rsidRPr="00F17C08">
              <w:rPr>
                <w:rFonts w:ascii="Times New Roman" w:hAnsi="Times New Roman" w:cs="Times New Roman"/>
                <w:color w:val="000000" w:themeColor="text1"/>
                <w:sz w:val="24"/>
                <w:szCs w:val="24"/>
              </w:rPr>
              <w:t>1</w:t>
            </w:r>
          </w:p>
        </w:tc>
        <w:tc>
          <w:tcPr>
            <w:tcW w:w="909" w:type="dxa"/>
          </w:tcPr>
          <w:p w14:paraId="0E330071" w14:textId="7777777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sz w:val="24"/>
                <w:szCs w:val="24"/>
              </w:rPr>
              <w:t>***</w:t>
            </w:r>
          </w:p>
        </w:tc>
      </w:tr>
      <w:tr w:rsidR="00C36448" w:rsidRPr="006C5F27" w14:paraId="3D8659B8" w14:textId="77777777" w:rsidTr="27C203AA">
        <w:trPr>
          <w:trHeight w:val="611"/>
        </w:trPr>
        <w:tc>
          <w:tcPr>
            <w:tcW w:w="3325" w:type="dxa"/>
          </w:tcPr>
          <w:p w14:paraId="264F99FC" w14:textId="616AC129" w:rsidR="00C36448" w:rsidRPr="00F17C08" w:rsidRDefault="00C36448" w:rsidP="002560A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themeColor="text1"/>
                <w:sz w:val="24"/>
                <w:szCs w:val="24"/>
              </w:rPr>
              <w:t>GIC contribution at producer level (1=Yes, 0=No)</w:t>
            </w:r>
            <w:r w:rsidR="1E3C64EE" w:rsidRPr="00F17C08">
              <w:rPr>
                <w:rFonts w:ascii="Times New Roman" w:hAnsi="Times New Roman" w:cs="Times New Roman"/>
                <w:color w:val="000000" w:themeColor="text1"/>
                <w:sz w:val="24"/>
                <w:szCs w:val="24"/>
              </w:rPr>
              <w:t xml:space="preserve"> in the whole sample</w:t>
            </w:r>
          </w:p>
        </w:tc>
        <w:tc>
          <w:tcPr>
            <w:tcW w:w="1080" w:type="dxa"/>
          </w:tcPr>
          <w:p w14:paraId="56D33229" w14:textId="3DCAA79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themeColor="text1"/>
                <w:sz w:val="24"/>
                <w:szCs w:val="24"/>
                <w:lang w:val="fr-FR"/>
              </w:rPr>
              <w:t>0.</w:t>
            </w:r>
            <w:r w:rsidR="66288C40" w:rsidRPr="00F17C08">
              <w:rPr>
                <w:rFonts w:ascii="Times New Roman" w:hAnsi="Times New Roman" w:cs="Times New Roman"/>
                <w:color w:val="000000" w:themeColor="text1"/>
                <w:sz w:val="24"/>
                <w:szCs w:val="24"/>
                <w:lang w:val="fr-FR"/>
              </w:rPr>
              <w:t>23</w:t>
            </w:r>
          </w:p>
        </w:tc>
        <w:tc>
          <w:tcPr>
            <w:tcW w:w="1350" w:type="dxa"/>
          </w:tcPr>
          <w:p w14:paraId="7F383205" w14:textId="1788C477" w:rsidR="00C36448" w:rsidRPr="00F17C08" w:rsidRDefault="60BF45E5" w:rsidP="27C203AA">
            <w:pPr>
              <w:spacing w:before="120" w:after="120" w:line="259" w:lineRule="auto"/>
              <w:jc w:val="center"/>
              <w:rPr>
                <w:rFonts w:ascii="Times New Roman" w:eastAsia="Times New Roman" w:hAnsi="Times New Roman" w:cs="Times New Roman"/>
                <w:sz w:val="24"/>
                <w:szCs w:val="24"/>
                <w:lang w:val="fr-FR"/>
              </w:rPr>
            </w:pPr>
            <w:r w:rsidRPr="00F17C08">
              <w:rPr>
                <w:rFonts w:ascii="Times New Roman" w:hAnsi="Times New Roman" w:cs="Times New Roman"/>
                <w:color w:val="000000" w:themeColor="text1"/>
                <w:sz w:val="24"/>
                <w:szCs w:val="24"/>
                <w:lang w:val="fr-FR"/>
              </w:rPr>
              <w:t>0.56</w:t>
            </w:r>
          </w:p>
        </w:tc>
        <w:tc>
          <w:tcPr>
            <w:tcW w:w="1350" w:type="dxa"/>
          </w:tcPr>
          <w:p w14:paraId="29E3F5EF" w14:textId="3C332C35"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themeColor="text1"/>
                <w:sz w:val="24"/>
                <w:szCs w:val="24"/>
                <w:lang w:val="fr-FR"/>
              </w:rPr>
              <w:t>0.</w:t>
            </w:r>
            <w:r w:rsidR="6EC8567D" w:rsidRPr="00F17C08">
              <w:rPr>
                <w:rFonts w:ascii="Times New Roman" w:hAnsi="Times New Roman" w:cs="Times New Roman"/>
                <w:color w:val="000000" w:themeColor="text1"/>
                <w:sz w:val="24"/>
                <w:szCs w:val="24"/>
                <w:lang w:val="fr-FR"/>
              </w:rPr>
              <w:t>37</w:t>
            </w:r>
          </w:p>
        </w:tc>
        <w:tc>
          <w:tcPr>
            <w:tcW w:w="1260" w:type="dxa"/>
          </w:tcPr>
          <w:p w14:paraId="295E9F14" w14:textId="6440D6A5"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themeColor="text1"/>
                <w:sz w:val="24"/>
                <w:szCs w:val="24"/>
                <w:lang w:val="fr-FR"/>
              </w:rPr>
              <w:t>0.</w:t>
            </w:r>
            <w:r w:rsidR="737357C2" w:rsidRPr="00F17C08">
              <w:rPr>
                <w:rFonts w:ascii="Times New Roman" w:hAnsi="Times New Roman" w:cs="Times New Roman"/>
                <w:color w:val="000000" w:themeColor="text1"/>
                <w:sz w:val="24"/>
                <w:szCs w:val="24"/>
                <w:lang w:val="fr-FR"/>
              </w:rPr>
              <w:t>41</w:t>
            </w:r>
          </w:p>
        </w:tc>
        <w:tc>
          <w:tcPr>
            <w:tcW w:w="909" w:type="dxa"/>
          </w:tcPr>
          <w:p w14:paraId="2E098028" w14:textId="0A4F57A2" w:rsidR="00C36448" w:rsidRPr="00F17C08" w:rsidRDefault="0C3B7C26" w:rsidP="27C203AA">
            <w:pPr>
              <w:spacing w:before="120" w:after="120" w:line="259" w:lineRule="auto"/>
              <w:jc w:val="center"/>
              <w:rPr>
                <w:rFonts w:ascii="Times New Roman" w:eastAsia="Times New Roman" w:hAnsi="Times New Roman" w:cs="Times New Roman"/>
                <w:sz w:val="24"/>
                <w:szCs w:val="24"/>
                <w:lang w:val="fr-FR"/>
              </w:rPr>
            </w:pPr>
            <w:r w:rsidRPr="00F17C08">
              <w:rPr>
                <w:rFonts w:ascii="Times New Roman" w:hAnsi="Times New Roman" w:cs="Times New Roman"/>
                <w:color w:val="000000" w:themeColor="text1"/>
                <w:sz w:val="24"/>
                <w:szCs w:val="24"/>
                <w:lang w:val="fr-FR"/>
              </w:rPr>
              <w:t>***</w:t>
            </w:r>
          </w:p>
        </w:tc>
      </w:tr>
      <w:tr w:rsidR="00C36448" w:rsidRPr="006C5F27" w14:paraId="6E1A20D3" w14:textId="77777777" w:rsidTr="27C203AA">
        <w:trPr>
          <w:trHeight w:val="874"/>
        </w:trPr>
        <w:tc>
          <w:tcPr>
            <w:tcW w:w="3325" w:type="dxa"/>
          </w:tcPr>
          <w:p w14:paraId="662CC3DB" w14:textId="77777777" w:rsidR="00C36448" w:rsidRPr="00F17C08" w:rsidRDefault="00C36448" w:rsidP="002560AF">
            <w:pPr>
              <w:spacing w:before="120" w:after="120"/>
              <w:jc w:val="both"/>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Training participation</w:t>
            </w:r>
          </w:p>
          <w:p w14:paraId="5E62847E" w14:textId="77777777" w:rsidR="00C36448" w:rsidRPr="00F17C08" w:rsidRDefault="00C36448" w:rsidP="002560AF">
            <w:pPr>
              <w:spacing w:before="120" w:after="120"/>
              <w:jc w:val="both"/>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rPr>
              <w:t>(1=Yes, 0=No)</w:t>
            </w:r>
          </w:p>
        </w:tc>
        <w:tc>
          <w:tcPr>
            <w:tcW w:w="1080" w:type="dxa"/>
          </w:tcPr>
          <w:p w14:paraId="0481D11C"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0.96</w:t>
            </w:r>
          </w:p>
        </w:tc>
        <w:tc>
          <w:tcPr>
            <w:tcW w:w="1350" w:type="dxa"/>
          </w:tcPr>
          <w:p w14:paraId="033FD1E7"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0.78</w:t>
            </w:r>
          </w:p>
        </w:tc>
        <w:tc>
          <w:tcPr>
            <w:tcW w:w="1350" w:type="dxa"/>
          </w:tcPr>
          <w:p w14:paraId="42643D45"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0.84</w:t>
            </w:r>
          </w:p>
        </w:tc>
        <w:tc>
          <w:tcPr>
            <w:tcW w:w="1260" w:type="dxa"/>
          </w:tcPr>
          <w:p w14:paraId="1A8F5C4F"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0.84</w:t>
            </w:r>
          </w:p>
        </w:tc>
        <w:tc>
          <w:tcPr>
            <w:tcW w:w="909" w:type="dxa"/>
          </w:tcPr>
          <w:p w14:paraId="08D4FDD2"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w:t>
            </w:r>
          </w:p>
        </w:tc>
      </w:tr>
      <w:tr w:rsidR="00C36448" w:rsidRPr="006C5F27" w14:paraId="38621840" w14:textId="77777777" w:rsidTr="27C203AA">
        <w:trPr>
          <w:trHeight w:val="874"/>
        </w:trPr>
        <w:tc>
          <w:tcPr>
            <w:tcW w:w="3325" w:type="dxa"/>
          </w:tcPr>
          <w:p w14:paraId="7B6A400D" w14:textId="77777777" w:rsidR="00C36448" w:rsidRPr="00F17C08" w:rsidRDefault="00C36448" w:rsidP="002560A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Proportion of producers who paid both credit file cost and death insurance</w:t>
            </w:r>
          </w:p>
        </w:tc>
        <w:tc>
          <w:tcPr>
            <w:tcW w:w="1080" w:type="dxa"/>
          </w:tcPr>
          <w:p w14:paraId="3628273D"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0.73</w:t>
            </w:r>
          </w:p>
        </w:tc>
        <w:tc>
          <w:tcPr>
            <w:tcW w:w="1350" w:type="dxa"/>
          </w:tcPr>
          <w:p w14:paraId="3D761405"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0.63</w:t>
            </w:r>
          </w:p>
        </w:tc>
        <w:tc>
          <w:tcPr>
            <w:tcW w:w="1350" w:type="dxa"/>
          </w:tcPr>
          <w:p w14:paraId="75EADAE1"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1.00</w:t>
            </w:r>
          </w:p>
        </w:tc>
        <w:tc>
          <w:tcPr>
            <w:tcW w:w="1260" w:type="dxa"/>
          </w:tcPr>
          <w:p w14:paraId="4DDBEC7D"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0.74</w:t>
            </w:r>
          </w:p>
        </w:tc>
        <w:tc>
          <w:tcPr>
            <w:tcW w:w="909" w:type="dxa"/>
          </w:tcPr>
          <w:p w14:paraId="090C4FE7"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w:t>
            </w:r>
          </w:p>
        </w:tc>
      </w:tr>
      <w:tr w:rsidR="00C36448" w:rsidRPr="006C5F27" w14:paraId="4C0FB550" w14:textId="77777777" w:rsidTr="27C203AA">
        <w:trPr>
          <w:trHeight w:val="874"/>
        </w:trPr>
        <w:tc>
          <w:tcPr>
            <w:tcW w:w="3325" w:type="dxa"/>
          </w:tcPr>
          <w:p w14:paraId="26492618" w14:textId="77777777" w:rsidR="00C36448" w:rsidRPr="00F17C08" w:rsidRDefault="00C36448" w:rsidP="002560A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Use of threshing service (1=Yes, 0=No)</w:t>
            </w:r>
          </w:p>
        </w:tc>
        <w:tc>
          <w:tcPr>
            <w:tcW w:w="1080" w:type="dxa"/>
          </w:tcPr>
          <w:p w14:paraId="5F472E33"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0.32</w:t>
            </w:r>
          </w:p>
        </w:tc>
        <w:tc>
          <w:tcPr>
            <w:tcW w:w="1350" w:type="dxa"/>
          </w:tcPr>
          <w:p w14:paraId="48C43F4E"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0.24</w:t>
            </w:r>
          </w:p>
        </w:tc>
        <w:tc>
          <w:tcPr>
            <w:tcW w:w="1350" w:type="dxa"/>
          </w:tcPr>
          <w:p w14:paraId="2BBD78F1"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0.05</w:t>
            </w:r>
          </w:p>
        </w:tc>
        <w:tc>
          <w:tcPr>
            <w:tcW w:w="1260" w:type="dxa"/>
          </w:tcPr>
          <w:p w14:paraId="1ED574B8"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0.22</w:t>
            </w:r>
          </w:p>
        </w:tc>
        <w:tc>
          <w:tcPr>
            <w:tcW w:w="909" w:type="dxa"/>
          </w:tcPr>
          <w:p w14:paraId="7DEB6F09"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w:t>
            </w:r>
          </w:p>
        </w:tc>
      </w:tr>
    </w:tbl>
    <w:p w14:paraId="11ABA072" w14:textId="56E04C1A" w:rsidR="00C36448" w:rsidRPr="00F17C08" w:rsidRDefault="00C36448" w:rsidP="00C36448">
      <w:pPr>
        <w:pStyle w:val="ListParagraph"/>
        <w:spacing w:before="120" w:after="120" w:line="276" w:lineRule="auto"/>
        <w:jc w:val="both"/>
        <w:rPr>
          <w:rFonts w:ascii="Times New Roman" w:hAnsi="Times New Roman" w:cs="Times New Roman"/>
          <w:color w:val="000000"/>
          <w:sz w:val="24"/>
          <w:szCs w:val="24"/>
          <w:lang w:val="fr-FR"/>
        </w:rPr>
      </w:pPr>
      <w:r w:rsidRPr="00F17C08">
        <w:rPr>
          <w:rFonts w:ascii="Times New Roman" w:hAnsi="Times New Roman" w:cs="Times New Roman"/>
          <w:color w:val="000000" w:themeColor="text1"/>
          <w:sz w:val="24"/>
          <w:szCs w:val="24"/>
          <w:lang w:val="fr-FR"/>
        </w:rPr>
        <w:t xml:space="preserve">*** </w:t>
      </w:r>
      <w:proofErr w:type="spellStart"/>
      <w:r w:rsidRPr="00F17C08">
        <w:rPr>
          <w:rFonts w:ascii="Times New Roman" w:hAnsi="Times New Roman" w:cs="Times New Roman"/>
          <w:color w:val="000000" w:themeColor="text1"/>
          <w:sz w:val="24"/>
          <w:szCs w:val="24"/>
          <w:lang w:val="fr-FR"/>
        </w:rPr>
        <w:t>significant</w:t>
      </w:r>
      <w:proofErr w:type="spellEnd"/>
      <w:r w:rsidRPr="00F17C08">
        <w:rPr>
          <w:rFonts w:ascii="Times New Roman" w:hAnsi="Times New Roman" w:cs="Times New Roman"/>
          <w:color w:val="000000" w:themeColor="text1"/>
          <w:sz w:val="24"/>
          <w:szCs w:val="24"/>
          <w:lang w:val="fr-FR"/>
        </w:rPr>
        <w:t xml:space="preserve"> at 1%</w:t>
      </w:r>
    </w:p>
    <w:p w14:paraId="586883C8" w14:textId="217B5515" w:rsidR="00C36448" w:rsidRPr="00F17C08" w:rsidRDefault="00C36448" w:rsidP="00C3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F17C08">
        <w:rPr>
          <w:rFonts w:ascii="Times New Roman" w:eastAsia="Times New Roman" w:hAnsi="Times New Roman" w:cs="Times New Roman"/>
          <w:b/>
          <w:color w:val="202124"/>
          <w:sz w:val="24"/>
          <w:szCs w:val="24"/>
          <w:lang w:val="en"/>
        </w:rPr>
        <w:t xml:space="preserve">The use of appropriate threshing services is associated with harvest and sales gains (Table 4). </w:t>
      </w:r>
      <w:r w:rsidRPr="00F17C08">
        <w:rPr>
          <w:rFonts w:ascii="Times New Roman" w:eastAsia="Times New Roman" w:hAnsi="Times New Roman" w:cs="Times New Roman"/>
          <w:color w:val="202124"/>
          <w:sz w:val="24"/>
          <w:szCs w:val="24"/>
          <w:lang w:val="en"/>
        </w:rPr>
        <w:t>Indeed, rice producers who used threshing service</w:t>
      </w:r>
      <w:r w:rsidR="007F5369" w:rsidRPr="00F17C08">
        <w:rPr>
          <w:rFonts w:ascii="Times New Roman" w:eastAsia="Times New Roman" w:hAnsi="Times New Roman" w:cs="Times New Roman"/>
          <w:color w:val="202124"/>
          <w:sz w:val="24"/>
          <w:szCs w:val="24"/>
          <w:lang w:val="en"/>
        </w:rPr>
        <w:t>s</w:t>
      </w:r>
      <w:r w:rsidRPr="00F17C08">
        <w:rPr>
          <w:rFonts w:ascii="Times New Roman" w:eastAsia="Times New Roman" w:hAnsi="Times New Roman" w:cs="Times New Roman"/>
          <w:color w:val="202124"/>
          <w:sz w:val="24"/>
          <w:szCs w:val="24"/>
          <w:lang w:val="en"/>
        </w:rPr>
        <w:t xml:space="preserve"> obtained on average more yield (553 kg / ha) and harvest (827 kg) than those who did not use the threshing service. There was also a substantial increase in the quantity sold (458 kg) with the use of threshing service.</w:t>
      </w:r>
      <w:r w:rsidR="007F5369" w:rsidRPr="00F17C08">
        <w:rPr>
          <w:rFonts w:ascii="Times New Roman" w:eastAsia="Times New Roman" w:hAnsi="Times New Roman" w:cs="Times New Roman"/>
          <w:color w:val="202124"/>
          <w:sz w:val="24"/>
          <w:szCs w:val="24"/>
          <w:lang w:val="en"/>
        </w:rPr>
        <w:t xml:space="preserve"> Yet, reverse </w:t>
      </w:r>
      <w:r w:rsidR="007F5369" w:rsidRPr="00F17C08">
        <w:rPr>
          <w:rFonts w:ascii="Times New Roman" w:eastAsia="Times New Roman" w:hAnsi="Times New Roman" w:cs="Times New Roman"/>
          <w:color w:val="202124"/>
          <w:sz w:val="24"/>
          <w:szCs w:val="24"/>
          <w:lang w:val="en"/>
        </w:rPr>
        <w:lastRenderedPageBreak/>
        <w:t xml:space="preserve">causality cannot be excluded, </w:t>
      </w:r>
      <w:proofErr w:type="gramStart"/>
      <w:r w:rsidR="007F5369" w:rsidRPr="00F17C08">
        <w:rPr>
          <w:rFonts w:ascii="Times New Roman" w:eastAsia="Times New Roman" w:hAnsi="Times New Roman" w:cs="Times New Roman"/>
          <w:color w:val="202124"/>
          <w:sz w:val="24"/>
          <w:szCs w:val="24"/>
          <w:lang w:val="en"/>
        </w:rPr>
        <w:t>i.e.</w:t>
      </w:r>
      <w:proofErr w:type="gramEnd"/>
      <w:r w:rsidR="007F5369" w:rsidRPr="00F17C08">
        <w:rPr>
          <w:rFonts w:ascii="Times New Roman" w:eastAsia="Times New Roman" w:hAnsi="Times New Roman" w:cs="Times New Roman"/>
          <w:color w:val="202124"/>
          <w:sz w:val="24"/>
          <w:szCs w:val="24"/>
          <w:lang w:val="en"/>
        </w:rPr>
        <w:t xml:space="preserve"> those with higher yields/harvests decided to use threshing services.</w:t>
      </w:r>
    </w:p>
    <w:p w14:paraId="3C94623B" w14:textId="77777777" w:rsidR="00C36448" w:rsidRPr="00F17C08" w:rsidRDefault="00C36448" w:rsidP="00C36448">
      <w:pPr>
        <w:pStyle w:val="ListParagraph"/>
        <w:spacing w:before="120" w:after="120" w:line="276" w:lineRule="auto"/>
        <w:jc w:val="both"/>
        <w:rPr>
          <w:rFonts w:ascii="Times New Roman" w:hAnsi="Times New Roman" w:cs="Times New Roman"/>
          <w:color w:val="000000"/>
          <w:sz w:val="24"/>
          <w:szCs w:val="24"/>
        </w:rPr>
      </w:pPr>
    </w:p>
    <w:p w14:paraId="238939BE" w14:textId="77777777" w:rsidR="00C36448" w:rsidRPr="00F17C08" w:rsidRDefault="00C36448" w:rsidP="00C36448">
      <w:pPr>
        <w:spacing w:before="120" w:after="120" w:line="276" w:lineRule="auto"/>
        <w:jc w:val="both"/>
        <w:rPr>
          <w:rFonts w:ascii="Times New Roman" w:hAnsi="Times New Roman" w:cs="Times New Roman"/>
          <w:b/>
          <w:color w:val="000000"/>
          <w:sz w:val="24"/>
          <w:szCs w:val="24"/>
        </w:rPr>
      </w:pPr>
      <w:r w:rsidRPr="00F17C08">
        <w:rPr>
          <w:rFonts w:ascii="Times New Roman" w:hAnsi="Times New Roman" w:cs="Times New Roman"/>
          <w:b/>
          <w:color w:val="000000"/>
          <w:sz w:val="24"/>
          <w:szCs w:val="24"/>
        </w:rPr>
        <w:t>Table 4: Threshing service and farm outcomes.</w:t>
      </w:r>
    </w:p>
    <w:tbl>
      <w:tblPr>
        <w:tblStyle w:val="TableGrid"/>
        <w:tblW w:w="9003" w:type="dxa"/>
        <w:tblLook w:val="04A0" w:firstRow="1" w:lastRow="0" w:firstColumn="1" w:lastColumn="0" w:noHBand="0" w:noVBand="1"/>
      </w:tblPr>
      <w:tblGrid>
        <w:gridCol w:w="2111"/>
        <w:gridCol w:w="1657"/>
        <w:gridCol w:w="1944"/>
        <w:gridCol w:w="1819"/>
        <w:gridCol w:w="1472"/>
      </w:tblGrid>
      <w:tr w:rsidR="00C36448" w:rsidRPr="006C5F27" w14:paraId="2907411D" w14:textId="77777777" w:rsidTr="002560AF">
        <w:trPr>
          <w:trHeight w:val="558"/>
        </w:trPr>
        <w:tc>
          <w:tcPr>
            <w:tcW w:w="2111" w:type="dxa"/>
            <w:shd w:val="clear" w:color="auto" w:fill="2F5496" w:themeFill="accent1" w:themeFillShade="BF"/>
          </w:tcPr>
          <w:p w14:paraId="6278EC5D"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proofErr w:type="spellStart"/>
            <w:r w:rsidRPr="00F17C08">
              <w:rPr>
                <w:rFonts w:ascii="Times New Roman" w:hAnsi="Times New Roman" w:cs="Times New Roman"/>
                <w:b/>
                <w:color w:val="FFFFFF" w:themeColor="background1"/>
                <w:sz w:val="24"/>
                <w:szCs w:val="24"/>
                <w:lang w:val="fr-FR"/>
              </w:rPr>
              <w:t>Outcomes</w:t>
            </w:r>
            <w:proofErr w:type="spellEnd"/>
          </w:p>
        </w:tc>
        <w:tc>
          <w:tcPr>
            <w:tcW w:w="1657" w:type="dxa"/>
            <w:shd w:val="clear" w:color="auto" w:fill="2F5496" w:themeFill="accent1" w:themeFillShade="BF"/>
          </w:tcPr>
          <w:p w14:paraId="54108A6B"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r w:rsidRPr="00F17C08">
              <w:rPr>
                <w:rFonts w:ascii="Times New Roman" w:hAnsi="Times New Roman" w:cs="Times New Roman"/>
                <w:b/>
                <w:color w:val="FFFFFF" w:themeColor="background1"/>
                <w:sz w:val="24"/>
                <w:szCs w:val="24"/>
                <w:lang w:val="fr-FR"/>
              </w:rPr>
              <w:t>Ensemble</w:t>
            </w:r>
          </w:p>
          <w:p w14:paraId="199B1486"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r w:rsidRPr="00F17C08">
              <w:rPr>
                <w:rFonts w:ascii="Times New Roman" w:hAnsi="Times New Roman" w:cs="Times New Roman"/>
                <w:b/>
                <w:color w:val="FFFFFF" w:themeColor="background1"/>
                <w:sz w:val="24"/>
                <w:szCs w:val="24"/>
                <w:lang w:val="fr-FR"/>
              </w:rPr>
              <w:t>(1)</w:t>
            </w:r>
          </w:p>
        </w:tc>
        <w:tc>
          <w:tcPr>
            <w:tcW w:w="1944" w:type="dxa"/>
            <w:shd w:val="clear" w:color="auto" w:fill="2F5496" w:themeFill="accent1" w:themeFillShade="BF"/>
          </w:tcPr>
          <w:p w14:paraId="6D6F1080"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proofErr w:type="spellStart"/>
            <w:r w:rsidRPr="00F17C08">
              <w:rPr>
                <w:rFonts w:ascii="Times New Roman" w:hAnsi="Times New Roman" w:cs="Times New Roman"/>
                <w:b/>
                <w:color w:val="FFFFFF" w:themeColor="background1"/>
                <w:sz w:val="24"/>
                <w:szCs w:val="24"/>
                <w:lang w:val="fr-FR"/>
              </w:rPr>
              <w:t>Threshing</w:t>
            </w:r>
            <w:proofErr w:type="spellEnd"/>
            <w:r w:rsidRPr="00F17C08">
              <w:rPr>
                <w:rFonts w:ascii="Times New Roman" w:hAnsi="Times New Roman" w:cs="Times New Roman"/>
                <w:b/>
                <w:color w:val="FFFFFF" w:themeColor="background1"/>
                <w:sz w:val="24"/>
                <w:szCs w:val="24"/>
                <w:lang w:val="fr-FR"/>
              </w:rPr>
              <w:t xml:space="preserve"> Service (No)</w:t>
            </w:r>
          </w:p>
          <w:p w14:paraId="58D8E4B3"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r w:rsidRPr="00F17C08">
              <w:rPr>
                <w:rFonts w:ascii="Times New Roman" w:hAnsi="Times New Roman" w:cs="Times New Roman"/>
                <w:b/>
                <w:color w:val="FFFFFF" w:themeColor="background1"/>
                <w:sz w:val="24"/>
                <w:szCs w:val="24"/>
                <w:lang w:val="fr-FR"/>
              </w:rPr>
              <w:t>(2)</w:t>
            </w:r>
          </w:p>
        </w:tc>
        <w:tc>
          <w:tcPr>
            <w:tcW w:w="1819" w:type="dxa"/>
            <w:shd w:val="clear" w:color="auto" w:fill="2F5496" w:themeFill="accent1" w:themeFillShade="BF"/>
          </w:tcPr>
          <w:p w14:paraId="13CA9DF1"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proofErr w:type="spellStart"/>
            <w:r w:rsidRPr="00F17C08">
              <w:rPr>
                <w:rFonts w:ascii="Times New Roman" w:hAnsi="Times New Roman" w:cs="Times New Roman"/>
                <w:b/>
                <w:color w:val="FFFFFF" w:themeColor="background1"/>
                <w:sz w:val="24"/>
                <w:szCs w:val="24"/>
                <w:lang w:val="fr-FR"/>
              </w:rPr>
              <w:t>Threshing</w:t>
            </w:r>
            <w:proofErr w:type="spellEnd"/>
            <w:r w:rsidRPr="00F17C08">
              <w:rPr>
                <w:rFonts w:ascii="Times New Roman" w:hAnsi="Times New Roman" w:cs="Times New Roman"/>
                <w:b/>
                <w:color w:val="FFFFFF" w:themeColor="background1"/>
                <w:sz w:val="24"/>
                <w:szCs w:val="24"/>
                <w:lang w:val="fr-FR"/>
              </w:rPr>
              <w:t xml:space="preserve"> Service (Yes)</w:t>
            </w:r>
          </w:p>
          <w:p w14:paraId="5F19E424"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r w:rsidRPr="00F17C08">
              <w:rPr>
                <w:rFonts w:ascii="Times New Roman" w:hAnsi="Times New Roman" w:cs="Times New Roman"/>
                <w:b/>
                <w:color w:val="FFFFFF" w:themeColor="background1"/>
                <w:sz w:val="24"/>
                <w:szCs w:val="24"/>
                <w:lang w:val="fr-FR"/>
              </w:rPr>
              <w:t>(3)</w:t>
            </w:r>
          </w:p>
        </w:tc>
        <w:tc>
          <w:tcPr>
            <w:tcW w:w="1472" w:type="dxa"/>
            <w:shd w:val="clear" w:color="auto" w:fill="2F5496" w:themeFill="accent1" w:themeFillShade="BF"/>
          </w:tcPr>
          <w:p w14:paraId="7F521EC1"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proofErr w:type="spellStart"/>
            <w:r w:rsidRPr="00F17C08">
              <w:rPr>
                <w:rFonts w:ascii="Times New Roman" w:hAnsi="Times New Roman" w:cs="Times New Roman"/>
                <w:b/>
                <w:color w:val="FFFFFF" w:themeColor="background1"/>
                <w:sz w:val="24"/>
                <w:szCs w:val="24"/>
                <w:lang w:val="fr-FR"/>
              </w:rPr>
              <w:t>Difference</w:t>
            </w:r>
            <w:proofErr w:type="spellEnd"/>
          </w:p>
          <w:p w14:paraId="0C72BE9D" w14:textId="77777777" w:rsidR="00C36448" w:rsidRPr="00F17C08" w:rsidRDefault="00C36448" w:rsidP="002560AF">
            <w:pPr>
              <w:spacing w:before="120" w:after="120"/>
              <w:jc w:val="both"/>
              <w:rPr>
                <w:rFonts w:ascii="Times New Roman" w:hAnsi="Times New Roman" w:cs="Times New Roman"/>
                <w:b/>
                <w:color w:val="FFFFFF" w:themeColor="background1"/>
                <w:sz w:val="24"/>
                <w:szCs w:val="24"/>
                <w:lang w:val="fr-FR"/>
              </w:rPr>
            </w:pPr>
            <w:r w:rsidRPr="00F17C08">
              <w:rPr>
                <w:rFonts w:ascii="Times New Roman" w:hAnsi="Times New Roman" w:cs="Times New Roman"/>
                <w:b/>
                <w:color w:val="FFFFFF" w:themeColor="background1"/>
                <w:sz w:val="24"/>
                <w:szCs w:val="24"/>
                <w:lang w:val="fr-FR"/>
              </w:rPr>
              <w:t xml:space="preserve">(4) </w:t>
            </w:r>
            <w:proofErr w:type="gramStart"/>
            <w:r w:rsidRPr="00F17C08">
              <w:rPr>
                <w:rFonts w:ascii="Times New Roman" w:hAnsi="Times New Roman" w:cs="Times New Roman"/>
                <w:b/>
                <w:color w:val="FFFFFF" w:themeColor="background1"/>
                <w:sz w:val="24"/>
                <w:szCs w:val="24"/>
                <w:lang w:val="fr-FR"/>
              </w:rPr>
              <w:t>=(</w:t>
            </w:r>
            <w:proofErr w:type="gramEnd"/>
            <w:r w:rsidRPr="00F17C08">
              <w:rPr>
                <w:rFonts w:ascii="Times New Roman" w:hAnsi="Times New Roman" w:cs="Times New Roman"/>
                <w:b/>
                <w:color w:val="FFFFFF" w:themeColor="background1"/>
                <w:sz w:val="24"/>
                <w:szCs w:val="24"/>
                <w:lang w:val="fr-FR"/>
              </w:rPr>
              <w:t>3)-(2)</w:t>
            </w:r>
          </w:p>
        </w:tc>
      </w:tr>
      <w:tr w:rsidR="00C36448" w:rsidRPr="006C5F27" w14:paraId="52A7C646" w14:textId="77777777" w:rsidTr="002560AF">
        <w:trPr>
          <w:trHeight w:val="558"/>
        </w:trPr>
        <w:tc>
          <w:tcPr>
            <w:tcW w:w="2111" w:type="dxa"/>
          </w:tcPr>
          <w:p w14:paraId="1659B23B" w14:textId="77777777" w:rsidR="00C36448" w:rsidRPr="00F17C08" w:rsidRDefault="00C36448" w:rsidP="002560AF">
            <w:pPr>
              <w:spacing w:before="120" w:after="120"/>
              <w:jc w:val="both"/>
              <w:rPr>
                <w:rFonts w:ascii="Times New Roman" w:hAnsi="Times New Roman" w:cs="Times New Roman"/>
                <w:color w:val="000000"/>
                <w:sz w:val="24"/>
                <w:szCs w:val="24"/>
                <w:lang w:val="fr-FR"/>
              </w:rPr>
            </w:pPr>
            <w:proofErr w:type="spellStart"/>
            <w:r w:rsidRPr="00F17C08">
              <w:rPr>
                <w:rFonts w:ascii="Times New Roman" w:hAnsi="Times New Roman" w:cs="Times New Roman"/>
                <w:color w:val="000000"/>
                <w:sz w:val="24"/>
                <w:szCs w:val="24"/>
                <w:lang w:val="fr-FR"/>
              </w:rPr>
              <w:t>Yield</w:t>
            </w:r>
            <w:proofErr w:type="spellEnd"/>
            <w:r w:rsidRPr="00F17C08">
              <w:rPr>
                <w:rFonts w:ascii="Times New Roman" w:hAnsi="Times New Roman" w:cs="Times New Roman"/>
                <w:color w:val="000000"/>
                <w:sz w:val="24"/>
                <w:szCs w:val="24"/>
                <w:lang w:val="fr-FR"/>
              </w:rPr>
              <w:t xml:space="preserve"> (kg/ha)</w:t>
            </w:r>
          </w:p>
        </w:tc>
        <w:tc>
          <w:tcPr>
            <w:tcW w:w="1657" w:type="dxa"/>
          </w:tcPr>
          <w:p w14:paraId="0A1739DC"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1,370.0</w:t>
            </w:r>
          </w:p>
        </w:tc>
        <w:tc>
          <w:tcPr>
            <w:tcW w:w="1944" w:type="dxa"/>
          </w:tcPr>
          <w:p w14:paraId="381357C8"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1,246.9</w:t>
            </w:r>
          </w:p>
        </w:tc>
        <w:tc>
          <w:tcPr>
            <w:tcW w:w="1819" w:type="dxa"/>
          </w:tcPr>
          <w:p w14:paraId="591B6999"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1,799.8</w:t>
            </w:r>
          </w:p>
        </w:tc>
        <w:tc>
          <w:tcPr>
            <w:tcW w:w="1472" w:type="dxa"/>
          </w:tcPr>
          <w:p w14:paraId="0BAEF989"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552,9***</w:t>
            </w:r>
          </w:p>
        </w:tc>
      </w:tr>
      <w:tr w:rsidR="00C36448" w:rsidRPr="006C5F27" w14:paraId="1BF8FBAE" w14:textId="77777777" w:rsidTr="002560AF">
        <w:trPr>
          <w:trHeight w:val="26"/>
        </w:trPr>
        <w:tc>
          <w:tcPr>
            <w:tcW w:w="2111" w:type="dxa"/>
          </w:tcPr>
          <w:p w14:paraId="096E4C8A" w14:textId="77777777" w:rsidR="00C36448" w:rsidRPr="00F17C08" w:rsidRDefault="00C36448" w:rsidP="002560AF">
            <w:pPr>
              <w:spacing w:before="120" w:after="120"/>
              <w:jc w:val="both"/>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Harvest (kg)</w:t>
            </w:r>
          </w:p>
        </w:tc>
        <w:tc>
          <w:tcPr>
            <w:tcW w:w="1657" w:type="dxa"/>
          </w:tcPr>
          <w:p w14:paraId="677B0D31" w14:textId="7777777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sz w:val="24"/>
                <w:szCs w:val="24"/>
              </w:rPr>
              <w:t>748.84</w:t>
            </w:r>
          </w:p>
        </w:tc>
        <w:tc>
          <w:tcPr>
            <w:tcW w:w="1944" w:type="dxa"/>
          </w:tcPr>
          <w:p w14:paraId="76B60071" w14:textId="7777777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sz w:val="24"/>
                <w:szCs w:val="24"/>
              </w:rPr>
              <w:t>564.9</w:t>
            </w:r>
          </w:p>
        </w:tc>
        <w:tc>
          <w:tcPr>
            <w:tcW w:w="1819" w:type="dxa"/>
          </w:tcPr>
          <w:p w14:paraId="3F3BE19E" w14:textId="7777777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sz w:val="24"/>
                <w:szCs w:val="24"/>
              </w:rPr>
              <w:t>1,391.0</w:t>
            </w:r>
          </w:p>
        </w:tc>
        <w:tc>
          <w:tcPr>
            <w:tcW w:w="1472" w:type="dxa"/>
          </w:tcPr>
          <w:p w14:paraId="774B39E5" w14:textId="77777777" w:rsidR="00C36448" w:rsidRPr="00F17C08" w:rsidRDefault="00C36448" w:rsidP="002560AF">
            <w:pPr>
              <w:spacing w:before="120" w:after="120"/>
              <w:jc w:val="center"/>
              <w:rPr>
                <w:rFonts w:ascii="Times New Roman" w:hAnsi="Times New Roman" w:cs="Times New Roman"/>
                <w:color w:val="000000"/>
                <w:sz w:val="24"/>
                <w:szCs w:val="24"/>
              </w:rPr>
            </w:pPr>
            <w:r w:rsidRPr="00F17C08">
              <w:rPr>
                <w:rFonts w:ascii="Times New Roman" w:hAnsi="Times New Roman" w:cs="Times New Roman"/>
                <w:color w:val="000000"/>
                <w:sz w:val="24"/>
                <w:szCs w:val="24"/>
              </w:rPr>
              <w:t>826.9***</w:t>
            </w:r>
          </w:p>
        </w:tc>
      </w:tr>
      <w:tr w:rsidR="00C36448" w:rsidRPr="006C5F27" w14:paraId="4A386219" w14:textId="77777777" w:rsidTr="002560AF">
        <w:trPr>
          <w:trHeight w:val="260"/>
        </w:trPr>
        <w:tc>
          <w:tcPr>
            <w:tcW w:w="2111" w:type="dxa"/>
          </w:tcPr>
          <w:p w14:paraId="39DC14DC" w14:textId="77777777" w:rsidR="00C36448" w:rsidRPr="00F17C08" w:rsidRDefault="00C36448" w:rsidP="002560A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Sales (kg)</w:t>
            </w:r>
          </w:p>
        </w:tc>
        <w:tc>
          <w:tcPr>
            <w:tcW w:w="1657" w:type="dxa"/>
          </w:tcPr>
          <w:p w14:paraId="4B18FCCF"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398.6</w:t>
            </w:r>
          </w:p>
        </w:tc>
        <w:tc>
          <w:tcPr>
            <w:tcW w:w="1944" w:type="dxa"/>
          </w:tcPr>
          <w:p w14:paraId="18A77694"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296.6</w:t>
            </w:r>
          </w:p>
        </w:tc>
        <w:tc>
          <w:tcPr>
            <w:tcW w:w="1819" w:type="dxa"/>
          </w:tcPr>
          <w:p w14:paraId="6B7CDC63"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754.3</w:t>
            </w:r>
          </w:p>
        </w:tc>
        <w:tc>
          <w:tcPr>
            <w:tcW w:w="1472" w:type="dxa"/>
          </w:tcPr>
          <w:p w14:paraId="301FACE4" w14:textId="77777777" w:rsidR="00C36448" w:rsidRPr="00F17C08" w:rsidRDefault="00C36448" w:rsidP="002560AF">
            <w:pPr>
              <w:spacing w:before="120" w:after="120"/>
              <w:jc w:val="center"/>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457.7***</w:t>
            </w:r>
          </w:p>
        </w:tc>
      </w:tr>
    </w:tbl>
    <w:p w14:paraId="2A6432D0" w14:textId="77777777" w:rsidR="00C36448" w:rsidRPr="00F17C08" w:rsidRDefault="00C36448" w:rsidP="00C3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val="en"/>
        </w:rPr>
      </w:pPr>
    </w:p>
    <w:p w14:paraId="1356EF1C" w14:textId="4921A282" w:rsidR="007B5BD3" w:rsidRPr="00F17C08" w:rsidRDefault="007B5BD3" w:rsidP="00C3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rPr>
      </w:pPr>
      <w:r w:rsidRPr="00F17C08">
        <w:rPr>
          <w:rFonts w:ascii="Times New Roman" w:eastAsia="Times New Roman" w:hAnsi="Times New Roman" w:cs="Times New Roman"/>
          <w:b/>
          <w:color w:val="202124"/>
          <w:sz w:val="24"/>
          <w:szCs w:val="24"/>
          <w:lang w:val="en"/>
        </w:rPr>
        <w:t xml:space="preserve">Producers who participated in at least one training module showed on average higher yields than those who never participated, </w:t>
      </w:r>
      <w:proofErr w:type="gramStart"/>
      <w:r w:rsidRPr="00F17C08">
        <w:rPr>
          <w:rFonts w:ascii="Times New Roman" w:eastAsia="Times New Roman" w:hAnsi="Times New Roman" w:cs="Times New Roman"/>
          <w:b/>
          <w:color w:val="202124"/>
          <w:sz w:val="24"/>
          <w:szCs w:val="24"/>
          <w:lang w:val="en"/>
        </w:rPr>
        <w:t>in particular in</w:t>
      </w:r>
      <w:proofErr w:type="gramEnd"/>
      <w:r w:rsidRPr="00F17C08">
        <w:rPr>
          <w:rFonts w:ascii="Times New Roman" w:eastAsia="Times New Roman" w:hAnsi="Times New Roman" w:cs="Times New Roman"/>
          <w:b/>
          <w:color w:val="202124"/>
          <w:sz w:val="24"/>
          <w:szCs w:val="24"/>
          <w:lang w:val="en"/>
        </w:rPr>
        <w:t xml:space="preserve"> </w:t>
      </w:r>
      <w:proofErr w:type="spellStart"/>
      <w:r w:rsidRPr="00F17C08">
        <w:rPr>
          <w:rFonts w:ascii="Times New Roman" w:eastAsia="Times New Roman" w:hAnsi="Times New Roman" w:cs="Times New Roman"/>
          <w:b/>
          <w:color w:val="202124"/>
          <w:sz w:val="24"/>
          <w:szCs w:val="24"/>
          <w:lang w:val="en"/>
        </w:rPr>
        <w:t>Tchologo</w:t>
      </w:r>
      <w:proofErr w:type="spellEnd"/>
      <w:r w:rsidRPr="00F17C08">
        <w:rPr>
          <w:rFonts w:ascii="Times New Roman" w:eastAsia="Times New Roman" w:hAnsi="Times New Roman" w:cs="Times New Roman"/>
          <w:b/>
          <w:color w:val="202124"/>
          <w:sz w:val="24"/>
          <w:szCs w:val="24"/>
          <w:lang w:val="en"/>
        </w:rPr>
        <w:t xml:space="preserve"> (Table 5</w:t>
      </w:r>
      <w:r w:rsidR="006655CA" w:rsidRPr="00F17C08">
        <w:rPr>
          <w:rFonts w:ascii="Times New Roman" w:eastAsia="Times New Roman" w:hAnsi="Times New Roman" w:cs="Times New Roman"/>
          <w:b/>
          <w:color w:val="202124"/>
          <w:sz w:val="24"/>
          <w:szCs w:val="24"/>
          <w:lang w:val="en"/>
        </w:rPr>
        <w:t xml:space="preserve"> &amp; 6</w:t>
      </w:r>
      <w:r w:rsidRPr="00F17C08">
        <w:rPr>
          <w:rFonts w:ascii="Times New Roman" w:eastAsia="Times New Roman" w:hAnsi="Times New Roman" w:cs="Times New Roman"/>
          <w:b/>
          <w:color w:val="202124"/>
          <w:sz w:val="24"/>
          <w:szCs w:val="24"/>
          <w:lang w:val="en"/>
        </w:rPr>
        <w:t>).</w:t>
      </w:r>
      <w:r w:rsidRPr="00F17C08">
        <w:rPr>
          <w:rFonts w:ascii="Times New Roman" w:eastAsia="Times New Roman" w:hAnsi="Times New Roman" w:cs="Times New Roman"/>
          <w:color w:val="202124"/>
          <w:sz w:val="24"/>
          <w:szCs w:val="24"/>
          <w:lang w:val="en"/>
        </w:rPr>
        <w:t xml:space="preserve"> The increase in yield is reinforced by controlling for other producers’ characteristics and the quantity of inputs used </w:t>
      </w:r>
      <w:r w:rsidR="006C19A5" w:rsidRPr="00F17C08">
        <w:rPr>
          <w:rFonts w:ascii="Times New Roman" w:eastAsia="Times New Roman" w:hAnsi="Times New Roman" w:cs="Times New Roman"/>
          <w:color w:val="202124"/>
          <w:sz w:val="24"/>
          <w:szCs w:val="24"/>
          <w:lang w:val="en"/>
        </w:rPr>
        <w:t xml:space="preserve">that are </w:t>
      </w:r>
      <w:r w:rsidRPr="00F17C08">
        <w:rPr>
          <w:rFonts w:ascii="Times New Roman" w:eastAsia="Times New Roman" w:hAnsi="Times New Roman" w:cs="Times New Roman"/>
          <w:color w:val="202124"/>
          <w:sz w:val="24"/>
          <w:szCs w:val="24"/>
          <w:lang w:val="en"/>
        </w:rPr>
        <w:t xml:space="preserve">likely to improve rice productivity. Productivity gains linked to attendance at training session are more pronounced in </w:t>
      </w:r>
      <w:proofErr w:type="spellStart"/>
      <w:r w:rsidRPr="00F17C08">
        <w:rPr>
          <w:rFonts w:ascii="Times New Roman" w:eastAsia="Times New Roman" w:hAnsi="Times New Roman" w:cs="Times New Roman"/>
          <w:color w:val="202124"/>
          <w:sz w:val="24"/>
          <w:szCs w:val="24"/>
          <w:lang w:val="en"/>
        </w:rPr>
        <w:t>Tchologo</w:t>
      </w:r>
      <w:proofErr w:type="spellEnd"/>
      <w:r w:rsidRPr="00F17C08">
        <w:rPr>
          <w:rFonts w:ascii="Times New Roman" w:eastAsia="Times New Roman" w:hAnsi="Times New Roman" w:cs="Times New Roman"/>
          <w:color w:val="202124"/>
          <w:sz w:val="24"/>
          <w:szCs w:val="24"/>
          <w:lang w:val="en"/>
        </w:rPr>
        <w:t xml:space="preserve">. However, efforts need to be made in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and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xml:space="preserve">, to understand what is hindering the training effect. Yield is also high when more herbicides are used on the rice plots, especially in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and </w:t>
      </w:r>
      <w:proofErr w:type="spellStart"/>
      <w:r w:rsidRPr="00F17C08">
        <w:rPr>
          <w:rFonts w:ascii="Times New Roman" w:eastAsia="Times New Roman" w:hAnsi="Times New Roman" w:cs="Times New Roman"/>
          <w:color w:val="202124"/>
          <w:sz w:val="24"/>
          <w:szCs w:val="24"/>
          <w:lang w:val="en"/>
        </w:rPr>
        <w:t>Tchologo</w:t>
      </w:r>
      <w:proofErr w:type="spellEnd"/>
      <w:r w:rsidRPr="00F17C08">
        <w:rPr>
          <w:rFonts w:ascii="Times New Roman" w:eastAsia="Times New Roman" w:hAnsi="Times New Roman" w:cs="Times New Roman"/>
          <w:color w:val="202124"/>
          <w:sz w:val="24"/>
          <w:szCs w:val="24"/>
          <w:lang w:val="en"/>
        </w:rPr>
        <w:t>.</w:t>
      </w:r>
    </w:p>
    <w:p w14:paraId="3958972B" w14:textId="77777777" w:rsidR="00864FB5" w:rsidRPr="00F17C08" w:rsidRDefault="00864FB5" w:rsidP="007B5BD3">
      <w:pPr>
        <w:pStyle w:val="ListParagraph"/>
        <w:spacing w:before="120" w:after="120" w:line="240" w:lineRule="auto"/>
        <w:rPr>
          <w:rFonts w:ascii="Times New Roman" w:hAnsi="Times New Roman" w:cs="Times New Roman"/>
          <w:color w:val="000000"/>
          <w:sz w:val="24"/>
          <w:szCs w:val="24"/>
        </w:rPr>
      </w:pPr>
    </w:p>
    <w:p w14:paraId="3B68AFC0" w14:textId="1C6726DE" w:rsidR="00864FB5" w:rsidRPr="00F17C08" w:rsidRDefault="00864FB5" w:rsidP="004D672A">
      <w:pPr>
        <w:rPr>
          <w:rFonts w:ascii="Times New Roman" w:hAnsi="Times New Roman" w:cs="Times New Roman"/>
          <w:b/>
          <w:sz w:val="24"/>
          <w:szCs w:val="24"/>
        </w:rPr>
      </w:pPr>
      <w:r w:rsidRPr="00F17C08">
        <w:rPr>
          <w:rFonts w:ascii="Times New Roman" w:hAnsi="Times New Roman" w:cs="Times New Roman"/>
          <w:b/>
          <w:sz w:val="24"/>
          <w:szCs w:val="24"/>
        </w:rPr>
        <w:t>Table 5: key factors explaining rice productivity</w:t>
      </w:r>
      <w:r w:rsidR="006655CA" w:rsidRPr="00F17C08">
        <w:rPr>
          <w:rFonts w:ascii="Times New Roman" w:hAnsi="Times New Roman" w:cs="Times New Roman"/>
          <w:b/>
          <w:sz w:val="24"/>
          <w:szCs w:val="24"/>
        </w:rPr>
        <w:t xml:space="preserve"> (with </w:t>
      </w:r>
      <w:r w:rsidR="004D672A" w:rsidRPr="00F17C08">
        <w:rPr>
          <w:rFonts w:ascii="Times New Roman" w:hAnsi="Times New Roman" w:cs="Times New Roman"/>
          <w:b/>
          <w:sz w:val="24"/>
          <w:szCs w:val="24"/>
        </w:rPr>
        <w:t xml:space="preserve">the quantity of </w:t>
      </w:r>
      <w:r w:rsidR="006655CA" w:rsidRPr="00F17C08">
        <w:rPr>
          <w:rFonts w:ascii="Times New Roman" w:hAnsi="Times New Roman" w:cs="Times New Roman"/>
          <w:b/>
          <w:sz w:val="24"/>
          <w:szCs w:val="24"/>
        </w:rPr>
        <w:t>inputs used)</w:t>
      </w:r>
      <w:r w:rsidR="008C14E7" w:rsidRPr="00F17C08">
        <w:rPr>
          <w:rFonts w:ascii="Times New Roman" w:hAnsi="Times New Roman" w:cs="Times New Roman"/>
          <w:b/>
          <w:sz w:val="24"/>
          <w:szCs w:val="24"/>
        </w:rPr>
        <w:t>.</w:t>
      </w:r>
    </w:p>
    <w:tbl>
      <w:tblPr>
        <w:tblStyle w:val="TableGrid"/>
        <w:tblW w:w="0" w:type="auto"/>
        <w:tblLayout w:type="fixed"/>
        <w:tblLook w:val="0000" w:firstRow="0" w:lastRow="0" w:firstColumn="0" w:lastColumn="0" w:noHBand="0" w:noVBand="0"/>
      </w:tblPr>
      <w:tblGrid>
        <w:gridCol w:w="2235"/>
        <w:gridCol w:w="1728"/>
        <w:gridCol w:w="1728"/>
        <w:gridCol w:w="1728"/>
        <w:gridCol w:w="1728"/>
      </w:tblGrid>
      <w:tr w:rsidR="00864FB5" w:rsidRPr="006C5F27" w14:paraId="40978087" w14:textId="77777777" w:rsidTr="007B5BD3">
        <w:tc>
          <w:tcPr>
            <w:tcW w:w="2235" w:type="dxa"/>
            <w:shd w:val="clear" w:color="auto" w:fill="2F5496" w:themeFill="accent1" w:themeFillShade="BF"/>
          </w:tcPr>
          <w:p w14:paraId="3A2B2ACC" w14:textId="77777777" w:rsidR="00864FB5" w:rsidRPr="00F17C08" w:rsidRDefault="00864FB5" w:rsidP="00995808">
            <w:pPr>
              <w:widowControl w:val="0"/>
              <w:autoSpaceDE w:val="0"/>
              <w:autoSpaceDN w:val="0"/>
              <w:adjustRightInd w:val="0"/>
              <w:rPr>
                <w:rFonts w:ascii="Times New Roman" w:hAnsi="Times New Roman" w:cs="Times New Roman"/>
                <w:color w:val="E7E6E6" w:themeColor="background2"/>
                <w:sz w:val="24"/>
                <w:szCs w:val="24"/>
              </w:rPr>
            </w:pPr>
          </w:p>
        </w:tc>
        <w:tc>
          <w:tcPr>
            <w:tcW w:w="1728" w:type="dxa"/>
            <w:shd w:val="clear" w:color="auto" w:fill="2F5496" w:themeFill="accent1" w:themeFillShade="BF"/>
          </w:tcPr>
          <w:p w14:paraId="2515A9FB" w14:textId="77777777" w:rsidR="00864FB5" w:rsidRPr="00F17C08" w:rsidRDefault="00864FB5" w:rsidP="00995808">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All</w:t>
            </w:r>
          </w:p>
        </w:tc>
        <w:tc>
          <w:tcPr>
            <w:tcW w:w="1728" w:type="dxa"/>
            <w:shd w:val="clear" w:color="auto" w:fill="2F5496" w:themeFill="accent1" w:themeFillShade="BF"/>
          </w:tcPr>
          <w:p w14:paraId="4B26BBCE" w14:textId="77777777" w:rsidR="00864FB5" w:rsidRPr="00F17C08" w:rsidRDefault="00864FB5" w:rsidP="00995808">
            <w:pPr>
              <w:widowControl w:val="0"/>
              <w:autoSpaceDE w:val="0"/>
              <w:autoSpaceDN w:val="0"/>
              <w:adjustRightInd w:val="0"/>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 xml:space="preserve"> Only </w:t>
            </w:r>
            <w:proofErr w:type="spellStart"/>
            <w:r w:rsidRPr="00F17C08">
              <w:rPr>
                <w:rFonts w:ascii="Times New Roman" w:hAnsi="Times New Roman" w:cs="Times New Roman"/>
                <w:b/>
                <w:color w:val="E7E6E6" w:themeColor="background2"/>
                <w:sz w:val="24"/>
                <w:szCs w:val="24"/>
              </w:rPr>
              <w:t>Poro</w:t>
            </w:r>
            <w:proofErr w:type="spellEnd"/>
          </w:p>
        </w:tc>
        <w:tc>
          <w:tcPr>
            <w:tcW w:w="1728" w:type="dxa"/>
            <w:shd w:val="clear" w:color="auto" w:fill="2F5496" w:themeFill="accent1" w:themeFillShade="BF"/>
          </w:tcPr>
          <w:p w14:paraId="27FF9B77" w14:textId="77777777" w:rsidR="00864FB5" w:rsidRPr="00F17C08" w:rsidRDefault="00864FB5" w:rsidP="00995808">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 xml:space="preserve">Only </w:t>
            </w:r>
            <w:proofErr w:type="spellStart"/>
            <w:r w:rsidRPr="00F17C08">
              <w:rPr>
                <w:rFonts w:ascii="Times New Roman" w:hAnsi="Times New Roman" w:cs="Times New Roman"/>
                <w:b/>
                <w:color w:val="E7E6E6" w:themeColor="background2"/>
                <w:sz w:val="24"/>
                <w:szCs w:val="24"/>
              </w:rPr>
              <w:t>Tchologo</w:t>
            </w:r>
            <w:proofErr w:type="spellEnd"/>
          </w:p>
        </w:tc>
        <w:tc>
          <w:tcPr>
            <w:tcW w:w="1728" w:type="dxa"/>
            <w:shd w:val="clear" w:color="auto" w:fill="2F5496" w:themeFill="accent1" w:themeFillShade="BF"/>
          </w:tcPr>
          <w:p w14:paraId="13FBDE9A" w14:textId="77777777" w:rsidR="00864FB5" w:rsidRPr="00F17C08" w:rsidRDefault="00864FB5" w:rsidP="00995808">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 xml:space="preserve">Only </w:t>
            </w:r>
            <w:proofErr w:type="spellStart"/>
            <w:r w:rsidRPr="00F17C08">
              <w:rPr>
                <w:rFonts w:ascii="Times New Roman" w:hAnsi="Times New Roman" w:cs="Times New Roman"/>
                <w:b/>
                <w:color w:val="E7E6E6" w:themeColor="background2"/>
                <w:sz w:val="24"/>
                <w:szCs w:val="24"/>
              </w:rPr>
              <w:t>Tonkpi</w:t>
            </w:r>
            <w:proofErr w:type="spellEnd"/>
          </w:p>
        </w:tc>
      </w:tr>
      <w:tr w:rsidR="00864FB5" w:rsidRPr="006C5F27" w14:paraId="6FA6A26A" w14:textId="77777777" w:rsidTr="00995808">
        <w:tc>
          <w:tcPr>
            <w:tcW w:w="2235" w:type="dxa"/>
          </w:tcPr>
          <w:p w14:paraId="0F2A98EE" w14:textId="77777777" w:rsidR="00864FB5" w:rsidRPr="00F17C08" w:rsidRDefault="00864FB5" w:rsidP="00995808">
            <w:pPr>
              <w:widowControl w:val="0"/>
              <w:autoSpaceDE w:val="0"/>
              <w:autoSpaceDN w:val="0"/>
              <w:adjustRightInd w:val="0"/>
              <w:rPr>
                <w:rFonts w:ascii="Times New Roman" w:hAnsi="Times New Roman" w:cs="Times New Roman"/>
                <w:b/>
                <w:sz w:val="24"/>
                <w:szCs w:val="24"/>
              </w:rPr>
            </w:pPr>
            <w:r w:rsidRPr="00F17C08">
              <w:rPr>
                <w:rFonts w:ascii="Times New Roman" w:hAnsi="Times New Roman" w:cs="Times New Roman"/>
                <w:b/>
                <w:sz w:val="24"/>
                <w:szCs w:val="24"/>
              </w:rPr>
              <w:t>Variables</w:t>
            </w:r>
          </w:p>
        </w:tc>
        <w:tc>
          <w:tcPr>
            <w:tcW w:w="6912" w:type="dxa"/>
            <w:gridSpan w:val="4"/>
          </w:tcPr>
          <w:p w14:paraId="7039ACCA" w14:textId="77777777" w:rsidR="00864FB5" w:rsidRPr="00F17C08" w:rsidRDefault="00864FB5" w:rsidP="00995808">
            <w:pPr>
              <w:widowControl w:val="0"/>
              <w:autoSpaceDE w:val="0"/>
              <w:autoSpaceDN w:val="0"/>
              <w:adjustRightInd w:val="0"/>
              <w:jc w:val="center"/>
              <w:rPr>
                <w:rFonts w:ascii="Times New Roman" w:hAnsi="Times New Roman" w:cs="Times New Roman"/>
                <w:b/>
                <w:sz w:val="24"/>
                <w:szCs w:val="24"/>
              </w:rPr>
            </w:pPr>
            <w:r w:rsidRPr="00F17C08">
              <w:rPr>
                <w:rFonts w:ascii="Times New Roman" w:hAnsi="Times New Roman" w:cs="Times New Roman"/>
                <w:b/>
                <w:sz w:val="24"/>
                <w:szCs w:val="24"/>
              </w:rPr>
              <w:t xml:space="preserve">Dependent variable: </w:t>
            </w:r>
            <w:proofErr w:type="gramStart"/>
            <w:r w:rsidRPr="00F17C08">
              <w:rPr>
                <w:rFonts w:ascii="Times New Roman" w:hAnsi="Times New Roman" w:cs="Times New Roman"/>
                <w:b/>
                <w:sz w:val="24"/>
                <w:szCs w:val="24"/>
              </w:rPr>
              <w:t>ln( yield</w:t>
            </w:r>
            <w:proofErr w:type="gramEnd"/>
            <w:r w:rsidRPr="00F17C08">
              <w:rPr>
                <w:rFonts w:ascii="Times New Roman" w:hAnsi="Times New Roman" w:cs="Times New Roman"/>
                <w:b/>
                <w:sz w:val="24"/>
                <w:szCs w:val="24"/>
              </w:rPr>
              <w:t xml:space="preserve"> + 1)</w:t>
            </w:r>
          </w:p>
        </w:tc>
      </w:tr>
      <w:tr w:rsidR="00864FB5" w:rsidRPr="006C5F27" w14:paraId="5C4EDB60" w14:textId="77777777" w:rsidTr="00995808">
        <w:trPr>
          <w:trHeight w:val="562"/>
        </w:trPr>
        <w:tc>
          <w:tcPr>
            <w:tcW w:w="2235" w:type="dxa"/>
          </w:tcPr>
          <w:p w14:paraId="66B19F09"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Gender (1=Male)</w:t>
            </w:r>
          </w:p>
        </w:tc>
        <w:tc>
          <w:tcPr>
            <w:tcW w:w="1728" w:type="dxa"/>
          </w:tcPr>
          <w:p w14:paraId="472F171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-0.11</w:t>
            </w:r>
          </w:p>
          <w:p w14:paraId="749528F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(0.41)</w:t>
            </w:r>
          </w:p>
        </w:tc>
        <w:tc>
          <w:tcPr>
            <w:tcW w:w="1728" w:type="dxa"/>
          </w:tcPr>
          <w:p w14:paraId="195074C1"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-0.96</w:t>
            </w:r>
          </w:p>
          <w:p w14:paraId="3E9BC371"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(0.93)</w:t>
            </w:r>
          </w:p>
        </w:tc>
        <w:tc>
          <w:tcPr>
            <w:tcW w:w="1728" w:type="dxa"/>
          </w:tcPr>
          <w:p w14:paraId="78A589C8"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0.32</w:t>
            </w:r>
          </w:p>
          <w:p w14:paraId="01A3C5A8"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(0.82)</w:t>
            </w:r>
          </w:p>
        </w:tc>
        <w:tc>
          <w:tcPr>
            <w:tcW w:w="1728" w:type="dxa"/>
          </w:tcPr>
          <w:p w14:paraId="02E26539"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0.34*</w:t>
            </w:r>
          </w:p>
          <w:p w14:paraId="4251EF1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(0.17)</w:t>
            </w:r>
          </w:p>
        </w:tc>
      </w:tr>
      <w:tr w:rsidR="00864FB5" w:rsidRPr="006C5F27" w14:paraId="137F1721" w14:textId="77777777" w:rsidTr="00995808">
        <w:trPr>
          <w:trHeight w:val="562"/>
        </w:trPr>
        <w:tc>
          <w:tcPr>
            <w:tcW w:w="2235" w:type="dxa"/>
          </w:tcPr>
          <w:p w14:paraId="5842C711"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Training participation (1=Yes)</w:t>
            </w:r>
          </w:p>
        </w:tc>
        <w:tc>
          <w:tcPr>
            <w:tcW w:w="1728" w:type="dxa"/>
          </w:tcPr>
          <w:p w14:paraId="14DBC52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1.08***</w:t>
            </w:r>
          </w:p>
          <w:p w14:paraId="4E27F556"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(0.36)</w:t>
            </w:r>
          </w:p>
        </w:tc>
        <w:tc>
          <w:tcPr>
            <w:tcW w:w="1728" w:type="dxa"/>
          </w:tcPr>
          <w:p w14:paraId="6DFBC19A"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0.27</w:t>
            </w:r>
          </w:p>
          <w:p w14:paraId="6E3F1738"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(1.17)</w:t>
            </w:r>
          </w:p>
        </w:tc>
        <w:tc>
          <w:tcPr>
            <w:tcW w:w="1728" w:type="dxa"/>
          </w:tcPr>
          <w:p w14:paraId="056ABD4D"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1.29***</w:t>
            </w:r>
          </w:p>
          <w:p w14:paraId="6AECF37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(0.39)</w:t>
            </w:r>
          </w:p>
        </w:tc>
        <w:tc>
          <w:tcPr>
            <w:tcW w:w="1728" w:type="dxa"/>
          </w:tcPr>
          <w:p w14:paraId="1F45C4F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-0.07</w:t>
            </w:r>
          </w:p>
          <w:p w14:paraId="52A15D2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(0.18)</w:t>
            </w:r>
          </w:p>
        </w:tc>
      </w:tr>
      <w:tr w:rsidR="00864FB5" w:rsidRPr="006C5F27" w14:paraId="36812F79" w14:textId="77777777" w:rsidTr="00995808">
        <w:tc>
          <w:tcPr>
            <w:tcW w:w="2235" w:type="dxa"/>
          </w:tcPr>
          <w:p w14:paraId="0DA719CB"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Cash transfer beneficiary (1=Yes)</w:t>
            </w:r>
          </w:p>
        </w:tc>
        <w:tc>
          <w:tcPr>
            <w:tcW w:w="1728" w:type="dxa"/>
          </w:tcPr>
          <w:p w14:paraId="5E953B3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0.02</w:t>
            </w:r>
          </w:p>
          <w:p w14:paraId="1E0C945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(0.18)</w:t>
            </w:r>
          </w:p>
        </w:tc>
        <w:tc>
          <w:tcPr>
            <w:tcW w:w="1728" w:type="dxa"/>
          </w:tcPr>
          <w:p w14:paraId="63A41A7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-0.11</w:t>
            </w:r>
          </w:p>
          <w:p w14:paraId="2997EB9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(0.68)</w:t>
            </w:r>
          </w:p>
        </w:tc>
        <w:tc>
          <w:tcPr>
            <w:tcW w:w="1728" w:type="dxa"/>
          </w:tcPr>
          <w:p w14:paraId="44351D8D"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0.27</w:t>
            </w:r>
          </w:p>
          <w:p w14:paraId="44BB781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(0.52)</w:t>
            </w:r>
          </w:p>
        </w:tc>
        <w:tc>
          <w:tcPr>
            <w:tcW w:w="1728" w:type="dxa"/>
          </w:tcPr>
          <w:p w14:paraId="66FA402D"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-0.26***</w:t>
            </w:r>
          </w:p>
          <w:p w14:paraId="297CDEEF"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(0.06)</w:t>
            </w:r>
          </w:p>
        </w:tc>
      </w:tr>
      <w:tr w:rsidR="00864FB5" w:rsidRPr="006C5F27" w14:paraId="13750151" w14:textId="77777777" w:rsidTr="00995808">
        <w:tc>
          <w:tcPr>
            <w:tcW w:w="2235" w:type="dxa"/>
          </w:tcPr>
          <w:p w14:paraId="1506F4B9" w14:textId="77777777" w:rsidR="00864FB5" w:rsidRPr="00F17C08" w:rsidRDefault="00864FB5" w:rsidP="00995808">
            <w:pPr>
              <w:widowControl w:val="0"/>
              <w:autoSpaceDE w:val="0"/>
              <w:autoSpaceDN w:val="0"/>
              <w:adjustRightInd w:val="0"/>
              <w:rPr>
                <w:rFonts w:ascii="Times New Roman" w:hAnsi="Times New Roman" w:cs="Times New Roman"/>
                <w:bCs/>
                <w:color w:val="222222"/>
                <w:sz w:val="24"/>
                <w:szCs w:val="24"/>
                <w:shd w:val="clear" w:color="auto" w:fill="FFFFFF"/>
              </w:rPr>
            </w:pPr>
            <w:r w:rsidRPr="00F17C08">
              <w:rPr>
                <w:rFonts w:ascii="Times New Roman" w:hAnsi="Times New Roman" w:cs="Times New Roman"/>
                <w:bCs/>
                <w:color w:val="222222"/>
                <w:sz w:val="24"/>
                <w:szCs w:val="24"/>
                <w:shd w:val="clear" w:color="auto" w:fill="FFFFFF"/>
              </w:rPr>
              <w:t>GIC contribution</w:t>
            </w:r>
          </w:p>
          <w:p w14:paraId="46E726C9"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bCs/>
                <w:color w:val="222222"/>
                <w:sz w:val="24"/>
                <w:szCs w:val="24"/>
                <w:shd w:val="clear" w:color="auto" w:fill="FFFFFF"/>
              </w:rPr>
              <w:t>( 1</w:t>
            </w:r>
            <w:proofErr w:type="gramEnd"/>
            <w:r w:rsidRPr="00F17C08">
              <w:rPr>
                <w:rFonts w:ascii="Times New Roman" w:hAnsi="Times New Roman" w:cs="Times New Roman"/>
                <w:bCs/>
                <w:color w:val="222222"/>
                <w:sz w:val="24"/>
                <w:szCs w:val="24"/>
                <w:shd w:val="clear" w:color="auto" w:fill="FFFFFF"/>
              </w:rPr>
              <w:t>=Yes)</w:t>
            </w:r>
          </w:p>
        </w:tc>
        <w:tc>
          <w:tcPr>
            <w:tcW w:w="1728" w:type="dxa"/>
          </w:tcPr>
          <w:p w14:paraId="2CC7D519"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-0.04</w:t>
            </w:r>
          </w:p>
          <w:p w14:paraId="0946DF0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(0.44)</w:t>
            </w:r>
          </w:p>
        </w:tc>
        <w:tc>
          <w:tcPr>
            <w:tcW w:w="1728" w:type="dxa"/>
          </w:tcPr>
          <w:p w14:paraId="7EE6B2D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0.33</w:t>
            </w:r>
          </w:p>
          <w:p w14:paraId="7367846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(0.57)</w:t>
            </w:r>
          </w:p>
        </w:tc>
        <w:tc>
          <w:tcPr>
            <w:tcW w:w="1728" w:type="dxa"/>
          </w:tcPr>
          <w:p w14:paraId="6550049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-4.11***</w:t>
            </w:r>
          </w:p>
          <w:p w14:paraId="49CC06B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(0.30)</w:t>
            </w:r>
          </w:p>
        </w:tc>
        <w:tc>
          <w:tcPr>
            <w:tcW w:w="1728" w:type="dxa"/>
          </w:tcPr>
          <w:p w14:paraId="332A84B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0.28</w:t>
            </w:r>
          </w:p>
          <w:p w14:paraId="0132C32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(0.24)</w:t>
            </w:r>
          </w:p>
        </w:tc>
      </w:tr>
      <w:tr w:rsidR="00864FB5" w:rsidRPr="006C5F27" w14:paraId="5757650C" w14:textId="77777777" w:rsidTr="00995808">
        <w:tc>
          <w:tcPr>
            <w:tcW w:w="2235" w:type="dxa"/>
          </w:tcPr>
          <w:p w14:paraId="0AC02D9D" w14:textId="1BAD1F98" w:rsidR="00864FB5" w:rsidRPr="00F17C08" w:rsidRDefault="006C19A5" w:rsidP="00995808">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sz w:val="24"/>
                <w:szCs w:val="24"/>
              </w:rPr>
              <w:t>l</w:t>
            </w:r>
            <w:r w:rsidR="00864FB5" w:rsidRPr="00F17C08">
              <w:rPr>
                <w:rFonts w:ascii="Times New Roman" w:hAnsi="Times New Roman" w:cs="Times New Roman"/>
                <w:sz w:val="24"/>
                <w:szCs w:val="24"/>
              </w:rPr>
              <w:t>n( land</w:t>
            </w:r>
            <w:proofErr w:type="gramEnd"/>
            <w:r w:rsidR="00864FB5" w:rsidRPr="00F17C08">
              <w:rPr>
                <w:rFonts w:ascii="Times New Roman" w:hAnsi="Times New Roman" w:cs="Times New Roman"/>
                <w:sz w:val="24"/>
                <w:szCs w:val="24"/>
              </w:rPr>
              <w:t xml:space="preserve"> size cultivated)</w:t>
            </w:r>
          </w:p>
        </w:tc>
        <w:tc>
          <w:tcPr>
            <w:tcW w:w="1728" w:type="dxa"/>
          </w:tcPr>
          <w:p w14:paraId="09A28CF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0.29</w:t>
            </w:r>
          </w:p>
          <w:p w14:paraId="3C06559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(0.22)</w:t>
            </w:r>
          </w:p>
        </w:tc>
        <w:tc>
          <w:tcPr>
            <w:tcW w:w="1728" w:type="dxa"/>
          </w:tcPr>
          <w:p w14:paraId="5A0DE44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0.44</w:t>
            </w:r>
          </w:p>
          <w:p w14:paraId="61FC0B61"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(0.45)</w:t>
            </w:r>
          </w:p>
        </w:tc>
        <w:tc>
          <w:tcPr>
            <w:tcW w:w="1728" w:type="dxa"/>
          </w:tcPr>
          <w:p w14:paraId="1D4D64ED"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0.18</w:t>
            </w:r>
          </w:p>
          <w:p w14:paraId="3D25A606"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(0.35)</w:t>
            </w:r>
          </w:p>
        </w:tc>
        <w:tc>
          <w:tcPr>
            <w:tcW w:w="1728" w:type="dxa"/>
          </w:tcPr>
          <w:p w14:paraId="685F0A6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-0.12</w:t>
            </w:r>
          </w:p>
          <w:p w14:paraId="211FADB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(0.12)</w:t>
            </w:r>
          </w:p>
        </w:tc>
      </w:tr>
      <w:tr w:rsidR="00864FB5" w:rsidRPr="006C5F27" w14:paraId="62DCF47A" w14:textId="77777777" w:rsidTr="00995808">
        <w:tc>
          <w:tcPr>
            <w:tcW w:w="2235" w:type="dxa"/>
          </w:tcPr>
          <w:p w14:paraId="4ECC5FF7"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 xml:space="preserve">Seed variety (1= </w:t>
            </w:r>
            <w:proofErr w:type="spellStart"/>
            <w:r w:rsidRPr="00F17C08">
              <w:rPr>
                <w:rFonts w:ascii="Times New Roman" w:hAnsi="Times New Roman" w:cs="Times New Roman"/>
                <w:sz w:val="24"/>
                <w:szCs w:val="24"/>
              </w:rPr>
              <w:t>Bouaké</w:t>
            </w:r>
            <w:proofErr w:type="spellEnd"/>
            <w:r w:rsidRPr="00F17C08">
              <w:rPr>
                <w:rFonts w:ascii="Times New Roman" w:hAnsi="Times New Roman" w:cs="Times New Roman"/>
                <w:sz w:val="24"/>
                <w:szCs w:val="24"/>
              </w:rPr>
              <w:t xml:space="preserve"> AM)</w:t>
            </w:r>
          </w:p>
        </w:tc>
        <w:tc>
          <w:tcPr>
            <w:tcW w:w="1728" w:type="dxa"/>
          </w:tcPr>
          <w:p w14:paraId="118A621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0.03</w:t>
            </w:r>
          </w:p>
          <w:p w14:paraId="04E11021"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(0.17)</w:t>
            </w:r>
          </w:p>
        </w:tc>
        <w:tc>
          <w:tcPr>
            <w:tcW w:w="1728" w:type="dxa"/>
          </w:tcPr>
          <w:p w14:paraId="49346F5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1.60</w:t>
            </w:r>
          </w:p>
          <w:p w14:paraId="7B9F7281"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(1.36)</w:t>
            </w:r>
          </w:p>
        </w:tc>
        <w:tc>
          <w:tcPr>
            <w:tcW w:w="1728" w:type="dxa"/>
          </w:tcPr>
          <w:p w14:paraId="2EF8B746"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0.64**</w:t>
            </w:r>
          </w:p>
          <w:p w14:paraId="169BCE6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(0.30)</w:t>
            </w:r>
          </w:p>
        </w:tc>
        <w:tc>
          <w:tcPr>
            <w:tcW w:w="1728" w:type="dxa"/>
          </w:tcPr>
          <w:p w14:paraId="7248F976"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0.00</w:t>
            </w:r>
          </w:p>
          <w:p w14:paraId="749713B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(0.10)</w:t>
            </w:r>
          </w:p>
        </w:tc>
      </w:tr>
      <w:tr w:rsidR="00864FB5" w:rsidRPr="006C5F27" w14:paraId="15A4A646" w14:textId="77777777" w:rsidTr="00995808">
        <w:tc>
          <w:tcPr>
            <w:tcW w:w="2235" w:type="dxa"/>
          </w:tcPr>
          <w:p w14:paraId="519BDCC9"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sz w:val="24"/>
                <w:szCs w:val="24"/>
              </w:rPr>
              <w:t>ln( NPK</w:t>
            </w:r>
            <w:proofErr w:type="gramEnd"/>
            <w:r w:rsidRPr="00F17C08">
              <w:rPr>
                <w:rFonts w:ascii="Times New Roman" w:hAnsi="Times New Roman" w:cs="Times New Roman"/>
                <w:sz w:val="24"/>
                <w:szCs w:val="24"/>
              </w:rPr>
              <w:t xml:space="preserve"> + 1)</w:t>
            </w:r>
          </w:p>
        </w:tc>
        <w:tc>
          <w:tcPr>
            <w:tcW w:w="1728" w:type="dxa"/>
          </w:tcPr>
          <w:p w14:paraId="6371FD8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0.19</w:t>
            </w:r>
          </w:p>
          <w:p w14:paraId="2717530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(0.13)</w:t>
            </w:r>
          </w:p>
        </w:tc>
        <w:tc>
          <w:tcPr>
            <w:tcW w:w="1728" w:type="dxa"/>
          </w:tcPr>
          <w:p w14:paraId="44D9BFA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-0.24</w:t>
            </w:r>
          </w:p>
          <w:p w14:paraId="7099A69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(0.47)</w:t>
            </w:r>
          </w:p>
        </w:tc>
        <w:tc>
          <w:tcPr>
            <w:tcW w:w="1728" w:type="dxa"/>
          </w:tcPr>
          <w:p w14:paraId="519972B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0.29*</w:t>
            </w:r>
          </w:p>
          <w:p w14:paraId="06D260E6"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(0.14)</w:t>
            </w:r>
          </w:p>
        </w:tc>
        <w:tc>
          <w:tcPr>
            <w:tcW w:w="1728" w:type="dxa"/>
          </w:tcPr>
          <w:p w14:paraId="4FDC148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3.37</w:t>
            </w:r>
          </w:p>
          <w:p w14:paraId="490D132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(19.65)</w:t>
            </w:r>
          </w:p>
        </w:tc>
      </w:tr>
      <w:tr w:rsidR="00864FB5" w:rsidRPr="006C5F27" w14:paraId="62B4541C" w14:textId="77777777" w:rsidTr="00995808">
        <w:tc>
          <w:tcPr>
            <w:tcW w:w="2235" w:type="dxa"/>
          </w:tcPr>
          <w:p w14:paraId="688B7C81"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sz w:val="24"/>
                <w:szCs w:val="24"/>
              </w:rPr>
              <w:t>ln( Urea</w:t>
            </w:r>
            <w:proofErr w:type="gramEnd"/>
            <w:r w:rsidRPr="00F17C08">
              <w:rPr>
                <w:rFonts w:ascii="Times New Roman" w:hAnsi="Times New Roman" w:cs="Times New Roman"/>
                <w:sz w:val="24"/>
                <w:szCs w:val="24"/>
              </w:rPr>
              <w:t xml:space="preserve"> + 1 )</w:t>
            </w:r>
          </w:p>
        </w:tc>
        <w:tc>
          <w:tcPr>
            <w:tcW w:w="1728" w:type="dxa"/>
          </w:tcPr>
          <w:p w14:paraId="4A34601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-0.58</w:t>
            </w:r>
          </w:p>
          <w:p w14:paraId="56573C8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(0.54)</w:t>
            </w:r>
          </w:p>
        </w:tc>
        <w:tc>
          <w:tcPr>
            <w:tcW w:w="1728" w:type="dxa"/>
          </w:tcPr>
          <w:p w14:paraId="6BB9EFA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0.95</w:t>
            </w:r>
          </w:p>
          <w:p w14:paraId="572B564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(1.64)</w:t>
            </w:r>
          </w:p>
        </w:tc>
        <w:tc>
          <w:tcPr>
            <w:tcW w:w="1728" w:type="dxa"/>
          </w:tcPr>
          <w:p w14:paraId="349A74D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-0.65</w:t>
            </w:r>
          </w:p>
          <w:p w14:paraId="2481C7D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(0.56)</w:t>
            </w:r>
          </w:p>
        </w:tc>
        <w:tc>
          <w:tcPr>
            <w:tcW w:w="1728" w:type="dxa"/>
          </w:tcPr>
          <w:p w14:paraId="21DBFACA"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-1.63</w:t>
            </w:r>
          </w:p>
          <w:p w14:paraId="0F30EB0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lastRenderedPageBreak/>
              <w:t>(13.77)</w:t>
            </w:r>
          </w:p>
        </w:tc>
      </w:tr>
      <w:tr w:rsidR="00864FB5" w:rsidRPr="006C5F27" w14:paraId="182D3E42" w14:textId="77777777" w:rsidTr="00995808">
        <w:tc>
          <w:tcPr>
            <w:tcW w:w="2235" w:type="dxa"/>
          </w:tcPr>
          <w:p w14:paraId="3B0BB2B4"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sz w:val="24"/>
                <w:szCs w:val="24"/>
              </w:rPr>
              <w:lastRenderedPageBreak/>
              <w:t>ln( Herbicide</w:t>
            </w:r>
            <w:proofErr w:type="gramEnd"/>
            <w:r w:rsidRPr="00F17C08">
              <w:rPr>
                <w:rFonts w:ascii="Times New Roman" w:hAnsi="Times New Roman" w:cs="Times New Roman"/>
                <w:sz w:val="24"/>
                <w:szCs w:val="24"/>
              </w:rPr>
              <w:t xml:space="preserve"> + 1 )</w:t>
            </w:r>
          </w:p>
        </w:tc>
        <w:tc>
          <w:tcPr>
            <w:tcW w:w="1728" w:type="dxa"/>
          </w:tcPr>
          <w:p w14:paraId="4AD378E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1.15***</w:t>
            </w:r>
          </w:p>
          <w:p w14:paraId="2DD1599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(0.31)</w:t>
            </w:r>
          </w:p>
        </w:tc>
        <w:tc>
          <w:tcPr>
            <w:tcW w:w="1728" w:type="dxa"/>
          </w:tcPr>
          <w:p w14:paraId="5367718A"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1.69***</w:t>
            </w:r>
          </w:p>
          <w:p w14:paraId="427B99FE"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(0.42)</w:t>
            </w:r>
          </w:p>
        </w:tc>
        <w:tc>
          <w:tcPr>
            <w:tcW w:w="1728" w:type="dxa"/>
          </w:tcPr>
          <w:p w14:paraId="1ACF7D7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0.93**</w:t>
            </w:r>
          </w:p>
          <w:p w14:paraId="250D100E"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(0.41)</w:t>
            </w:r>
          </w:p>
        </w:tc>
        <w:tc>
          <w:tcPr>
            <w:tcW w:w="1728" w:type="dxa"/>
          </w:tcPr>
          <w:p w14:paraId="012DAA0E"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-2.58</w:t>
            </w:r>
          </w:p>
          <w:p w14:paraId="4FE17AB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(32.32)</w:t>
            </w:r>
          </w:p>
        </w:tc>
      </w:tr>
      <w:tr w:rsidR="00864FB5" w:rsidRPr="006C5F27" w14:paraId="5A99B552" w14:textId="77777777" w:rsidTr="00995808">
        <w:tc>
          <w:tcPr>
            <w:tcW w:w="2235" w:type="dxa"/>
          </w:tcPr>
          <w:p w14:paraId="1ABA3A61"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Villages fixed effects</w:t>
            </w:r>
          </w:p>
        </w:tc>
        <w:tc>
          <w:tcPr>
            <w:tcW w:w="1728" w:type="dxa"/>
          </w:tcPr>
          <w:p w14:paraId="755E4AE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1728" w:type="dxa"/>
          </w:tcPr>
          <w:p w14:paraId="3D6BFAC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1728" w:type="dxa"/>
          </w:tcPr>
          <w:p w14:paraId="727F5D35" w14:textId="77777777" w:rsidR="00864FB5" w:rsidRPr="00F17C08" w:rsidRDefault="00864FB5" w:rsidP="00995808">
            <w:pPr>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1728" w:type="dxa"/>
          </w:tcPr>
          <w:p w14:paraId="1B27A2B5" w14:textId="77777777" w:rsidR="00864FB5" w:rsidRPr="00F17C08" w:rsidRDefault="00864FB5" w:rsidP="00995808">
            <w:pPr>
              <w:jc w:val="center"/>
              <w:rPr>
                <w:rFonts w:ascii="Times New Roman" w:hAnsi="Times New Roman" w:cs="Times New Roman"/>
                <w:sz w:val="24"/>
                <w:szCs w:val="24"/>
              </w:rPr>
            </w:pPr>
            <w:r w:rsidRPr="00F17C08">
              <w:rPr>
                <w:rFonts w:ascii="Times New Roman" w:hAnsi="Times New Roman" w:cs="Times New Roman"/>
                <w:sz w:val="24"/>
                <w:szCs w:val="24"/>
              </w:rPr>
              <w:t>Yes</w:t>
            </w:r>
          </w:p>
        </w:tc>
      </w:tr>
      <w:tr w:rsidR="00864FB5" w:rsidRPr="006C5F27" w14:paraId="76CEC591" w14:textId="77777777" w:rsidTr="00995808">
        <w:tc>
          <w:tcPr>
            <w:tcW w:w="2235" w:type="dxa"/>
          </w:tcPr>
          <w:p w14:paraId="55CDF423"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Constant</w:t>
            </w:r>
          </w:p>
        </w:tc>
        <w:tc>
          <w:tcPr>
            <w:tcW w:w="1728" w:type="dxa"/>
          </w:tcPr>
          <w:p w14:paraId="591BCB6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5.03***</w:t>
            </w:r>
          </w:p>
          <w:p w14:paraId="1A568BA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(1.20)</w:t>
            </w:r>
          </w:p>
        </w:tc>
        <w:tc>
          <w:tcPr>
            <w:tcW w:w="1728" w:type="dxa"/>
          </w:tcPr>
          <w:p w14:paraId="053854B9"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4.41</w:t>
            </w:r>
          </w:p>
          <w:p w14:paraId="5D16E285"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(4.02)</w:t>
            </w:r>
          </w:p>
        </w:tc>
        <w:tc>
          <w:tcPr>
            <w:tcW w:w="1728" w:type="dxa"/>
          </w:tcPr>
          <w:p w14:paraId="51FCF3B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5.22***</w:t>
            </w:r>
          </w:p>
          <w:p w14:paraId="701D8BF0"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(1.70)</w:t>
            </w:r>
          </w:p>
        </w:tc>
        <w:tc>
          <w:tcPr>
            <w:tcW w:w="1728" w:type="dxa"/>
          </w:tcPr>
          <w:p w14:paraId="388E70B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-1.47</w:t>
            </w:r>
          </w:p>
          <w:p w14:paraId="4B8635E7"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(34.62)</w:t>
            </w:r>
          </w:p>
        </w:tc>
      </w:tr>
      <w:tr w:rsidR="00864FB5" w:rsidRPr="006C5F27" w14:paraId="11B4352E" w14:textId="77777777" w:rsidTr="00995808">
        <w:tc>
          <w:tcPr>
            <w:tcW w:w="2235" w:type="dxa"/>
          </w:tcPr>
          <w:p w14:paraId="757E4608"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Observations</w:t>
            </w:r>
          </w:p>
        </w:tc>
        <w:tc>
          <w:tcPr>
            <w:tcW w:w="1728" w:type="dxa"/>
          </w:tcPr>
          <w:p w14:paraId="08519294"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434</w:t>
            </w:r>
          </w:p>
        </w:tc>
        <w:tc>
          <w:tcPr>
            <w:tcW w:w="1728" w:type="dxa"/>
          </w:tcPr>
          <w:p w14:paraId="3C70DA02"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119</w:t>
            </w:r>
          </w:p>
        </w:tc>
        <w:tc>
          <w:tcPr>
            <w:tcW w:w="1728" w:type="dxa"/>
          </w:tcPr>
          <w:p w14:paraId="506858F1"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210</w:t>
            </w:r>
          </w:p>
        </w:tc>
        <w:tc>
          <w:tcPr>
            <w:tcW w:w="1728" w:type="dxa"/>
          </w:tcPr>
          <w:p w14:paraId="4E28E3B3"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105</w:t>
            </w:r>
          </w:p>
        </w:tc>
      </w:tr>
      <w:tr w:rsidR="00864FB5" w:rsidRPr="006C5F27" w14:paraId="5D9E4C9A" w14:textId="77777777" w:rsidTr="00995808">
        <w:tc>
          <w:tcPr>
            <w:tcW w:w="2235" w:type="dxa"/>
          </w:tcPr>
          <w:p w14:paraId="4968CF72" w14:textId="77777777" w:rsidR="00864FB5" w:rsidRPr="00F17C08" w:rsidRDefault="00864FB5" w:rsidP="00995808">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R-squared</w:t>
            </w:r>
          </w:p>
        </w:tc>
        <w:tc>
          <w:tcPr>
            <w:tcW w:w="1728" w:type="dxa"/>
          </w:tcPr>
          <w:p w14:paraId="54EB28EC"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0.37</w:t>
            </w:r>
          </w:p>
        </w:tc>
        <w:tc>
          <w:tcPr>
            <w:tcW w:w="1728" w:type="dxa"/>
          </w:tcPr>
          <w:p w14:paraId="5C8DBDC6"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0.41</w:t>
            </w:r>
          </w:p>
        </w:tc>
        <w:tc>
          <w:tcPr>
            <w:tcW w:w="1728" w:type="dxa"/>
          </w:tcPr>
          <w:p w14:paraId="44B63F2E"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0.27</w:t>
            </w:r>
          </w:p>
        </w:tc>
        <w:tc>
          <w:tcPr>
            <w:tcW w:w="1728" w:type="dxa"/>
          </w:tcPr>
          <w:p w14:paraId="1EA290EB" w14:textId="77777777" w:rsidR="00864FB5" w:rsidRPr="00F17C08" w:rsidRDefault="00864FB5" w:rsidP="00995808">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0.34</w:t>
            </w:r>
          </w:p>
        </w:tc>
      </w:tr>
    </w:tbl>
    <w:p w14:paraId="15E6F5B6" w14:textId="6DBCE13B" w:rsidR="006655CA" w:rsidRPr="00F17C08" w:rsidRDefault="00864FB5" w:rsidP="000542CE">
      <w:pPr>
        <w:pStyle w:val="ListParagraph"/>
        <w:widowControl w:val="0"/>
        <w:autoSpaceDE w:val="0"/>
        <w:autoSpaceDN w:val="0"/>
        <w:adjustRightInd w:val="0"/>
        <w:spacing w:after="0" w:line="240" w:lineRule="auto"/>
        <w:rPr>
          <w:rFonts w:ascii="Times New Roman" w:hAnsi="Times New Roman" w:cs="Times New Roman"/>
          <w:sz w:val="24"/>
          <w:szCs w:val="24"/>
        </w:rPr>
      </w:pPr>
      <w:r w:rsidRPr="00F17C08">
        <w:rPr>
          <w:rFonts w:ascii="Times New Roman" w:hAnsi="Times New Roman" w:cs="Times New Roman"/>
          <w:sz w:val="24"/>
          <w:szCs w:val="24"/>
        </w:rPr>
        <w:t>Note: Yield and inputs quantities are expressed in kg/ha. Clustered Robust standard errors calculated at villages’ level are in parentheses. *** p&lt;0.01, ** p&lt;0.05, * p&lt;0.1</w:t>
      </w:r>
    </w:p>
    <w:p w14:paraId="746C7985" w14:textId="77777777" w:rsidR="008C14E7" w:rsidRPr="00F17C08" w:rsidRDefault="008C14E7" w:rsidP="000542CE">
      <w:pPr>
        <w:pStyle w:val="ListParagraph"/>
        <w:widowControl w:val="0"/>
        <w:autoSpaceDE w:val="0"/>
        <w:autoSpaceDN w:val="0"/>
        <w:adjustRightInd w:val="0"/>
        <w:spacing w:after="0" w:line="240" w:lineRule="auto"/>
        <w:rPr>
          <w:rFonts w:ascii="Times New Roman" w:hAnsi="Times New Roman" w:cs="Times New Roman"/>
          <w:sz w:val="24"/>
          <w:szCs w:val="24"/>
        </w:rPr>
      </w:pPr>
    </w:p>
    <w:p w14:paraId="5E2F8951" w14:textId="5BA1C1BD" w:rsidR="006655CA" w:rsidRPr="00F17C08" w:rsidRDefault="006655CA" w:rsidP="00AC5D54">
      <w:pPr>
        <w:jc w:val="both"/>
        <w:rPr>
          <w:rFonts w:ascii="Times New Roman" w:hAnsi="Times New Roman" w:cs="Times New Roman"/>
          <w:b/>
          <w:sz w:val="24"/>
          <w:szCs w:val="24"/>
        </w:rPr>
      </w:pPr>
      <w:r w:rsidRPr="00F17C08">
        <w:rPr>
          <w:rFonts w:ascii="Times New Roman" w:hAnsi="Times New Roman" w:cs="Times New Roman"/>
          <w:b/>
          <w:sz w:val="24"/>
          <w:szCs w:val="24"/>
        </w:rPr>
        <w:t>Table 6: key factors explaining rice productivity (without</w:t>
      </w:r>
      <w:r w:rsidR="006C19A5" w:rsidRPr="00F17C08">
        <w:rPr>
          <w:rFonts w:ascii="Times New Roman" w:hAnsi="Times New Roman" w:cs="Times New Roman"/>
          <w:b/>
          <w:sz w:val="24"/>
          <w:szCs w:val="24"/>
        </w:rPr>
        <w:t xml:space="preserve"> the quantity of</w:t>
      </w:r>
      <w:r w:rsidRPr="00F17C08">
        <w:rPr>
          <w:rFonts w:ascii="Times New Roman" w:hAnsi="Times New Roman" w:cs="Times New Roman"/>
          <w:b/>
          <w:sz w:val="24"/>
          <w:szCs w:val="24"/>
        </w:rPr>
        <w:t xml:space="preserve"> inputs used)</w:t>
      </w:r>
    </w:p>
    <w:tbl>
      <w:tblPr>
        <w:tblStyle w:val="TableGrid"/>
        <w:tblW w:w="0" w:type="auto"/>
        <w:tblLayout w:type="fixed"/>
        <w:tblLook w:val="0000" w:firstRow="0" w:lastRow="0" w:firstColumn="0" w:lastColumn="0" w:noHBand="0" w:noVBand="0"/>
      </w:tblPr>
      <w:tblGrid>
        <w:gridCol w:w="2235"/>
        <w:gridCol w:w="1728"/>
        <w:gridCol w:w="1728"/>
        <w:gridCol w:w="1728"/>
        <w:gridCol w:w="1728"/>
      </w:tblGrid>
      <w:tr w:rsidR="006655CA" w:rsidRPr="006C5F27" w14:paraId="13BCA083" w14:textId="77777777" w:rsidTr="0082646C">
        <w:tc>
          <w:tcPr>
            <w:tcW w:w="2235" w:type="dxa"/>
            <w:shd w:val="clear" w:color="auto" w:fill="2E74B5"/>
          </w:tcPr>
          <w:p w14:paraId="6DE81D13" w14:textId="77777777" w:rsidR="006655CA" w:rsidRPr="00F17C08" w:rsidRDefault="006655CA" w:rsidP="0082646C">
            <w:pPr>
              <w:widowControl w:val="0"/>
              <w:autoSpaceDE w:val="0"/>
              <w:autoSpaceDN w:val="0"/>
              <w:adjustRightInd w:val="0"/>
              <w:rPr>
                <w:rFonts w:ascii="Times New Roman" w:hAnsi="Times New Roman" w:cs="Times New Roman"/>
                <w:color w:val="E7E6E6"/>
                <w:sz w:val="24"/>
                <w:szCs w:val="24"/>
              </w:rPr>
            </w:pPr>
          </w:p>
        </w:tc>
        <w:tc>
          <w:tcPr>
            <w:tcW w:w="1728" w:type="dxa"/>
            <w:shd w:val="clear" w:color="auto" w:fill="2E74B5"/>
          </w:tcPr>
          <w:p w14:paraId="7CB061CD" w14:textId="77777777" w:rsidR="006655CA" w:rsidRPr="00F17C08" w:rsidRDefault="006655CA" w:rsidP="0082646C">
            <w:pPr>
              <w:widowControl w:val="0"/>
              <w:autoSpaceDE w:val="0"/>
              <w:autoSpaceDN w:val="0"/>
              <w:adjustRightInd w:val="0"/>
              <w:jc w:val="center"/>
              <w:rPr>
                <w:rFonts w:ascii="Times New Roman" w:hAnsi="Times New Roman" w:cs="Times New Roman"/>
                <w:b/>
                <w:color w:val="E7E6E6"/>
                <w:sz w:val="24"/>
                <w:szCs w:val="24"/>
              </w:rPr>
            </w:pPr>
            <w:r w:rsidRPr="00F17C08">
              <w:rPr>
                <w:rFonts w:ascii="Times New Roman" w:hAnsi="Times New Roman" w:cs="Times New Roman"/>
                <w:b/>
                <w:color w:val="E7E6E6"/>
                <w:sz w:val="24"/>
                <w:szCs w:val="24"/>
              </w:rPr>
              <w:t>All</w:t>
            </w:r>
          </w:p>
        </w:tc>
        <w:tc>
          <w:tcPr>
            <w:tcW w:w="1728" w:type="dxa"/>
            <w:shd w:val="clear" w:color="auto" w:fill="2E74B5"/>
          </w:tcPr>
          <w:p w14:paraId="15A4F813" w14:textId="77777777" w:rsidR="006655CA" w:rsidRPr="00F17C08" w:rsidRDefault="006655CA" w:rsidP="0082646C">
            <w:pPr>
              <w:widowControl w:val="0"/>
              <w:autoSpaceDE w:val="0"/>
              <w:autoSpaceDN w:val="0"/>
              <w:adjustRightInd w:val="0"/>
              <w:rPr>
                <w:rFonts w:ascii="Times New Roman" w:hAnsi="Times New Roman" w:cs="Times New Roman"/>
                <w:b/>
                <w:color w:val="E7E6E6"/>
                <w:sz w:val="24"/>
                <w:szCs w:val="24"/>
              </w:rPr>
            </w:pPr>
            <w:r w:rsidRPr="00F17C08">
              <w:rPr>
                <w:rFonts w:ascii="Times New Roman" w:hAnsi="Times New Roman" w:cs="Times New Roman"/>
                <w:b/>
                <w:color w:val="E7E6E6"/>
                <w:sz w:val="24"/>
                <w:szCs w:val="24"/>
              </w:rPr>
              <w:t xml:space="preserve"> Only </w:t>
            </w:r>
            <w:proofErr w:type="spellStart"/>
            <w:r w:rsidRPr="00F17C08">
              <w:rPr>
                <w:rFonts w:ascii="Times New Roman" w:hAnsi="Times New Roman" w:cs="Times New Roman"/>
                <w:b/>
                <w:color w:val="E7E6E6"/>
                <w:sz w:val="24"/>
                <w:szCs w:val="24"/>
              </w:rPr>
              <w:t>Poro</w:t>
            </w:r>
            <w:proofErr w:type="spellEnd"/>
          </w:p>
        </w:tc>
        <w:tc>
          <w:tcPr>
            <w:tcW w:w="1728" w:type="dxa"/>
            <w:shd w:val="clear" w:color="auto" w:fill="2E74B5"/>
          </w:tcPr>
          <w:p w14:paraId="74CDBB74" w14:textId="77777777" w:rsidR="006655CA" w:rsidRPr="00F17C08" w:rsidRDefault="006655CA" w:rsidP="0082646C">
            <w:pPr>
              <w:widowControl w:val="0"/>
              <w:autoSpaceDE w:val="0"/>
              <w:autoSpaceDN w:val="0"/>
              <w:adjustRightInd w:val="0"/>
              <w:jc w:val="center"/>
              <w:rPr>
                <w:rFonts w:ascii="Times New Roman" w:hAnsi="Times New Roman" w:cs="Times New Roman"/>
                <w:b/>
                <w:color w:val="E7E6E6"/>
                <w:sz w:val="24"/>
                <w:szCs w:val="24"/>
              </w:rPr>
            </w:pPr>
            <w:r w:rsidRPr="00F17C08">
              <w:rPr>
                <w:rFonts w:ascii="Times New Roman" w:hAnsi="Times New Roman" w:cs="Times New Roman"/>
                <w:b/>
                <w:color w:val="E7E6E6"/>
                <w:sz w:val="24"/>
                <w:szCs w:val="24"/>
              </w:rPr>
              <w:t xml:space="preserve">Only </w:t>
            </w:r>
            <w:proofErr w:type="spellStart"/>
            <w:r w:rsidRPr="00F17C08">
              <w:rPr>
                <w:rFonts w:ascii="Times New Roman" w:hAnsi="Times New Roman" w:cs="Times New Roman"/>
                <w:b/>
                <w:color w:val="E7E6E6"/>
                <w:sz w:val="24"/>
                <w:szCs w:val="24"/>
              </w:rPr>
              <w:t>Tchologo</w:t>
            </w:r>
            <w:proofErr w:type="spellEnd"/>
          </w:p>
        </w:tc>
        <w:tc>
          <w:tcPr>
            <w:tcW w:w="1728" w:type="dxa"/>
            <w:shd w:val="clear" w:color="auto" w:fill="2E74B5"/>
          </w:tcPr>
          <w:p w14:paraId="139D4715" w14:textId="77777777" w:rsidR="006655CA" w:rsidRPr="00F17C08" w:rsidRDefault="006655CA" w:rsidP="0082646C">
            <w:pPr>
              <w:widowControl w:val="0"/>
              <w:autoSpaceDE w:val="0"/>
              <w:autoSpaceDN w:val="0"/>
              <w:adjustRightInd w:val="0"/>
              <w:jc w:val="center"/>
              <w:rPr>
                <w:rFonts w:ascii="Times New Roman" w:hAnsi="Times New Roman" w:cs="Times New Roman"/>
                <w:b/>
                <w:color w:val="E7E6E6"/>
                <w:sz w:val="24"/>
                <w:szCs w:val="24"/>
              </w:rPr>
            </w:pPr>
            <w:r w:rsidRPr="00F17C08">
              <w:rPr>
                <w:rFonts w:ascii="Times New Roman" w:hAnsi="Times New Roman" w:cs="Times New Roman"/>
                <w:b/>
                <w:color w:val="E7E6E6"/>
                <w:sz w:val="24"/>
                <w:szCs w:val="24"/>
              </w:rPr>
              <w:t xml:space="preserve">Only </w:t>
            </w:r>
            <w:proofErr w:type="spellStart"/>
            <w:r w:rsidRPr="00F17C08">
              <w:rPr>
                <w:rFonts w:ascii="Times New Roman" w:hAnsi="Times New Roman" w:cs="Times New Roman"/>
                <w:b/>
                <w:color w:val="E7E6E6"/>
                <w:sz w:val="24"/>
                <w:szCs w:val="24"/>
              </w:rPr>
              <w:t>Tonkpi</w:t>
            </w:r>
            <w:proofErr w:type="spellEnd"/>
          </w:p>
        </w:tc>
      </w:tr>
      <w:tr w:rsidR="006655CA" w:rsidRPr="006C5F27" w14:paraId="01037E66" w14:textId="77777777" w:rsidTr="0082646C">
        <w:tc>
          <w:tcPr>
            <w:tcW w:w="2235" w:type="dxa"/>
          </w:tcPr>
          <w:p w14:paraId="466677B0" w14:textId="77777777" w:rsidR="006655CA" w:rsidRPr="00F17C08" w:rsidRDefault="006655CA" w:rsidP="0082646C">
            <w:pPr>
              <w:widowControl w:val="0"/>
              <w:autoSpaceDE w:val="0"/>
              <w:autoSpaceDN w:val="0"/>
              <w:adjustRightInd w:val="0"/>
              <w:rPr>
                <w:rFonts w:ascii="Times New Roman" w:hAnsi="Times New Roman" w:cs="Times New Roman"/>
                <w:b/>
                <w:sz w:val="24"/>
                <w:szCs w:val="24"/>
              </w:rPr>
            </w:pPr>
            <w:r w:rsidRPr="00F17C08">
              <w:rPr>
                <w:rFonts w:ascii="Times New Roman" w:hAnsi="Times New Roman" w:cs="Times New Roman"/>
                <w:b/>
                <w:sz w:val="24"/>
                <w:szCs w:val="24"/>
              </w:rPr>
              <w:t>Variables</w:t>
            </w:r>
          </w:p>
        </w:tc>
        <w:tc>
          <w:tcPr>
            <w:tcW w:w="6912" w:type="dxa"/>
            <w:gridSpan w:val="4"/>
          </w:tcPr>
          <w:p w14:paraId="640A7A52" w14:textId="77777777" w:rsidR="006655CA" w:rsidRPr="00F17C08" w:rsidRDefault="006655CA" w:rsidP="0082646C">
            <w:pPr>
              <w:widowControl w:val="0"/>
              <w:autoSpaceDE w:val="0"/>
              <w:autoSpaceDN w:val="0"/>
              <w:adjustRightInd w:val="0"/>
              <w:jc w:val="center"/>
              <w:rPr>
                <w:rFonts w:ascii="Times New Roman" w:hAnsi="Times New Roman" w:cs="Times New Roman"/>
                <w:b/>
                <w:sz w:val="24"/>
                <w:szCs w:val="24"/>
              </w:rPr>
            </w:pPr>
            <w:r w:rsidRPr="00F17C08">
              <w:rPr>
                <w:rFonts w:ascii="Times New Roman" w:hAnsi="Times New Roman" w:cs="Times New Roman"/>
                <w:b/>
                <w:sz w:val="24"/>
                <w:szCs w:val="24"/>
              </w:rPr>
              <w:t xml:space="preserve">Dependent variable: </w:t>
            </w:r>
            <w:proofErr w:type="gramStart"/>
            <w:r w:rsidRPr="00F17C08">
              <w:rPr>
                <w:rFonts w:ascii="Times New Roman" w:hAnsi="Times New Roman" w:cs="Times New Roman"/>
                <w:b/>
                <w:sz w:val="24"/>
                <w:szCs w:val="24"/>
              </w:rPr>
              <w:t>ln( yield</w:t>
            </w:r>
            <w:proofErr w:type="gramEnd"/>
            <w:r w:rsidRPr="00F17C08">
              <w:rPr>
                <w:rFonts w:ascii="Times New Roman" w:hAnsi="Times New Roman" w:cs="Times New Roman"/>
                <w:b/>
                <w:sz w:val="24"/>
                <w:szCs w:val="24"/>
              </w:rPr>
              <w:t xml:space="preserve"> + 1)</w:t>
            </w:r>
          </w:p>
        </w:tc>
      </w:tr>
      <w:tr w:rsidR="006655CA" w:rsidRPr="006C5F27" w14:paraId="188A7FA5" w14:textId="77777777" w:rsidTr="0082646C">
        <w:trPr>
          <w:trHeight w:val="562"/>
        </w:trPr>
        <w:tc>
          <w:tcPr>
            <w:tcW w:w="2235" w:type="dxa"/>
          </w:tcPr>
          <w:p w14:paraId="7E14C407"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Gender (1=Male)</w:t>
            </w:r>
          </w:p>
        </w:tc>
        <w:tc>
          <w:tcPr>
            <w:tcW w:w="1728" w:type="dxa"/>
          </w:tcPr>
          <w:p w14:paraId="7DB12A7D"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-0.06</w:t>
            </w:r>
          </w:p>
          <w:p w14:paraId="10B80303"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(0.49)</w:t>
            </w:r>
          </w:p>
        </w:tc>
        <w:tc>
          <w:tcPr>
            <w:tcW w:w="1728" w:type="dxa"/>
          </w:tcPr>
          <w:p w14:paraId="7E583878"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-1.11</w:t>
            </w:r>
          </w:p>
          <w:p w14:paraId="197B3E25"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(1.09)</w:t>
            </w:r>
          </w:p>
        </w:tc>
        <w:tc>
          <w:tcPr>
            <w:tcW w:w="1728" w:type="dxa"/>
          </w:tcPr>
          <w:p w14:paraId="280BD04F"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0.70</w:t>
            </w:r>
          </w:p>
          <w:p w14:paraId="68432962"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(0.93)</w:t>
            </w:r>
          </w:p>
        </w:tc>
        <w:tc>
          <w:tcPr>
            <w:tcW w:w="1728" w:type="dxa"/>
          </w:tcPr>
          <w:p w14:paraId="739787C3"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0.34**</w:t>
            </w:r>
          </w:p>
          <w:p w14:paraId="17404B03"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(0.15)</w:t>
            </w:r>
          </w:p>
        </w:tc>
      </w:tr>
      <w:tr w:rsidR="006655CA" w:rsidRPr="006C5F27" w14:paraId="5D07FEEC" w14:textId="77777777" w:rsidTr="0082646C">
        <w:trPr>
          <w:trHeight w:val="562"/>
        </w:trPr>
        <w:tc>
          <w:tcPr>
            <w:tcW w:w="2235" w:type="dxa"/>
          </w:tcPr>
          <w:p w14:paraId="144F9058"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Training participation (1=Yes)</w:t>
            </w:r>
          </w:p>
        </w:tc>
        <w:tc>
          <w:tcPr>
            <w:tcW w:w="1728" w:type="dxa"/>
          </w:tcPr>
          <w:p w14:paraId="4B614AAC"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1.35***</w:t>
            </w:r>
          </w:p>
          <w:p w14:paraId="6E7A85FE"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(0.40)</w:t>
            </w:r>
          </w:p>
        </w:tc>
        <w:tc>
          <w:tcPr>
            <w:tcW w:w="1728" w:type="dxa"/>
          </w:tcPr>
          <w:p w14:paraId="6D73557C"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1.70</w:t>
            </w:r>
          </w:p>
          <w:p w14:paraId="7CA36BC1"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(1.51)</w:t>
            </w:r>
          </w:p>
        </w:tc>
        <w:tc>
          <w:tcPr>
            <w:tcW w:w="1728" w:type="dxa"/>
          </w:tcPr>
          <w:p w14:paraId="2469D91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1.51***</w:t>
            </w:r>
          </w:p>
          <w:p w14:paraId="0BBA9C61"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(0.40)</w:t>
            </w:r>
          </w:p>
        </w:tc>
        <w:tc>
          <w:tcPr>
            <w:tcW w:w="1728" w:type="dxa"/>
          </w:tcPr>
          <w:p w14:paraId="110DF83A"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0.07</w:t>
            </w:r>
          </w:p>
          <w:p w14:paraId="5FF88B61"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(0.22)</w:t>
            </w:r>
          </w:p>
        </w:tc>
      </w:tr>
      <w:tr w:rsidR="006655CA" w:rsidRPr="006C5F27" w14:paraId="7C90DC67" w14:textId="77777777" w:rsidTr="0082646C">
        <w:tc>
          <w:tcPr>
            <w:tcW w:w="2235" w:type="dxa"/>
          </w:tcPr>
          <w:p w14:paraId="16CB9926"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Cash transfer beneficiary (1=Yes)</w:t>
            </w:r>
          </w:p>
        </w:tc>
        <w:tc>
          <w:tcPr>
            <w:tcW w:w="1728" w:type="dxa"/>
          </w:tcPr>
          <w:p w14:paraId="1BBF127C"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-0.12</w:t>
            </w:r>
          </w:p>
          <w:p w14:paraId="0C34E40F"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(0.18)</w:t>
            </w:r>
          </w:p>
        </w:tc>
        <w:tc>
          <w:tcPr>
            <w:tcW w:w="1728" w:type="dxa"/>
          </w:tcPr>
          <w:p w14:paraId="641DD216"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-0.08</w:t>
            </w:r>
          </w:p>
          <w:p w14:paraId="6711907F"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(0.74)</w:t>
            </w:r>
          </w:p>
        </w:tc>
        <w:tc>
          <w:tcPr>
            <w:tcW w:w="1728" w:type="dxa"/>
          </w:tcPr>
          <w:p w14:paraId="27E157A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-0.13</w:t>
            </w:r>
          </w:p>
          <w:p w14:paraId="0AECF472"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(0.51)</w:t>
            </w:r>
          </w:p>
        </w:tc>
        <w:tc>
          <w:tcPr>
            <w:tcW w:w="1728" w:type="dxa"/>
          </w:tcPr>
          <w:p w14:paraId="3F6A6B2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-0.22**</w:t>
            </w:r>
          </w:p>
          <w:p w14:paraId="709E1B79"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(0.08)</w:t>
            </w:r>
          </w:p>
        </w:tc>
      </w:tr>
      <w:tr w:rsidR="006655CA" w:rsidRPr="006C5F27" w14:paraId="71C26DF0" w14:textId="77777777" w:rsidTr="0082646C">
        <w:tc>
          <w:tcPr>
            <w:tcW w:w="2235" w:type="dxa"/>
          </w:tcPr>
          <w:p w14:paraId="5C64478A" w14:textId="77777777" w:rsidR="006655CA" w:rsidRPr="00F17C08" w:rsidRDefault="006655CA" w:rsidP="0082646C">
            <w:pPr>
              <w:widowControl w:val="0"/>
              <w:autoSpaceDE w:val="0"/>
              <w:autoSpaceDN w:val="0"/>
              <w:adjustRightInd w:val="0"/>
              <w:rPr>
                <w:rFonts w:ascii="Times New Roman" w:hAnsi="Times New Roman" w:cs="Times New Roman"/>
                <w:bCs/>
                <w:color w:val="222222"/>
                <w:sz w:val="24"/>
                <w:szCs w:val="24"/>
                <w:shd w:val="clear" w:color="auto" w:fill="FFFFFF"/>
              </w:rPr>
            </w:pPr>
            <w:r w:rsidRPr="00F17C08">
              <w:rPr>
                <w:rFonts w:ascii="Times New Roman" w:hAnsi="Times New Roman" w:cs="Times New Roman"/>
                <w:bCs/>
                <w:color w:val="222222"/>
                <w:sz w:val="24"/>
                <w:szCs w:val="24"/>
                <w:shd w:val="clear" w:color="auto" w:fill="FFFFFF"/>
              </w:rPr>
              <w:t>GIC contribution</w:t>
            </w:r>
          </w:p>
          <w:p w14:paraId="0E19572C"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bCs/>
                <w:color w:val="222222"/>
                <w:sz w:val="24"/>
                <w:szCs w:val="24"/>
                <w:shd w:val="clear" w:color="auto" w:fill="FFFFFF"/>
              </w:rPr>
              <w:t>( 1</w:t>
            </w:r>
            <w:proofErr w:type="gramEnd"/>
            <w:r w:rsidRPr="00F17C08">
              <w:rPr>
                <w:rFonts w:ascii="Times New Roman" w:hAnsi="Times New Roman" w:cs="Times New Roman"/>
                <w:bCs/>
                <w:color w:val="222222"/>
                <w:sz w:val="24"/>
                <w:szCs w:val="24"/>
                <w:shd w:val="clear" w:color="auto" w:fill="FFFFFF"/>
              </w:rPr>
              <w:t>=Yes)</w:t>
            </w:r>
          </w:p>
        </w:tc>
        <w:tc>
          <w:tcPr>
            <w:tcW w:w="1728" w:type="dxa"/>
          </w:tcPr>
          <w:p w14:paraId="7D31E4E2"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0.08</w:t>
            </w:r>
          </w:p>
          <w:p w14:paraId="7E26B140"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(0.49)</w:t>
            </w:r>
          </w:p>
        </w:tc>
        <w:tc>
          <w:tcPr>
            <w:tcW w:w="1728" w:type="dxa"/>
          </w:tcPr>
          <w:p w14:paraId="2D6AEDE5"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0.87*</w:t>
            </w:r>
          </w:p>
          <w:p w14:paraId="7A353797"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(0.48)</w:t>
            </w:r>
          </w:p>
        </w:tc>
        <w:tc>
          <w:tcPr>
            <w:tcW w:w="1728" w:type="dxa"/>
          </w:tcPr>
          <w:p w14:paraId="66A28E0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-3.55***</w:t>
            </w:r>
          </w:p>
          <w:p w14:paraId="0530354F"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(0.24)</w:t>
            </w:r>
          </w:p>
        </w:tc>
        <w:tc>
          <w:tcPr>
            <w:tcW w:w="1728" w:type="dxa"/>
          </w:tcPr>
          <w:p w14:paraId="2579CE19"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0.19</w:t>
            </w:r>
          </w:p>
          <w:p w14:paraId="4CE469FA"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(0.23)</w:t>
            </w:r>
          </w:p>
        </w:tc>
      </w:tr>
      <w:tr w:rsidR="006655CA" w:rsidRPr="006C5F27" w14:paraId="0F4A8EA1" w14:textId="77777777" w:rsidTr="0082646C">
        <w:tc>
          <w:tcPr>
            <w:tcW w:w="2235" w:type="dxa"/>
          </w:tcPr>
          <w:p w14:paraId="4B009363" w14:textId="55B64E96" w:rsidR="006655CA" w:rsidRPr="00F17C08" w:rsidRDefault="004D672A" w:rsidP="0082646C">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sz w:val="24"/>
                <w:szCs w:val="24"/>
              </w:rPr>
              <w:t>l</w:t>
            </w:r>
            <w:r w:rsidR="006655CA" w:rsidRPr="00F17C08">
              <w:rPr>
                <w:rFonts w:ascii="Times New Roman" w:hAnsi="Times New Roman" w:cs="Times New Roman"/>
                <w:sz w:val="24"/>
                <w:szCs w:val="24"/>
              </w:rPr>
              <w:t>n( land</w:t>
            </w:r>
            <w:proofErr w:type="gramEnd"/>
            <w:r w:rsidR="006655CA" w:rsidRPr="00F17C08">
              <w:rPr>
                <w:rFonts w:ascii="Times New Roman" w:hAnsi="Times New Roman" w:cs="Times New Roman"/>
                <w:sz w:val="24"/>
                <w:szCs w:val="24"/>
              </w:rPr>
              <w:t xml:space="preserve"> size cultivated)</w:t>
            </w:r>
          </w:p>
        </w:tc>
        <w:tc>
          <w:tcPr>
            <w:tcW w:w="1728" w:type="dxa"/>
          </w:tcPr>
          <w:p w14:paraId="702318E6"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0.07</w:t>
            </w:r>
          </w:p>
          <w:p w14:paraId="0D7F2AE4"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(0.21)</w:t>
            </w:r>
          </w:p>
        </w:tc>
        <w:tc>
          <w:tcPr>
            <w:tcW w:w="1728" w:type="dxa"/>
          </w:tcPr>
          <w:p w14:paraId="629D1FB4"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0.07</w:t>
            </w:r>
          </w:p>
          <w:p w14:paraId="40D6230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(0.53)</w:t>
            </w:r>
          </w:p>
        </w:tc>
        <w:tc>
          <w:tcPr>
            <w:tcW w:w="1728" w:type="dxa"/>
          </w:tcPr>
          <w:p w14:paraId="720B30FD"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0.10</w:t>
            </w:r>
          </w:p>
          <w:p w14:paraId="32634B81"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(0.35)</w:t>
            </w:r>
          </w:p>
        </w:tc>
        <w:tc>
          <w:tcPr>
            <w:tcW w:w="1728" w:type="dxa"/>
          </w:tcPr>
          <w:p w14:paraId="2654556D"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-0.11</w:t>
            </w:r>
          </w:p>
          <w:p w14:paraId="0C5E0DF8"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(0.08)</w:t>
            </w:r>
          </w:p>
        </w:tc>
      </w:tr>
      <w:tr w:rsidR="006655CA" w:rsidRPr="006C5F27" w14:paraId="37248B5C" w14:textId="77777777" w:rsidTr="0082646C">
        <w:tc>
          <w:tcPr>
            <w:tcW w:w="2235" w:type="dxa"/>
          </w:tcPr>
          <w:p w14:paraId="3A4E7E6C"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 xml:space="preserve">Seed variety (1= </w:t>
            </w:r>
            <w:proofErr w:type="spellStart"/>
            <w:r w:rsidRPr="00F17C08">
              <w:rPr>
                <w:rFonts w:ascii="Times New Roman" w:hAnsi="Times New Roman" w:cs="Times New Roman"/>
                <w:sz w:val="24"/>
                <w:szCs w:val="24"/>
              </w:rPr>
              <w:t>Bouaké</w:t>
            </w:r>
            <w:proofErr w:type="spellEnd"/>
            <w:r w:rsidRPr="00F17C08">
              <w:rPr>
                <w:rFonts w:ascii="Times New Roman" w:hAnsi="Times New Roman" w:cs="Times New Roman"/>
                <w:sz w:val="24"/>
                <w:szCs w:val="24"/>
              </w:rPr>
              <w:t xml:space="preserve"> AM)</w:t>
            </w:r>
          </w:p>
        </w:tc>
        <w:tc>
          <w:tcPr>
            <w:tcW w:w="1728" w:type="dxa"/>
          </w:tcPr>
          <w:p w14:paraId="7054B718"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0.08</w:t>
            </w:r>
          </w:p>
          <w:p w14:paraId="7D0106F4"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(0.17)</w:t>
            </w:r>
          </w:p>
        </w:tc>
        <w:tc>
          <w:tcPr>
            <w:tcW w:w="1728" w:type="dxa"/>
          </w:tcPr>
          <w:p w14:paraId="2B74CCEE"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1.06</w:t>
            </w:r>
          </w:p>
          <w:p w14:paraId="3AE69DE7"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(0.85)</w:t>
            </w:r>
          </w:p>
        </w:tc>
        <w:tc>
          <w:tcPr>
            <w:tcW w:w="1728" w:type="dxa"/>
          </w:tcPr>
          <w:p w14:paraId="3C447FC9"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0.37</w:t>
            </w:r>
          </w:p>
          <w:p w14:paraId="2AE705D5"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(0.51)</w:t>
            </w:r>
          </w:p>
        </w:tc>
        <w:tc>
          <w:tcPr>
            <w:tcW w:w="1728" w:type="dxa"/>
          </w:tcPr>
          <w:p w14:paraId="7BD77E9D"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-0.00</w:t>
            </w:r>
          </w:p>
          <w:p w14:paraId="15213CC2"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(0.11)</w:t>
            </w:r>
          </w:p>
        </w:tc>
      </w:tr>
      <w:tr w:rsidR="006655CA" w:rsidRPr="006C5F27" w14:paraId="399D7B7B" w14:textId="77777777" w:rsidTr="0082646C">
        <w:tc>
          <w:tcPr>
            <w:tcW w:w="2235" w:type="dxa"/>
          </w:tcPr>
          <w:p w14:paraId="10031AB2"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Villages fixed effects</w:t>
            </w:r>
          </w:p>
        </w:tc>
        <w:tc>
          <w:tcPr>
            <w:tcW w:w="1728" w:type="dxa"/>
          </w:tcPr>
          <w:p w14:paraId="6223E312"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1728" w:type="dxa"/>
          </w:tcPr>
          <w:p w14:paraId="15CB2386"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1728" w:type="dxa"/>
          </w:tcPr>
          <w:p w14:paraId="2D1E9A6E" w14:textId="77777777" w:rsidR="006655CA" w:rsidRPr="00F17C08" w:rsidRDefault="006655CA" w:rsidP="0082646C">
            <w:pPr>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1728" w:type="dxa"/>
          </w:tcPr>
          <w:p w14:paraId="0A174422" w14:textId="77777777" w:rsidR="006655CA" w:rsidRPr="00F17C08" w:rsidRDefault="006655CA" w:rsidP="0082646C">
            <w:pPr>
              <w:jc w:val="center"/>
              <w:rPr>
                <w:rFonts w:ascii="Times New Roman" w:hAnsi="Times New Roman" w:cs="Times New Roman"/>
                <w:sz w:val="24"/>
                <w:szCs w:val="24"/>
              </w:rPr>
            </w:pPr>
            <w:r w:rsidRPr="00F17C08">
              <w:rPr>
                <w:rFonts w:ascii="Times New Roman" w:hAnsi="Times New Roman" w:cs="Times New Roman"/>
                <w:sz w:val="24"/>
                <w:szCs w:val="24"/>
              </w:rPr>
              <w:t>Yes</w:t>
            </w:r>
          </w:p>
        </w:tc>
      </w:tr>
      <w:tr w:rsidR="006655CA" w:rsidRPr="006C5F27" w14:paraId="0ED0CA70" w14:textId="77777777" w:rsidTr="0082646C">
        <w:tc>
          <w:tcPr>
            <w:tcW w:w="2235" w:type="dxa"/>
          </w:tcPr>
          <w:p w14:paraId="69970130"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Constant</w:t>
            </w:r>
          </w:p>
        </w:tc>
        <w:tc>
          <w:tcPr>
            <w:tcW w:w="1728" w:type="dxa"/>
          </w:tcPr>
          <w:p w14:paraId="611570A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7.10***</w:t>
            </w:r>
          </w:p>
          <w:p w14:paraId="0E902EFC"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(1.13)</w:t>
            </w:r>
          </w:p>
        </w:tc>
        <w:tc>
          <w:tcPr>
            <w:tcW w:w="1728" w:type="dxa"/>
          </w:tcPr>
          <w:p w14:paraId="4C672B60"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5.44*</w:t>
            </w:r>
          </w:p>
          <w:p w14:paraId="2CF7D3B3"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(2.69)</w:t>
            </w:r>
          </w:p>
        </w:tc>
        <w:tc>
          <w:tcPr>
            <w:tcW w:w="1728" w:type="dxa"/>
          </w:tcPr>
          <w:p w14:paraId="3A813AFE"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4.41**</w:t>
            </w:r>
          </w:p>
          <w:p w14:paraId="0AC0E843"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(1.93)</w:t>
            </w:r>
          </w:p>
        </w:tc>
        <w:tc>
          <w:tcPr>
            <w:tcW w:w="1728" w:type="dxa"/>
          </w:tcPr>
          <w:p w14:paraId="259AF87B"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6.59***</w:t>
            </w:r>
          </w:p>
          <w:p w14:paraId="453B4B9E"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(0.38)</w:t>
            </w:r>
          </w:p>
        </w:tc>
      </w:tr>
      <w:tr w:rsidR="006655CA" w:rsidRPr="006C5F27" w14:paraId="48CF4D0E" w14:textId="77777777" w:rsidTr="0082646C">
        <w:tc>
          <w:tcPr>
            <w:tcW w:w="2235" w:type="dxa"/>
          </w:tcPr>
          <w:p w14:paraId="7AF2DC96"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Observations</w:t>
            </w:r>
          </w:p>
        </w:tc>
        <w:tc>
          <w:tcPr>
            <w:tcW w:w="1728" w:type="dxa"/>
          </w:tcPr>
          <w:p w14:paraId="520565A5"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434</w:t>
            </w:r>
          </w:p>
        </w:tc>
        <w:tc>
          <w:tcPr>
            <w:tcW w:w="1728" w:type="dxa"/>
          </w:tcPr>
          <w:p w14:paraId="34194E39"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119</w:t>
            </w:r>
          </w:p>
        </w:tc>
        <w:tc>
          <w:tcPr>
            <w:tcW w:w="1728" w:type="dxa"/>
          </w:tcPr>
          <w:p w14:paraId="49DAAE08"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210</w:t>
            </w:r>
          </w:p>
        </w:tc>
        <w:tc>
          <w:tcPr>
            <w:tcW w:w="1728" w:type="dxa"/>
          </w:tcPr>
          <w:p w14:paraId="65535420"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105</w:t>
            </w:r>
          </w:p>
        </w:tc>
      </w:tr>
      <w:tr w:rsidR="006655CA" w:rsidRPr="006C5F27" w14:paraId="58180DF9" w14:textId="77777777" w:rsidTr="0082646C">
        <w:tc>
          <w:tcPr>
            <w:tcW w:w="2235" w:type="dxa"/>
          </w:tcPr>
          <w:p w14:paraId="53CBEE79" w14:textId="77777777" w:rsidR="006655CA" w:rsidRPr="00F17C08" w:rsidRDefault="006655CA" w:rsidP="0082646C">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R-squared</w:t>
            </w:r>
          </w:p>
        </w:tc>
        <w:tc>
          <w:tcPr>
            <w:tcW w:w="1728" w:type="dxa"/>
          </w:tcPr>
          <w:p w14:paraId="5188705F"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0.32</w:t>
            </w:r>
          </w:p>
        </w:tc>
        <w:tc>
          <w:tcPr>
            <w:tcW w:w="1728" w:type="dxa"/>
          </w:tcPr>
          <w:p w14:paraId="7A4BD33C"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0.31</w:t>
            </w:r>
          </w:p>
        </w:tc>
        <w:tc>
          <w:tcPr>
            <w:tcW w:w="1728" w:type="dxa"/>
          </w:tcPr>
          <w:p w14:paraId="49F3A61F"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0.22</w:t>
            </w:r>
          </w:p>
        </w:tc>
        <w:tc>
          <w:tcPr>
            <w:tcW w:w="1728" w:type="dxa"/>
          </w:tcPr>
          <w:p w14:paraId="2338E0E2" w14:textId="77777777" w:rsidR="006655CA" w:rsidRPr="00F17C08" w:rsidRDefault="006655CA" w:rsidP="0082646C">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0.31</w:t>
            </w:r>
          </w:p>
        </w:tc>
      </w:tr>
    </w:tbl>
    <w:p w14:paraId="29AC66D4" w14:textId="340A3050" w:rsidR="006655CA" w:rsidRPr="00F17C08" w:rsidRDefault="006655CA" w:rsidP="006655CA">
      <w:pPr>
        <w:pStyle w:val="ListParagraph"/>
        <w:widowControl w:val="0"/>
        <w:autoSpaceDE w:val="0"/>
        <w:autoSpaceDN w:val="0"/>
        <w:adjustRightInd w:val="0"/>
        <w:spacing w:after="0" w:line="240" w:lineRule="auto"/>
        <w:rPr>
          <w:rFonts w:ascii="Times New Roman" w:hAnsi="Times New Roman" w:cs="Times New Roman"/>
          <w:sz w:val="24"/>
          <w:szCs w:val="24"/>
        </w:rPr>
      </w:pPr>
      <w:r w:rsidRPr="00F17C08">
        <w:rPr>
          <w:rFonts w:ascii="Times New Roman" w:hAnsi="Times New Roman" w:cs="Times New Roman"/>
          <w:sz w:val="24"/>
          <w:szCs w:val="24"/>
        </w:rPr>
        <w:t>N</w:t>
      </w:r>
      <w:r w:rsidR="004D672A" w:rsidRPr="00F17C08">
        <w:rPr>
          <w:rFonts w:ascii="Times New Roman" w:hAnsi="Times New Roman" w:cs="Times New Roman"/>
          <w:sz w:val="24"/>
          <w:szCs w:val="24"/>
        </w:rPr>
        <w:t>ote: Yield</w:t>
      </w:r>
      <w:r w:rsidRPr="00F17C08">
        <w:rPr>
          <w:rFonts w:ascii="Times New Roman" w:hAnsi="Times New Roman" w:cs="Times New Roman"/>
          <w:sz w:val="24"/>
          <w:szCs w:val="24"/>
        </w:rPr>
        <w:t xml:space="preserve"> are expressed in kg/ha. Clustered Robust standard errors calculated at villages’ level are in parentheses. *** p&lt;0.01, ** p&lt;0.05, * p&lt;0.1</w:t>
      </w:r>
    </w:p>
    <w:p w14:paraId="60B3D465" w14:textId="77777777" w:rsidR="006655CA" w:rsidRPr="00F17C08" w:rsidRDefault="006655CA" w:rsidP="007B5BD3">
      <w:pPr>
        <w:pStyle w:val="ListParagraph"/>
        <w:widowControl w:val="0"/>
        <w:autoSpaceDE w:val="0"/>
        <w:autoSpaceDN w:val="0"/>
        <w:adjustRightInd w:val="0"/>
        <w:spacing w:after="0" w:line="240" w:lineRule="auto"/>
        <w:rPr>
          <w:rFonts w:ascii="Times New Roman" w:hAnsi="Times New Roman" w:cs="Times New Roman"/>
          <w:sz w:val="24"/>
          <w:szCs w:val="24"/>
        </w:rPr>
      </w:pPr>
    </w:p>
    <w:p w14:paraId="4AC1BE4E" w14:textId="48BE18DC" w:rsidR="00AF57E6" w:rsidRPr="006C5F27" w:rsidRDefault="00525BF6" w:rsidP="5147F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EastAsia" w:hAnsi="Times New Roman" w:cs="Times New Roman"/>
          <w:color w:val="202124"/>
          <w:sz w:val="24"/>
          <w:szCs w:val="24"/>
          <w:lang w:val="en"/>
        </w:rPr>
      </w:pPr>
      <w:r w:rsidRPr="00F17C08">
        <w:rPr>
          <w:rFonts w:ascii="Times New Roman" w:eastAsia="Times New Roman" w:hAnsi="Times New Roman" w:cs="Times New Roman"/>
          <w:b/>
          <w:bCs/>
          <w:color w:val="202124"/>
          <w:sz w:val="24"/>
          <w:szCs w:val="24"/>
          <w:lang w:val="en"/>
        </w:rPr>
        <w:t>Although there is slightly improvement in the net profit</w:t>
      </w:r>
      <w:r w:rsidR="00B3724D" w:rsidRPr="00F17C08">
        <w:rPr>
          <w:rStyle w:val="FootnoteReference"/>
          <w:rFonts w:ascii="Times New Roman" w:eastAsia="Times New Roman" w:hAnsi="Times New Roman" w:cs="Times New Roman"/>
          <w:b/>
          <w:bCs/>
          <w:color w:val="202124"/>
          <w:sz w:val="24"/>
          <w:szCs w:val="24"/>
          <w:lang w:val="en"/>
        </w:rPr>
        <w:footnoteReference w:id="39"/>
      </w:r>
      <w:r w:rsidRPr="00F17C08">
        <w:rPr>
          <w:rFonts w:ascii="Times New Roman" w:eastAsia="Times New Roman" w:hAnsi="Times New Roman" w:cs="Times New Roman"/>
          <w:b/>
          <w:bCs/>
          <w:color w:val="202124"/>
          <w:sz w:val="24"/>
          <w:szCs w:val="24"/>
          <w:lang w:val="en"/>
        </w:rPr>
        <w:t xml:space="preserve"> of ric</w:t>
      </w:r>
      <w:r w:rsidR="00B25B34" w:rsidRPr="00F17C08">
        <w:rPr>
          <w:rFonts w:ascii="Times New Roman" w:eastAsia="Times New Roman" w:hAnsi="Times New Roman" w:cs="Times New Roman"/>
          <w:b/>
          <w:bCs/>
          <w:color w:val="202124"/>
          <w:sz w:val="24"/>
          <w:szCs w:val="24"/>
          <w:lang w:val="en"/>
        </w:rPr>
        <w:t>e producers in 2020, more than 4</w:t>
      </w:r>
      <w:r w:rsidRPr="00F17C08">
        <w:rPr>
          <w:rFonts w:ascii="Times New Roman" w:eastAsia="Times New Roman" w:hAnsi="Times New Roman" w:cs="Times New Roman"/>
          <w:b/>
          <w:bCs/>
          <w:color w:val="202124"/>
          <w:sz w:val="24"/>
          <w:szCs w:val="24"/>
          <w:lang w:val="en"/>
        </w:rPr>
        <w:t>0% of producers obtained negative net profi</w:t>
      </w:r>
      <w:r w:rsidR="007B5BD3" w:rsidRPr="00F17C08">
        <w:rPr>
          <w:rFonts w:ascii="Times New Roman" w:eastAsia="Times New Roman" w:hAnsi="Times New Roman" w:cs="Times New Roman"/>
          <w:b/>
          <w:bCs/>
          <w:color w:val="202124"/>
          <w:sz w:val="24"/>
          <w:szCs w:val="24"/>
          <w:lang w:val="en"/>
        </w:rPr>
        <w:t>t</w:t>
      </w:r>
      <w:r w:rsidR="00B25B34" w:rsidRPr="00F17C08">
        <w:rPr>
          <w:rFonts w:ascii="Times New Roman" w:eastAsia="Times New Roman" w:hAnsi="Times New Roman" w:cs="Times New Roman"/>
          <w:b/>
          <w:bCs/>
          <w:color w:val="202124"/>
          <w:sz w:val="24"/>
          <w:szCs w:val="24"/>
          <w:lang w:val="en"/>
        </w:rPr>
        <w:t xml:space="preserve"> in both campaigns (62% in 2019 and 42</w:t>
      </w:r>
      <w:r w:rsidRPr="00F17C08">
        <w:rPr>
          <w:rFonts w:ascii="Times New Roman" w:eastAsia="Times New Roman" w:hAnsi="Times New Roman" w:cs="Times New Roman"/>
          <w:b/>
          <w:bCs/>
          <w:color w:val="202124"/>
          <w:sz w:val="24"/>
          <w:szCs w:val="24"/>
          <w:lang w:val="en"/>
        </w:rPr>
        <w:t>% in 2020).</w:t>
      </w:r>
      <w:r w:rsidRPr="00F17C08">
        <w:rPr>
          <w:rFonts w:ascii="Times New Roman" w:eastAsia="Times New Roman" w:hAnsi="Times New Roman" w:cs="Times New Roman"/>
          <w:color w:val="202124"/>
          <w:sz w:val="24"/>
          <w:szCs w:val="24"/>
          <w:lang w:val="en"/>
        </w:rPr>
        <w:t xml:space="preserve">  </w:t>
      </w:r>
      <w:r w:rsidR="447836FA" w:rsidRPr="00F17C08">
        <w:rPr>
          <w:rFonts w:ascii="Times New Roman" w:eastAsia="Times New Roman" w:hAnsi="Times New Roman" w:cs="Times New Roman"/>
          <w:color w:val="202124"/>
          <w:sz w:val="24"/>
          <w:szCs w:val="24"/>
          <w:lang w:val="en"/>
        </w:rPr>
        <w:t>T</w:t>
      </w:r>
      <w:r w:rsidRPr="00F17C08">
        <w:rPr>
          <w:rFonts w:ascii="Times New Roman" w:eastAsia="Times New Roman" w:hAnsi="Times New Roman" w:cs="Times New Roman"/>
          <w:color w:val="202124"/>
          <w:sz w:val="24"/>
          <w:szCs w:val="24"/>
          <w:lang w:val="en"/>
        </w:rPr>
        <w:t xml:space="preserve">he distribution of net profit </w:t>
      </w:r>
      <w:r w:rsidR="2C441DB4" w:rsidRPr="00F17C08">
        <w:rPr>
          <w:rFonts w:ascii="Times New Roman" w:eastAsia="Times New Roman" w:hAnsi="Times New Roman" w:cs="Times New Roman"/>
          <w:color w:val="202124"/>
          <w:sz w:val="24"/>
          <w:szCs w:val="24"/>
          <w:lang w:val="en"/>
        </w:rPr>
        <w:t xml:space="preserve">(Figures 3 and 4) </w:t>
      </w:r>
      <w:r w:rsidRPr="00F17C08">
        <w:rPr>
          <w:rFonts w:ascii="Times New Roman" w:eastAsia="Times New Roman" w:hAnsi="Times New Roman" w:cs="Times New Roman"/>
          <w:color w:val="202124"/>
          <w:sz w:val="24"/>
          <w:szCs w:val="24"/>
          <w:lang w:val="en"/>
        </w:rPr>
        <w:t>in</w:t>
      </w:r>
      <w:r w:rsidR="007B5BD3" w:rsidRPr="00F17C08">
        <w:rPr>
          <w:rFonts w:ascii="Times New Roman" w:eastAsia="Times New Roman" w:hAnsi="Times New Roman" w:cs="Times New Roman"/>
          <w:color w:val="202124"/>
          <w:sz w:val="24"/>
          <w:szCs w:val="24"/>
          <w:lang w:val="en"/>
        </w:rPr>
        <w:t xml:space="preserve"> both campaigns, </w:t>
      </w:r>
      <w:r w:rsidRPr="00F17C08">
        <w:rPr>
          <w:rFonts w:ascii="Times New Roman" w:eastAsia="Times New Roman" w:hAnsi="Times New Roman" w:cs="Times New Roman"/>
          <w:color w:val="202124"/>
          <w:sz w:val="24"/>
          <w:szCs w:val="24"/>
          <w:lang w:val="en"/>
        </w:rPr>
        <w:t>indicate that growing r</w:t>
      </w:r>
      <w:r w:rsidR="007B5BD3" w:rsidRPr="00F17C08">
        <w:rPr>
          <w:rFonts w:ascii="Times New Roman" w:eastAsia="Times New Roman" w:hAnsi="Times New Roman" w:cs="Times New Roman"/>
          <w:color w:val="202124"/>
          <w:sz w:val="24"/>
          <w:szCs w:val="24"/>
          <w:lang w:val="en"/>
        </w:rPr>
        <w:t>ice is not a profitable activity</w:t>
      </w:r>
      <w:r w:rsidR="00B25B34" w:rsidRPr="00F17C08">
        <w:rPr>
          <w:rFonts w:ascii="Times New Roman" w:eastAsia="Times New Roman" w:hAnsi="Times New Roman" w:cs="Times New Roman"/>
          <w:color w:val="202124"/>
          <w:sz w:val="24"/>
          <w:szCs w:val="24"/>
          <w:lang w:val="en"/>
        </w:rPr>
        <w:t>. At least 6</w:t>
      </w:r>
      <w:r w:rsidRPr="00F17C08">
        <w:rPr>
          <w:rFonts w:ascii="Times New Roman" w:eastAsia="Times New Roman" w:hAnsi="Times New Roman" w:cs="Times New Roman"/>
          <w:color w:val="202124"/>
          <w:sz w:val="24"/>
          <w:szCs w:val="24"/>
          <w:lang w:val="en"/>
        </w:rPr>
        <w:t xml:space="preserve">0% of rice producers recorded negative </w:t>
      </w:r>
      <w:r w:rsidR="00B25B34" w:rsidRPr="00F17C08">
        <w:rPr>
          <w:rFonts w:ascii="Times New Roman" w:eastAsia="Times New Roman" w:hAnsi="Times New Roman" w:cs="Times New Roman"/>
          <w:color w:val="202124"/>
          <w:sz w:val="24"/>
          <w:szCs w:val="24"/>
          <w:lang w:val="en"/>
        </w:rPr>
        <w:t xml:space="preserve">profit in </w:t>
      </w:r>
      <w:proofErr w:type="spellStart"/>
      <w:r w:rsidR="00B25B34" w:rsidRPr="00F17C08">
        <w:rPr>
          <w:rFonts w:ascii="Times New Roman" w:eastAsia="Times New Roman" w:hAnsi="Times New Roman" w:cs="Times New Roman"/>
          <w:color w:val="202124"/>
          <w:sz w:val="24"/>
          <w:szCs w:val="24"/>
          <w:lang w:val="en"/>
        </w:rPr>
        <w:lastRenderedPageBreak/>
        <w:t>Poro</w:t>
      </w:r>
      <w:proofErr w:type="spellEnd"/>
      <w:r w:rsidR="00B25B34" w:rsidRPr="00F17C08">
        <w:rPr>
          <w:rFonts w:ascii="Times New Roman" w:eastAsia="Times New Roman" w:hAnsi="Times New Roman" w:cs="Times New Roman"/>
          <w:color w:val="202124"/>
          <w:sz w:val="24"/>
          <w:szCs w:val="24"/>
          <w:lang w:val="en"/>
        </w:rPr>
        <w:t xml:space="preserve"> in both years (70</w:t>
      </w:r>
      <w:r w:rsidRPr="00F17C08">
        <w:rPr>
          <w:rFonts w:ascii="Times New Roman" w:eastAsia="Times New Roman" w:hAnsi="Times New Roman" w:cs="Times New Roman"/>
          <w:color w:val="202124"/>
          <w:sz w:val="24"/>
          <w:szCs w:val="24"/>
          <w:lang w:val="en"/>
        </w:rPr>
        <w:t xml:space="preserve">% in 2019 and </w:t>
      </w:r>
      <w:r w:rsidR="00B25B34" w:rsidRPr="00F17C08">
        <w:rPr>
          <w:rFonts w:ascii="Times New Roman" w:eastAsia="Times New Roman" w:hAnsi="Times New Roman" w:cs="Times New Roman"/>
          <w:color w:val="202124"/>
          <w:sz w:val="24"/>
          <w:szCs w:val="24"/>
          <w:lang w:val="en"/>
        </w:rPr>
        <w:t>65</w:t>
      </w:r>
      <w:r w:rsidRPr="00F17C08">
        <w:rPr>
          <w:rFonts w:ascii="Times New Roman" w:eastAsia="Times New Roman" w:hAnsi="Times New Roman" w:cs="Times New Roman"/>
          <w:color w:val="202124"/>
          <w:sz w:val="24"/>
          <w:szCs w:val="24"/>
          <w:lang w:val="en"/>
        </w:rPr>
        <w:t>% in 2020). Although considerable improvement in net p</w:t>
      </w:r>
      <w:r w:rsidR="00B25B34" w:rsidRPr="00F17C08">
        <w:rPr>
          <w:rFonts w:ascii="Times New Roman" w:eastAsia="Times New Roman" w:hAnsi="Times New Roman" w:cs="Times New Roman"/>
          <w:color w:val="202124"/>
          <w:sz w:val="24"/>
          <w:szCs w:val="24"/>
          <w:lang w:val="en"/>
        </w:rPr>
        <w:t xml:space="preserve">rofit is observed in </w:t>
      </w:r>
      <w:proofErr w:type="spellStart"/>
      <w:r w:rsidR="00B25B34" w:rsidRPr="00F17C08">
        <w:rPr>
          <w:rFonts w:ascii="Times New Roman" w:eastAsia="Times New Roman" w:hAnsi="Times New Roman" w:cs="Times New Roman"/>
          <w:color w:val="202124"/>
          <w:sz w:val="24"/>
          <w:szCs w:val="24"/>
          <w:lang w:val="en"/>
        </w:rPr>
        <w:t>Tchologo</w:t>
      </w:r>
      <w:proofErr w:type="spellEnd"/>
      <w:r w:rsidR="00B25B34" w:rsidRPr="00F17C08">
        <w:rPr>
          <w:rFonts w:ascii="Times New Roman" w:eastAsia="Times New Roman" w:hAnsi="Times New Roman" w:cs="Times New Roman"/>
          <w:color w:val="202124"/>
          <w:sz w:val="24"/>
          <w:szCs w:val="24"/>
          <w:lang w:val="en"/>
        </w:rPr>
        <w:t xml:space="preserve"> (5</w:t>
      </w:r>
      <w:r w:rsidRPr="00F17C08">
        <w:rPr>
          <w:rFonts w:ascii="Times New Roman" w:eastAsia="Times New Roman" w:hAnsi="Times New Roman" w:cs="Times New Roman"/>
          <w:color w:val="202124"/>
          <w:sz w:val="24"/>
          <w:szCs w:val="24"/>
          <w:lang w:val="en"/>
        </w:rPr>
        <w:t>4%</w:t>
      </w:r>
      <w:r w:rsidR="00AF57E6" w:rsidRPr="00F17C08">
        <w:rPr>
          <w:rFonts w:ascii="Times New Roman" w:eastAsia="Times New Roman" w:hAnsi="Times New Roman" w:cs="Times New Roman"/>
          <w:color w:val="202124"/>
          <w:sz w:val="24"/>
          <w:szCs w:val="24"/>
          <w:lang w:val="en"/>
        </w:rPr>
        <w:t xml:space="preserve"> of negative profit</w:t>
      </w:r>
      <w:r w:rsidRPr="00F17C08">
        <w:rPr>
          <w:rFonts w:ascii="Times New Roman" w:eastAsia="Times New Roman" w:hAnsi="Times New Roman" w:cs="Times New Roman"/>
          <w:color w:val="202124"/>
          <w:sz w:val="24"/>
          <w:szCs w:val="24"/>
          <w:lang w:val="en"/>
        </w:rPr>
        <w:t xml:space="preserve"> in 2019 agai</w:t>
      </w:r>
      <w:r w:rsidR="00B25B34" w:rsidRPr="00F17C08">
        <w:rPr>
          <w:rFonts w:ascii="Times New Roman" w:eastAsia="Times New Roman" w:hAnsi="Times New Roman" w:cs="Times New Roman"/>
          <w:color w:val="202124"/>
          <w:sz w:val="24"/>
          <w:szCs w:val="24"/>
          <w:lang w:val="en"/>
        </w:rPr>
        <w:t>nst 34</w:t>
      </w:r>
      <w:r w:rsidR="003448B1" w:rsidRPr="00F17C08">
        <w:rPr>
          <w:rFonts w:ascii="Times New Roman" w:eastAsia="Times New Roman" w:hAnsi="Times New Roman" w:cs="Times New Roman"/>
          <w:color w:val="202124"/>
          <w:sz w:val="24"/>
          <w:szCs w:val="24"/>
          <w:lang w:val="en"/>
        </w:rPr>
        <w:t xml:space="preserve">% in 2020), and </w:t>
      </w:r>
      <w:proofErr w:type="spellStart"/>
      <w:r w:rsidR="003448B1" w:rsidRPr="00F17C08">
        <w:rPr>
          <w:rFonts w:ascii="Times New Roman" w:eastAsia="Times New Roman" w:hAnsi="Times New Roman" w:cs="Times New Roman"/>
          <w:color w:val="202124"/>
          <w:sz w:val="24"/>
          <w:szCs w:val="24"/>
          <w:lang w:val="en"/>
        </w:rPr>
        <w:t>Tonkpi</w:t>
      </w:r>
      <w:proofErr w:type="spellEnd"/>
      <w:r w:rsidR="003448B1" w:rsidRPr="00F17C08">
        <w:rPr>
          <w:rFonts w:ascii="Times New Roman" w:eastAsia="Times New Roman" w:hAnsi="Times New Roman" w:cs="Times New Roman"/>
          <w:color w:val="202124"/>
          <w:sz w:val="24"/>
          <w:szCs w:val="24"/>
          <w:lang w:val="en"/>
        </w:rPr>
        <w:t xml:space="preserve"> (82% in 2019 against 29</w:t>
      </w:r>
      <w:r w:rsidRPr="00F17C08">
        <w:rPr>
          <w:rFonts w:ascii="Times New Roman" w:eastAsia="Times New Roman" w:hAnsi="Times New Roman" w:cs="Times New Roman"/>
          <w:color w:val="202124"/>
          <w:sz w:val="24"/>
          <w:szCs w:val="24"/>
          <w:lang w:val="en"/>
        </w:rPr>
        <w:t xml:space="preserve">% in 2020), this gain is far below expectation. </w:t>
      </w:r>
      <w:r w:rsidR="00AF57E6" w:rsidRPr="00F17C08">
        <w:rPr>
          <w:rFonts w:ascii="Times New Roman" w:eastAsia="Times New Roman" w:hAnsi="Times New Roman" w:cs="Times New Roman"/>
          <w:color w:val="202124"/>
          <w:sz w:val="24"/>
          <w:szCs w:val="24"/>
          <w:lang w:val="en"/>
        </w:rPr>
        <w:t>However, the proportion of producers who obtained more than 250 thousand FCFA, substantially increased (from 7% in 2019 to 17% in 2020).</w:t>
      </w:r>
    </w:p>
    <w:p w14:paraId="58C87CE7" w14:textId="7CE59DC9" w:rsidR="004042C2" w:rsidRPr="00F17C08" w:rsidRDefault="008C14E7" w:rsidP="00D2576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lang w:val="en"/>
        </w:rPr>
      </w:pPr>
      <w:r w:rsidRPr="00F17C08">
        <w:rPr>
          <w:rFonts w:ascii="Times New Roman" w:hAnsi="Times New Roman" w:cs="Times New Roman"/>
          <w:noProof/>
          <w:color w:val="000000"/>
          <w:sz w:val="24"/>
          <w:szCs w:val="24"/>
        </w:rPr>
        <mc:AlternateContent>
          <mc:Choice Requires="wps">
            <w:drawing>
              <wp:anchor distT="0" distB="0" distL="114300" distR="114300" simplePos="0" relativeHeight="251658243" behindDoc="0" locked="0" layoutInCell="1" allowOverlap="1" wp14:anchorId="6C165396" wp14:editId="2788EA23">
                <wp:simplePos x="0" y="0"/>
                <wp:positionH relativeFrom="margin">
                  <wp:align>left</wp:align>
                </wp:positionH>
                <wp:positionV relativeFrom="paragraph">
                  <wp:posOffset>291689</wp:posOffset>
                </wp:positionV>
                <wp:extent cx="5719482" cy="3375852"/>
                <wp:effectExtent l="0" t="0" r="14605" b="15240"/>
                <wp:wrapNone/>
                <wp:docPr id="22" name="Rectangle 22"/>
                <wp:cNvGraphicFramePr/>
                <a:graphic xmlns:a="http://schemas.openxmlformats.org/drawingml/2006/main">
                  <a:graphicData uri="http://schemas.microsoft.com/office/word/2010/wordprocessingShape">
                    <wps:wsp>
                      <wps:cNvSpPr/>
                      <wps:spPr>
                        <a:xfrm>
                          <a:off x="0" y="0"/>
                          <a:ext cx="5719482" cy="3375852"/>
                        </a:xfrm>
                        <a:prstGeom prst="rect">
                          <a:avLst/>
                        </a:prstGeom>
                      </wps:spPr>
                      <wps:style>
                        <a:lnRef idx="2">
                          <a:schemeClr val="accent3"/>
                        </a:lnRef>
                        <a:fillRef idx="1">
                          <a:schemeClr val="lt1"/>
                        </a:fillRef>
                        <a:effectRef idx="0">
                          <a:schemeClr val="accent3"/>
                        </a:effectRef>
                        <a:fontRef idx="minor">
                          <a:schemeClr val="dk1"/>
                        </a:fontRef>
                      </wps:style>
                      <wps:txbx>
                        <w:txbxContent>
                          <w:p w14:paraId="5E455712" w14:textId="3364C5D9" w:rsidR="00B25B34" w:rsidRDefault="00B25B34" w:rsidP="00525BF6">
                            <w:pPr>
                              <w:jc w:val="center"/>
                            </w:pPr>
                            <w:r w:rsidRPr="00DD38F0">
                              <w:rPr>
                                <w:noProof/>
                              </w:rPr>
                              <w:drawing>
                                <wp:inline distT="0" distB="0" distL="0" distR="0" wp14:anchorId="3C06E4E2" wp14:editId="36E26A27">
                                  <wp:extent cx="4080793" cy="2988266"/>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6200" cy="2999548"/>
                                          </a:xfrm>
                                          <a:prstGeom prst="rect">
                                            <a:avLst/>
                                          </a:prstGeom>
                                          <a:noFill/>
                                          <a:ln>
                                            <a:noFill/>
                                          </a:ln>
                                        </pic:spPr>
                                      </pic:pic>
                                    </a:graphicData>
                                  </a:graphic>
                                </wp:inline>
                              </w:drawing>
                            </w:r>
                          </w:p>
                          <w:p w14:paraId="273E60E8" w14:textId="252A24AF" w:rsidR="00B25B34" w:rsidRPr="008C14E7" w:rsidRDefault="00B25B34" w:rsidP="00525BF6">
                            <w:pPr>
                              <w:jc w:val="center"/>
                              <w:rPr>
                                <w:rFonts w:ascii="Times New Roman" w:hAnsi="Times New Roman" w:cs="Times New Roman"/>
                                <w:b/>
                                <w:sz w:val="24"/>
                                <w:szCs w:val="24"/>
                              </w:rPr>
                            </w:pPr>
                            <w:r w:rsidRPr="008C14E7">
                              <w:rPr>
                                <w:rFonts w:ascii="Times New Roman" w:hAnsi="Times New Roman" w:cs="Times New Roman"/>
                                <w:b/>
                                <w:sz w:val="24"/>
                                <w:szCs w:val="24"/>
                              </w:rPr>
                              <w:t>Figure 3: Distribution of net profit for the 2019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65396" id="Rectangle 22" o:spid="_x0000_s1029" style="position:absolute;left:0;text-align:left;margin-left:0;margin-top:22.95pt;width:450.35pt;height:265.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" fillcolor="white [3201]" strokecolor="#a5a5a5 [3206]" strokeweight="1pt">
                <v:textbox>
                  <w:txbxContent>
                    <w:p w14:paraId="5E455712" w14:textId="3364C5D9" w:rsidR="00B25B34" w:rsidRDefault="00B25B34" w:rsidP="00525BF6">
                      <w:pPr>
                        <w:jc w:val="center"/>
                      </w:pPr>
                      <w:r w:rsidRPr="00DD38F0">
                        <w:rPr>
                          <w:noProof/>
                        </w:rPr>
                        <w:drawing>
                          <wp:inline distT="0" distB="0" distL="0" distR="0" wp14:anchorId="3C06E4E2" wp14:editId="36E26A27">
                            <wp:extent cx="4080793" cy="2988266"/>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6200" cy="2999548"/>
                                    </a:xfrm>
                                    <a:prstGeom prst="rect">
                                      <a:avLst/>
                                    </a:prstGeom>
                                    <a:noFill/>
                                    <a:ln>
                                      <a:noFill/>
                                    </a:ln>
                                  </pic:spPr>
                                </pic:pic>
                              </a:graphicData>
                            </a:graphic>
                          </wp:inline>
                        </w:drawing>
                      </w:r>
                    </w:p>
                    <w:p w14:paraId="273E60E8" w14:textId="252A24AF" w:rsidR="00B25B34" w:rsidRPr="008C14E7" w:rsidRDefault="00B25B34" w:rsidP="00525BF6">
                      <w:pPr>
                        <w:jc w:val="center"/>
                        <w:rPr>
                          <w:rFonts w:ascii="Times New Roman" w:hAnsi="Times New Roman" w:cs="Times New Roman"/>
                          <w:b/>
                          <w:sz w:val="24"/>
                          <w:szCs w:val="24"/>
                        </w:rPr>
                      </w:pPr>
                      <w:r w:rsidRPr="008C14E7">
                        <w:rPr>
                          <w:rFonts w:ascii="Times New Roman" w:hAnsi="Times New Roman" w:cs="Times New Roman"/>
                          <w:b/>
                          <w:sz w:val="24"/>
                          <w:szCs w:val="24"/>
                        </w:rPr>
                        <w:t>Figure 3: Distribution of net profit for the 2019 campaign.</w:t>
                      </w:r>
                    </w:p>
                  </w:txbxContent>
                </v:textbox>
                <w10:wrap anchorx="margin"/>
              </v:rect>
            </w:pict>
          </mc:Fallback>
        </mc:AlternateContent>
      </w:r>
    </w:p>
    <w:p w14:paraId="6DA92797" w14:textId="1E6AA917" w:rsidR="00F5729F" w:rsidRPr="00F17C08" w:rsidRDefault="00F5729F" w:rsidP="00F5729F">
      <w:pPr>
        <w:spacing w:before="120" w:after="120" w:line="276" w:lineRule="auto"/>
        <w:rPr>
          <w:rFonts w:ascii="Times New Roman" w:hAnsi="Times New Roman" w:cs="Times New Roman"/>
          <w:color w:val="000000"/>
          <w:sz w:val="24"/>
          <w:szCs w:val="24"/>
        </w:rPr>
      </w:pPr>
    </w:p>
    <w:p w14:paraId="0D60C4F1"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54701968"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6B8B8C09"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63882CA1"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7A2503F6"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7915EEA6"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597140ED"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11A828F6" w14:textId="77777777" w:rsidR="000542CE" w:rsidRPr="00F17C08" w:rsidRDefault="000542CE" w:rsidP="00F5729F">
      <w:pPr>
        <w:spacing w:before="120" w:after="120" w:line="276" w:lineRule="auto"/>
        <w:rPr>
          <w:rFonts w:ascii="Times New Roman" w:hAnsi="Times New Roman" w:cs="Times New Roman"/>
          <w:color w:val="000000"/>
          <w:sz w:val="24"/>
          <w:szCs w:val="24"/>
        </w:rPr>
      </w:pPr>
    </w:p>
    <w:p w14:paraId="68D4B038"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4279324E"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3E8BABA2" w14:textId="77777777" w:rsidR="00F5729F" w:rsidRPr="00F17C08" w:rsidRDefault="00F5729F" w:rsidP="00F5729F">
      <w:pPr>
        <w:spacing w:before="120" w:after="120" w:line="276" w:lineRule="auto"/>
        <w:rPr>
          <w:rFonts w:ascii="Times New Roman" w:hAnsi="Times New Roman" w:cs="Times New Roman"/>
          <w:color w:val="000000"/>
          <w:sz w:val="24"/>
          <w:szCs w:val="24"/>
        </w:rPr>
      </w:pPr>
    </w:p>
    <w:p w14:paraId="48C215AC" w14:textId="4DD2588E" w:rsidR="00F5729F" w:rsidRPr="00F17C08" w:rsidRDefault="00887F20" w:rsidP="00F5729F">
      <w:pPr>
        <w:spacing w:before="120" w:after="120" w:line="276" w:lineRule="auto"/>
        <w:rPr>
          <w:rFonts w:ascii="Times New Roman" w:hAnsi="Times New Roman" w:cs="Times New Roman"/>
          <w:color w:val="000000"/>
          <w:sz w:val="24"/>
          <w:szCs w:val="24"/>
        </w:rPr>
      </w:pPr>
      <w:r w:rsidRPr="00F17C08">
        <w:rPr>
          <w:rFonts w:ascii="Times New Roman" w:hAnsi="Times New Roman" w:cs="Times New Roman"/>
          <w:noProof/>
          <w:color w:val="000000"/>
          <w:sz w:val="24"/>
          <w:szCs w:val="24"/>
        </w:rPr>
        <mc:AlternateContent>
          <mc:Choice Requires="wps">
            <w:drawing>
              <wp:anchor distT="0" distB="0" distL="114300" distR="114300" simplePos="0" relativeHeight="251658242" behindDoc="0" locked="0" layoutInCell="1" allowOverlap="1" wp14:anchorId="33A8252F" wp14:editId="12AAEC02">
                <wp:simplePos x="0" y="0"/>
                <wp:positionH relativeFrom="margin">
                  <wp:posOffset>47625</wp:posOffset>
                </wp:positionH>
                <wp:positionV relativeFrom="paragraph">
                  <wp:posOffset>244475</wp:posOffset>
                </wp:positionV>
                <wp:extent cx="5671820" cy="3836035"/>
                <wp:effectExtent l="0" t="0" r="24130" b="12065"/>
                <wp:wrapNone/>
                <wp:docPr id="19" name="Rectangle 19"/>
                <wp:cNvGraphicFramePr/>
                <a:graphic xmlns:a="http://schemas.openxmlformats.org/drawingml/2006/main">
                  <a:graphicData uri="http://schemas.microsoft.com/office/word/2010/wordprocessingShape">
                    <wps:wsp>
                      <wps:cNvSpPr/>
                      <wps:spPr>
                        <a:xfrm>
                          <a:off x="0" y="0"/>
                          <a:ext cx="5671820" cy="383603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1282692" w14:textId="1EF0E0B1" w:rsidR="00B25B34" w:rsidRPr="008C14E7" w:rsidRDefault="00B25B34" w:rsidP="0033339A">
                            <w:pPr>
                              <w:jc w:val="center"/>
                              <w:rPr>
                                <w:rFonts w:ascii="Times New Roman" w:hAnsi="Times New Roman" w:cs="Times New Roman"/>
                                <w:b/>
                                <w:sz w:val="24"/>
                                <w:szCs w:val="24"/>
                              </w:rPr>
                            </w:pPr>
                            <w:r w:rsidRPr="00DD38F0">
                              <w:rPr>
                                <w:noProof/>
                              </w:rPr>
                              <w:drawing>
                                <wp:inline distT="0" distB="0" distL="0" distR="0" wp14:anchorId="19E89C54" wp14:editId="7AA1E7B1">
                                  <wp:extent cx="4689134" cy="343273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02028" cy="3442172"/>
                                          </a:xfrm>
                                          <a:prstGeom prst="rect">
                                            <a:avLst/>
                                          </a:prstGeom>
                                          <a:noFill/>
                                          <a:ln>
                                            <a:noFill/>
                                          </a:ln>
                                        </pic:spPr>
                                      </pic:pic>
                                    </a:graphicData>
                                  </a:graphic>
                                </wp:inline>
                              </w:drawing>
                            </w:r>
                          </w:p>
                          <w:p w14:paraId="030B659D" w14:textId="4AF39EF8" w:rsidR="00B25B34" w:rsidRPr="008C14E7" w:rsidRDefault="00B25B34" w:rsidP="0033339A">
                            <w:pPr>
                              <w:jc w:val="center"/>
                              <w:rPr>
                                <w:rFonts w:ascii="Times New Roman" w:hAnsi="Times New Roman" w:cs="Times New Roman"/>
                                <w:b/>
                                <w:sz w:val="24"/>
                                <w:szCs w:val="24"/>
                              </w:rPr>
                            </w:pPr>
                            <w:r w:rsidRPr="008C14E7">
                              <w:rPr>
                                <w:rFonts w:ascii="Times New Roman" w:hAnsi="Times New Roman" w:cs="Times New Roman"/>
                                <w:b/>
                                <w:sz w:val="24"/>
                                <w:szCs w:val="24"/>
                              </w:rPr>
                              <w:t xml:space="preserve">Figure 4: Distribution of rice </w:t>
                            </w:r>
                            <w:r w:rsidR="003448B1">
                              <w:rPr>
                                <w:rFonts w:ascii="Times New Roman" w:hAnsi="Times New Roman" w:cs="Times New Roman"/>
                                <w:b/>
                                <w:sz w:val="24"/>
                                <w:szCs w:val="24"/>
                              </w:rPr>
                              <w:t>net profit</w:t>
                            </w:r>
                            <w:r w:rsidRPr="008C14E7">
                              <w:rPr>
                                <w:rFonts w:ascii="Times New Roman" w:hAnsi="Times New Roman" w:cs="Times New Roman"/>
                                <w:b/>
                                <w:sz w:val="24"/>
                                <w:szCs w:val="24"/>
                              </w:rPr>
                              <w:t xml:space="preserve"> for the 2020 campaign.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8252F" id="Rectangle 19" o:spid="_x0000_s1030" style="position:absolute;margin-left:3.75pt;margin-top:19.25pt;width:446.6pt;height:302.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" fillcolor="white [3201]" strokecolor="#a5a5a5 [3206]" strokeweight="1pt">
                <v:textbox>
                  <w:txbxContent>
                    <w:p w14:paraId="41282692" w14:textId="1EF0E0B1" w:rsidR="00B25B34" w:rsidRPr="008C14E7" w:rsidRDefault="00B25B34" w:rsidP="0033339A">
                      <w:pPr>
                        <w:jc w:val="center"/>
                        <w:rPr>
                          <w:rFonts w:ascii="Times New Roman" w:hAnsi="Times New Roman" w:cs="Times New Roman"/>
                          <w:b/>
                          <w:sz w:val="24"/>
                          <w:szCs w:val="24"/>
                        </w:rPr>
                      </w:pPr>
                      <w:r w:rsidRPr="00DD38F0">
                        <w:rPr>
                          <w:noProof/>
                        </w:rPr>
                        <w:drawing>
                          <wp:inline distT="0" distB="0" distL="0" distR="0" wp14:anchorId="19E89C54" wp14:editId="7AA1E7B1">
                            <wp:extent cx="4689134" cy="343273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02028" cy="3442172"/>
                                    </a:xfrm>
                                    <a:prstGeom prst="rect">
                                      <a:avLst/>
                                    </a:prstGeom>
                                    <a:noFill/>
                                    <a:ln>
                                      <a:noFill/>
                                    </a:ln>
                                  </pic:spPr>
                                </pic:pic>
                              </a:graphicData>
                            </a:graphic>
                          </wp:inline>
                        </w:drawing>
                      </w:r>
                    </w:p>
                    <w:p w14:paraId="030B659D" w14:textId="4AF39EF8" w:rsidR="00B25B34" w:rsidRPr="008C14E7" w:rsidRDefault="00B25B34" w:rsidP="0033339A">
                      <w:pPr>
                        <w:jc w:val="center"/>
                        <w:rPr>
                          <w:rFonts w:ascii="Times New Roman" w:hAnsi="Times New Roman" w:cs="Times New Roman"/>
                          <w:b/>
                          <w:sz w:val="24"/>
                          <w:szCs w:val="24"/>
                        </w:rPr>
                      </w:pPr>
                      <w:r w:rsidRPr="008C14E7">
                        <w:rPr>
                          <w:rFonts w:ascii="Times New Roman" w:hAnsi="Times New Roman" w:cs="Times New Roman"/>
                          <w:b/>
                          <w:sz w:val="24"/>
                          <w:szCs w:val="24"/>
                        </w:rPr>
                        <w:t xml:space="preserve">Figure 4: Distribution of rice </w:t>
                      </w:r>
                      <w:r w:rsidR="003448B1">
                        <w:rPr>
                          <w:rFonts w:ascii="Times New Roman" w:hAnsi="Times New Roman" w:cs="Times New Roman"/>
                          <w:b/>
                          <w:sz w:val="24"/>
                          <w:szCs w:val="24"/>
                        </w:rPr>
                        <w:t>net profit</w:t>
                      </w:r>
                      <w:r w:rsidRPr="008C14E7">
                        <w:rPr>
                          <w:rFonts w:ascii="Times New Roman" w:hAnsi="Times New Roman" w:cs="Times New Roman"/>
                          <w:b/>
                          <w:sz w:val="24"/>
                          <w:szCs w:val="24"/>
                        </w:rPr>
                        <w:t xml:space="preserve"> for the 2020 campaign.</w:t>
                      </w:r>
                    </w:p>
                  </w:txbxContent>
                </v:textbox>
                <w10:wrap anchorx="margin"/>
              </v:rect>
            </w:pict>
          </mc:Fallback>
        </mc:AlternateContent>
      </w:r>
    </w:p>
    <w:p w14:paraId="53352543" w14:textId="2BA6F04E" w:rsidR="0033339A" w:rsidRPr="00F17C08" w:rsidRDefault="0033339A" w:rsidP="00571525">
      <w:pPr>
        <w:pStyle w:val="ListParagraph"/>
        <w:spacing w:before="120" w:after="120" w:line="276" w:lineRule="auto"/>
        <w:rPr>
          <w:rFonts w:ascii="Times New Roman" w:hAnsi="Times New Roman" w:cs="Times New Roman"/>
          <w:color w:val="000000"/>
          <w:sz w:val="24"/>
          <w:szCs w:val="24"/>
        </w:rPr>
      </w:pPr>
    </w:p>
    <w:p w14:paraId="5B3B62EB" w14:textId="2E4CA7E9"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104EAA9D" w14:textId="04836FC3" w:rsidR="004B71BC" w:rsidRPr="00F17C08" w:rsidRDefault="004B71BC" w:rsidP="00571525">
      <w:pPr>
        <w:pStyle w:val="ListParagraph"/>
        <w:spacing w:before="120" w:after="120" w:line="276" w:lineRule="auto"/>
        <w:rPr>
          <w:rFonts w:ascii="Times New Roman" w:hAnsi="Times New Roman" w:cs="Times New Roman"/>
          <w:color w:val="000000"/>
          <w:sz w:val="24"/>
          <w:szCs w:val="24"/>
        </w:rPr>
      </w:pPr>
    </w:p>
    <w:p w14:paraId="60E72C4F" w14:textId="77777777" w:rsidR="005B347D" w:rsidRPr="00F17C08" w:rsidRDefault="005B347D" w:rsidP="009446FB">
      <w:pPr>
        <w:spacing w:before="120" w:after="120" w:line="276" w:lineRule="auto"/>
        <w:jc w:val="both"/>
        <w:rPr>
          <w:rFonts w:ascii="Times New Roman" w:hAnsi="Times New Roman" w:cs="Times New Roman"/>
          <w:color w:val="000000"/>
          <w:sz w:val="24"/>
          <w:szCs w:val="24"/>
        </w:rPr>
      </w:pPr>
    </w:p>
    <w:p w14:paraId="2C8CBD97" w14:textId="77777777" w:rsidR="00864FB5" w:rsidRPr="00F17C08" w:rsidRDefault="00864FB5" w:rsidP="00864FB5">
      <w:pPr>
        <w:widowControl w:val="0"/>
        <w:autoSpaceDE w:val="0"/>
        <w:autoSpaceDN w:val="0"/>
        <w:adjustRightInd w:val="0"/>
        <w:spacing w:after="0" w:line="240" w:lineRule="auto"/>
        <w:jc w:val="center"/>
        <w:rPr>
          <w:rFonts w:ascii="Times New Roman" w:hAnsi="Times New Roman" w:cs="Times New Roman"/>
          <w:sz w:val="24"/>
          <w:szCs w:val="24"/>
        </w:rPr>
      </w:pPr>
    </w:p>
    <w:p w14:paraId="2E52232C" w14:textId="77777777" w:rsidR="00864FB5" w:rsidRPr="00F17C08" w:rsidRDefault="00864FB5" w:rsidP="00864FB5">
      <w:pPr>
        <w:widowControl w:val="0"/>
        <w:autoSpaceDE w:val="0"/>
        <w:autoSpaceDN w:val="0"/>
        <w:adjustRightInd w:val="0"/>
        <w:spacing w:after="0" w:line="240" w:lineRule="auto"/>
        <w:jc w:val="center"/>
        <w:rPr>
          <w:rFonts w:ascii="Times New Roman" w:hAnsi="Times New Roman" w:cs="Times New Roman"/>
          <w:sz w:val="24"/>
          <w:szCs w:val="24"/>
        </w:rPr>
      </w:pPr>
    </w:p>
    <w:p w14:paraId="201C163E" w14:textId="77777777" w:rsidR="00864FB5" w:rsidRPr="00F17C08" w:rsidRDefault="00864FB5" w:rsidP="00864FB5">
      <w:pPr>
        <w:widowControl w:val="0"/>
        <w:autoSpaceDE w:val="0"/>
        <w:autoSpaceDN w:val="0"/>
        <w:adjustRightInd w:val="0"/>
        <w:spacing w:after="0" w:line="240" w:lineRule="auto"/>
        <w:jc w:val="center"/>
        <w:rPr>
          <w:rFonts w:ascii="Times New Roman" w:hAnsi="Times New Roman" w:cs="Times New Roman"/>
          <w:sz w:val="24"/>
          <w:szCs w:val="24"/>
        </w:rPr>
      </w:pPr>
    </w:p>
    <w:p w14:paraId="53AF0424" w14:textId="77777777" w:rsidR="00864FB5" w:rsidRPr="00F17C08" w:rsidRDefault="00864FB5" w:rsidP="009446FB">
      <w:pPr>
        <w:spacing w:before="120" w:after="120" w:line="276" w:lineRule="auto"/>
        <w:jc w:val="both"/>
        <w:rPr>
          <w:rFonts w:ascii="Times New Roman" w:hAnsi="Times New Roman" w:cs="Times New Roman"/>
          <w:color w:val="000000"/>
          <w:sz w:val="24"/>
          <w:szCs w:val="24"/>
        </w:rPr>
      </w:pPr>
    </w:p>
    <w:p w14:paraId="2EDD6E9E" w14:textId="77777777" w:rsidR="0033339A" w:rsidRPr="00F17C08" w:rsidRDefault="0033339A" w:rsidP="009446FB">
      <w:pPr>
        <w:spacing w:before="120" w:after="120" w:line="276" w:lineRule="auto"/>
        <w:jc w:val="both"/>
        <w:rPr>
          <w:rFonts w:ascii="Times New Roman" w:hAnsi="Times New Roman" w:cs="Times New Roman"/>
          <w:color w:val="000000"/>
          <w:sz w:val="24"/>
          <w:szCs w:val="24"/>
        </w:rPr>
      </w:pPr>
    </w:p>
    <w:p w14:paraId="7FE96FE6" w14:textId="77777777" w:rsidR="0033339A" w:rsidRPr="00F17C08" w:rsidRDefault="0033339A" w:rsidP="009446FB">
      <w:pPr>
        <w:spacing w:before="120" w:after="120" w:line="276" w:lineRule="auto"/>
        <w:jc w:val="both"/>
        <w:rPr>
          <w:rFonts w:ascii="Times New Roman" w:hAnsi="Times New Roman" w:cs="Times New Roman"/>
          <w:color w:val="000000"/>
          <w:sz w:val="24"/>
          <w:szCs w:val="24"/>
        </w:rPr>
      </w:pPr>
    </w:p>
    <w:p w14:paraId="3976B5DA" w14:textId="77777777" w:rsidR="0033339A" w:rsidRPr="00F17C08" w:rsidRDefault="0033339A" w:rsidP="009446FB">
      <w:pPr>
        <w:spacing w:before="120" w:after="120" w:line="276" w:lineRule="auto"/>
        <w:jc w:val="both"/>
        <w:rPr>
          <w:rFonts w:ascii="Times New Roman" w:hAnsi="Times New Roman" w:cs="Times New Roman"/>
          <w:color w:val="000000"/>
          <w:sz w:val="24"/>
          <w:szCs w:val="24"/>
        </w:rPr>
      </w:pPr>
    </w:p>
    <w:p w14:paraId="61A158D1" w14:textId="77777777" w:rsidR="0033339A" w:rsidRPr="00F17C08" w:rsidRDefault="0033339A" w:rsidP="009446FB">
      <w:pPr>
        <w:spacing w:before="120" w:after="120" w:line="276" w:lineRule="auto"/>
        <w:jc w:val="both"/>
        <w:rPr>
          <w:rFonts w:ascii="Times New Roman" w:hAnsi="Times New Roman" w:cs="Times New Roman"/>
          <w:color w:val="000000"/>
          <w:sz w:val="24"/>
          <w:szCs w:val="24"/>
        </w:rPr>
      </w:pPr>
    </w:p>
    <w:p w14:paraId="5A54A535" w14:textId="77777777" w:rsidR="008C14E7" w:rsidRPr="00F17C08" w:rsidRDefault="008C14E7" w:rsidP="009446FB">
      <w:pPr>
        <w:spacing w:before="120" w:after="120" w:line="276" w:lineRule="auto"/>
        <w:jc w:val="both"/>
        <w:rPr>
          <w:rFonts w:ascii="Times New Roman" w:hAnsi="Times New Roman" w:cs="Times New Roman"/>
          <w:color w:val="000000"/>
          <w:sz w:val="24"/>
          <w:szCs w:val="24"/>
        </w:rPr>
      </w:pPr>
    </w:p>
    <w:p w14:paraId="7C52CC59" w14:textId="77777777" w:rsidR="008C14E7" w:rsidRPr="00F17C08" w:rsidRDefault="008C14E7" w:rsidP="009446FB">
      <w:pPr>
        <w:spacing w:before="120" w:after="120" w:line="276" w:lineRule="auto"/>
        <w:jc w:val="both"/>
        <w:rPr>
          <w:rFonts w:ascii="Times New Roman" w:hAnsi="Times New Roman" w:cs="Times New Roman"/>
          <w:color w:val="000000"/>
          <w:sz w:val="24"/>
          <w:szCs w:val="24"/>
        </w:rPr>
      </w:pPr>
    </w:p>
    <w:p w14:paraId="77A537B5" w14:textId="3D1752BF" w:rsidR="0033339A" w:rsidRPr="00F17C08" w:rsidRDefault="00085912" w:rsidP="00D25768">
      <w:pPr>
        <w:spacing w:before="120" w:after="120" w:line="276" w:lineRule="auto"/>
        <w:ind w:left="360"/>
        <w:jc w:val="both"/>
        <w:rPr>
          <w:rFonts w:ascii="Times New Roman" w:hAnsi="Times New Roman" w:cs="Times New Roman"/>
          <w:color w:val="000000"/>
          <w:sz w:val="24"/>
          <w:szCs w:val="24"/>
        </w:rPr>
      </w:pPr>
      <w:r w:rsidRPr="00F17C08">
        <w:rPr>
          <w:rFonts w:ascii="Times New Roman" w:hAnsi="Times New Roman" w:cs="Times New Roman"/>
          <w:b/>
          <w:bCs/>
          <w:color w:val="000000" w:themeColor="text1"/>
          <w:sz w:val="24"/>
          <w:szCs w:val="24"/>
        </w:rPr>
        <w:t xml:space="preserve">Training participation has </w:t>
      </w:r>
      <w:r w:rsidR="00864FB5" w:rsidRPr="00F17C08">
        <w:rPr>
          <w:rFonts w:ascii="Times New Roman" w:hAnsi="Times New Roman" w:cs="Times New Roman"/>
          <w:b/>
          <w:bCs/>
          <w:color w:val="000000" w:themeColor="text1"/>
          <w:sz w:val="24"/>
          <w:szCs w:val="24"/>
        </w:rPr>
        <w:t>substantial positive effect on net profit</w:t>
      </w:r>
      <w:r w:rsidR="00864FB5" w:rsidRPr="00F17C08">
        <w:rPr>
          <w:rFonts w:ascii="Times New Roman" w:hAnsi="Times New Roman" w:cs="Times New Roman"/>
          <w:b/>
          <w:bCs/>
          <w:sz w:val="24"/>
          <w:szCs w:val="24"/>
        </w:rPr>
        <w:t xml:space="preserve"> of rice producers</w:t>
      </w:r>
      <w:r w:rsidR="00864FB5" w:rsidRPr="00F17C08">
        <w:rPr>
          <w:rFonts w:ascii="Times New Roman" w:hAnsi="Times New Roman" w:cs="Times New Roman"/>
          <w:sz w:val="24"/>
          <w:szCs w:val="24"/>
        </w:rPr>
        <w:t>.</w:t>
      </w:r>
      <w:r w:rsidR="00433419" w:rsidRPr="00F17C08">
        <w:rPr>
          <w:rFonts w:ascii="Times New Roman" w:hAnsi="Times New Roman" w:cs="Times New Roman"/>
          <w:sz w:val="24"/>
          <w:szCs w:val="24"/>
        </w:rPr>
        <w:t xml:space="preserve">  </w:t>
      </w:r>
      <w:r w:rsidR="00433419" w:rsidRPr="00F17C08">
        <w:rPr>
          <w:rFonts w:ascii="Times New Roman" w:hAnsi="Times New Roman" w:cs="Times New Roman"/>
          <w:b/>
          <w:bCs/>
          <w:sz w:val="24"/>
          <w:szCs w:val="24"/>
        </w:rPr>
        <w:t>Farmers with large rice plot also tend to have high net profit</w:t>
      </w:r>
      <w:r w:rsidR="006655CA" w:rsidRPr="00F17C08">
        <w:rPr>
          <w:rFonts w:ascii="Times New Roman" w:hAnsi="Times New Roman" w:cs="Times New Roman"/>
          <w:b/>
          <w:bCs/>
          <w:sz w:val="24"/>
          <w:szCs w:val="24"/>
        </w:rPr>
        <w:t xml:space="preserve"> (table 7)</w:t>
      </w:r>
      <w:r w:rsidR="00433419" w:rsidRPr="00F17C08">
        <w:rPr>
          <w:rFonts w:ascii="Times New Roman" w:hAnsi="Times New Roman" w:cs="Times New Roman"/>
          <w:sz w:val="24"/>
          <w:szCs w:val="24"/>
        </w:rPr>
        <w:t>.</w:t>
      </w:r>
      <w:r w:rsidR="00864FB5" w:rsidRPr="00F17C08">
        <w:rPr>
          <w:rFonts w:ascii="Times New Roman" w:hAnsi="Times New Roman" w:cs="Times New Roman"/>
          <w:sz w:val="24"/>
          <w:szCs w:val="24"/>
        </w:rPr>
        <w:t xml:space="preserve"> </w:t>
      </w:r>
      <w:r w:rsidR="00433419" w:rsidRPr="00F17C08">
        <w:rPr>
          <w:rFonts w:ascii="Times New Roman" w:hAnsi="Times New Roman" w:cs="Times New Roman"/>
          <w:sz w:val="24"/>
          <w:szCs w:val="24"/>
        </w:rPr>
        <w:t>Indeed, producers who</w:t>
      </w:r>
      <w:r w:rsidR="00864FB5" w:rsidRPr="00F17C08">
        <w:rPr>
          <w:rFonts w:ascii="Times New Roman" w:hAnsi="Times New Roman" w:cs="Times New Roman"/>
          <w:sz w:val="24"/>
          <w:szCs w:val="24"/>
        </w:rPr>
        <w:t xml:space="preserve"> participated </w:t>
      </w:r>
      <w:r w:rsidR="00433419" w:rsidRPr="00F17C08">
        <w:rPr>
          <w:rFonts w:ascii="Times New Roman" w:hAnsi="Times New Roman" w:cs="Times New Roman"/>
          <w:sz w:val="24"/>
          <w:szCs w:val="24"/>
        </w:rPr>
        <w:t>in</w:t>
      </w:r>
      <w:r w:rsidR="00864FB5" w:rsidRPr="00F17C08">
        <w:rPr>
          <w:rFonts w:ascii="Times New Roman" w:hAnsi="Times New Roman" w:cs="Times New Roman"/>
          <w:sz w:val="24"/>
          <w:szCs w:val="24"/>
        </w:rPr>
        <w:t xml:space="preserve"> the training received intensive technical knowledge on yield improving practices. However, given that only rice producers in </w:t>
      </w:r>
      <w:proofErr w:type="spellStart"/>
      <w:r w:rsidR="00864FB5" w:rsidRPr="00F17C08">
        <w:rPr>
          <w:rFonts w:ascii="Times New Roman" w:hAnsi="Times New Roman" w:cs="Times New Roman"/>
          <w:sz w:val="24"/>
          <w:szCs w:val="24"/>
        </w:rPr>
        <w:t>Tchologo</w:t>
      </w:r>
      <w:proofErr w:type="spellEnd"/>
      <w:r w:rsidR="00864FB5" w:rsidRPr="00F17C08">
        <w:rPr>
          <w:rFonts w:ascii="Times New Roman" w:hAnsi="Times New Roman" w:cs="Times New Roman"/>
          <w:sz w:val="24"/>
          <w:szCs w:val="24"/>
        </w:rPr>
        <w:t xml:space="preserve"> largely obtained high </w:t>
      </w:r>
      <w:r w:rsidR="007B5BD3" w:rsidRPr="00F17C08">
        <w:rPr>
          <w:rFonts w:ascii="Times New Roman" w:hAnsi="Times New Roman" w:cs="Times New Roman"/>
          <w:sz w:val="24"/>
          <w:szCs w:val="24"/>
        </w:rPr>
        <w:t>net profit</w:t>
      </w:r>
      <w:r w:rsidR="00864FB5" w:rsidRPr="00F17C08">
        <w:rPr>
          <w:rFonts w:ascii="Times New Roman" w:hAnsi="Times New Roman" w:cs="Times New Roman"/>
          <w:sz w:val="24"/>
          <w:szCs w:val="24"/>
        </w:rPr>
        <w:t xml:space="preserve">, it is crucial to further examine potential factors of success and failure in each of the three regions. Moreover, large scale rice </w:t>
      </w:r>
      <w:proofErr w:type="gramStart"/>
      <w:r w:rsidR="00433419" w:rsidRPr="00F17C08">
        <w:rPr>
          <w:rFonts w:ascii="Times New Roman" w:hAnsi="Times New Roman" w:cs="Times New Roman"/>
          <w:sz w:val="24"/>
          <w:szCs w:val="24"/>
        </w:rPr>
        <w:t>farmers’</w:t>
      </w:r>
      <w:proofErr w:type="gramEnd"/>
      <w:r w:rsidR="007B5BD3" w:rsidRPr="00F17C08">
        <w:rPr>
          <w:rFonts w:ascii="Times New Roman" w:hAnsi="Times New Roman" w:cs="Times New Roman"/>
          <w:sz w:val="24"/>
          <w:szCs w:val="24"/>
        </w:rPr>
        <w:t xml:space="preserve"> recorded high net profit</w:t>
      </w:r>
      <w:r w:rsidR="00864FB5" w:rsidRPr="00F17C08">
        <w:rPr>
          <w:rFonts w:ascii="Times New Roman" w:hAnsi="Times New Roman" w:cs="Times New Roman"/>
          <w:sz w:val="24"/>
          <w:szCs w:val="24"/>
        </w:rPr>
        <w:t>.</w:t>
      </w:r>
    </w:p>
    <w:p w14:paraId="2E4BFBF2" w14:textId="77777777" w:rsidR="007321A4" w:rsidRPr="00F17C08" w:rsidRDefault="007321A4" w:rsidP="007321A4">
      <w:pPr>
        <w:spacing w:before="120" w:after="120" w:line="276" w:lineRule="auto"/>
        <w:jc w:val="both"/>
        <w:rPr>
          <w:rFonts w:ascii="Times New Roman" w:hAnsi="Times New Roman" w:cs="Times New Roman"/>
          <w:color w:val="000000"/>
          <w:sz w:val="24"/>
          <w:szCs w:val="24"/>
        </w:rPr>
      </w:pPr>
    </w:p>
    <w:p w14:paraId="4DE8F679" w14:textId="2BCCE054" w:rsidR="00525BF6" w:rsidRPr="00F17C08" w:rsidRDefault="7B038141" w:rsidP="5B3F7636">
      <w:pPr>
        <w:spacing w:before="120" w:after="120" w:line="276" w:lineRule="auto"/>
        <w:jc w:val="both"/>
        <w:rPr>
          <w:rFonts w:ascii="Times New Roman" w:hAnsi="Times New Roman" w:cs="Times New Roman"/>
          <w:b/>
          <w:bCs/>
          <w:color w:val="000000" w:themeColor="text1"/>
          <w:sz w:val="24"/>
          <w:szCs w:val="24"/>
        </w:rPr>
      </w:pPr>
      <w:r w:rsidRPr="00F17C08">
        <w:rPr>
          <w:rFonts w:ascii="Times New Roman" w:hAnsi="Times New Roman" w:cs="Times New Roman"/>
          <w:b/>
          <w:bCs/>
          <w:color w:val="000000" w:themeColor="text1"/>
          <w:sz w:val="24"/>
          <w:szCs w:val="24"/>
        </w:rPr>
        <w:t>Table 7</w:t>
      </w:r>
      <w:r w:rsidR="1F961D0E" w:rsidRPr="00F17C08">
        <w:rPr>
          <w:rFonts w:ascii="Times New Roman" w:hAnsi="Times New Roman" w:cs="Times New Roman"/>
          <w:b/>
          <w:bCs/>
          <w:color w:val="000000" w:themeColor="text1"/>
          <w:sz w:val="24"/>
          <w:szCs w:val="24"/>
        </w:rPr>
        <w:t>: Drivers of rice net profit.</w:t>
      </w:r>
    </w:p>
    <w:tbl>
      <w:tblPr>
        <w:tblStyle w:val="TableGrid1"/>
        <w:tblW w:w="10155" w:type="dxa"/>
        <w:tblLayout w:type="fixed"/>
        <w:tblLook w:val="0000" w:firstRow="0" w:lastRow="0" w:firstColumn="0" w:lastColumn="0" w:noHBand="0" w:noVBand="0"/>
      </w:tblPr>
      <w:tblGrid>
        <w:gridCol w:w="2091"/>
        <w:gridCol w:w="2016"/>
        <w:gridCol w:w="2016"/>
        <w:gridCol w:w="2016"/>
        <w:gridCol w:w="2016"/>
      </w:tblGrid>
      <w:tr w:rsidR="003448B1" w:rsidRPr="006C5F27" w14:paraId="1F9B4B0F" w14:textId="77777777" w:rsidTr="00131773">
        <w:tc>
          <w:tcPr>
            <w:tcW w:w="2091" w:type="dxa"/>
            <w:shd w:val="clear" w:color="auto" w:fill="2F5496" w:themeFill="accent1" w:themeFillShade="BF"/>
          </w:tcPr>
          <w:p w14:paraId="2D5BDAF4" w14:textId="77777777" w:rsidR="003448B1" w:rsidRPr="00F17C08" w:rsidRDefault="003448B1" w:rsidP="00131773">
            <w:pPr>
              <w:widowControl w:val="0"/>
              <w:autoSpaceDE w:val="0"/>
              <w:autoSpaceDN w:val="0"/>
              <w:adjustRightInd w:val="0"/>
              <w:rPr>
                <w:rFonts w:ascii="Times New Roman" w:hAnsi="Times New Roman" w:cs="Times New Roman"/>
                <w:b/>
                <w:color w:val="E7E6E6" w:themeColor="background2"/>
                <w:sz w:val="24"/>
                <w:szCs w:val="24"/>
              </w:rPr>
            </w:pPr>
          </w:p>
        </w:tc>
        <w:tc>
          <w:tcPr>
            <w:tcW w:w="2016" w:type="dxa"/>
            <w:shd w:val="clear" w:color="auto" w:fill="2F5496" w:themeFill="accent1" w:themeFillShade="BF"/>
          </w:tcPr>
          <w:p w14:paraId="37EB9BA8" w14:textId="77777777" w:rsidR="003448B1" w:rsidRPr="00F17C08" w:rsidRDefault="003448B1" w:rsidP="00131773">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All</w:t>
            </w:r>
          </w:p>
        </w:tc>
        <w:tc>
          <w:tcPr>
            <w:tcW w:w="2016" w:type="dxa"/>
            <w:shd w:val="clear" w:color="auto" w:fill="2F5496" w:themeFill="accent1" w:themeFillShade="BF"/>
          </w:tcPr>
          <w:p w14:paraId="64BF4DC7" w14:textId="77777777" w:rsidR="003448B1" w:rsidRPr="00F17C08" w:rsidRDefault="003448B1" w:rsidP="00131773">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 xml:space="preserve">Only </w:t>
            </w:r>
            <w:proofErr w:type="spellStart"/>
            <w:r w:rsidRPr="00F17C08">
              <w:rPr>
                <w:rFonts w:ascii="Times New Roman" w:hAnsi="Times New Roman" w:cs="Times New Roman"/>
                <w:b/>
                <w:color w:val="E7E6E6" w:themeColor="background2"/>
                <w:sz w:val="24"/>
                <w:szCs w:val="24"/>
              </w:rPr>
              <w:t>Poro</w:t>
            </w:r>
            <w:proofErr w:type="spellEnd"/>
          </w:p>
        </w:tc>
        <w:tc>
          <w:tcPr>
            <w:tcW w:w="2016" w:type="dxa"/>
            <w:shd w:val="clear" w:color="auto" w:fill="2F5496" w:themeFill="accent1" w:themeFillShade="BF"/>
          </w:tcPr>
          <w:p w14:paraId="1A17ABA7" w14:textId="77777777" w:rsidR="003448B1" w:rsidRPr="00F17C08" w:rsidRDefault="003448B1" w:rsidP="00131773">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 xml:space="preserve">Only </w:t>
            </w:r>
            <w:proofErr w:type="spellStart"/>
            <w:r w:rsidRPr="00F17C08">
              <w:rPr>
                <w:rFonts w:ascii="Times New Roman" w:hAnsi="Times New Roman" w:cs="Times New Roman"/>
                <w:b/>
                <w:color w:val="E7E6E6" w:themeColor="background2"/>
                <w:sz w:val="24"/>
                <w:szCs w:val="24"/>
              </w:rPr>
              <w:t>Tchologo</w:t>
            </w:r>
            <w:proofErr w:type="spellEnd"/>
          </w:p>
        </w:tc>
        <w:tc>
          <w:tcPr>
            <w:tcW w:w="2016" w:type="dxa"/>
            <w:shd w:val="clear" w:color="auto" w:fill="2F5496" w:themeFill="accent1" w:themeFillShade="BF"/>
          </w:tcPr>
          <w:p w14:paraId="1920EFC6" w14:textId="77777777" w:rsidR="003448B1" w:rsidRPr="00F17C08" w:rsidRDefault="003448B1" w:rsidP="00131773">
            <w:pPr>
              <w:widowControl w:val="0"/>
              <w:autoSpaceDE w:val="0"/>
              <w:autoSpaceDN w:val="0"/>
              <w:adjustRightInd w:val="0"/>
              <w:jc w:val="center"/>
              <w:rPr>
                <w:rFonts w:ascii="Times New Roman" w:hAnsi="Times New Roman" w:cs="Times New Roman"/>
                <w:b/>
                <w:color w:val="E7E6E6" w:themeColor="background2"/>
                <w:sz w:val="24"/>
                <w:szCs w:val="24"/>
              </w:rPr>
            </w:pPr>
            <w:r w:rsidRPr="00F17C08">
              <w:rPr>
                <w:rFonts w:ascii="Times New Roman" w:hAnsi="Times New Roman" w:cs="Times New Roman"/>
                <w:b/>
                <w:color w:val="E7E6E6" w:themeColor="background2"/>
                <w:sz w:val="24"/>
                <w:szCs w:val="24"/>
              </w:rPr>
              <w:t xml:space="preserve">Only </w:t>
            </w:r>
            <w:proofErr w:type="spellStart"/>
            <w:r w:rsidRPr="00F17C08">
              <w:rPr>
                <w:rFonts w:ascii="Times New Roman" w:hAnsi="Times New Roman" w:cs="Times New Roman"/>
                <w:b/>
                <w:color w:val="E7E6E6" w:themeColor="background2"/>
                <w:sz w:val="24"/>
                <w:szCs w:val="24"/>
              </w:rPr>
              <w:t>Tonkpi</w:t>
            </w:r>
            <w:proofErr w:type="spellEnd"/>
          </w:p>
        </w:tc>
      </w:tr>
      <w:tr w:rsidR="003448B1" w:rsidRPr="006C5F27" w14:paraId="5C618A57" w14:textId="77777777" w:rsidTr="00131773">
        <w:tc>
          <w:tcPr>
            <w:tcW w:w="2091" w:type="dxa"/>
          </w:tcPr>
          <w:p w14:paraId="239B46E8"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VARIABLES</w:t>
            </w:r>
          </w:p>
        </w:tc>
        <w:tc>
          <w:tcPr>
            <w:tcW w:w="8064" w:type="dxa"/>
            <w:gridSpan w:val="4"/>
          </w:tcPr>
          <w:p w14:paraId="16FBFE90"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 xml:space="preserve">Dependent variable: </w:t>
            </w:r>
            <w:proofErr w:type="spellStart"/>
            <w:proofErr w:type="gramStart"/>
            <w:r w:rsidRPr="00F17C08">
              <w:rPr>
                <w:rFonts w:ascii="Times New Roman" w:hAnsi="Times New Roman" w:cs="Times New Roman"/>
                <w:sz w:val="24"/>
                <w:szCs w:val="24"/>
              </w:rPr>
              <w:t>asinh</w:t>
            </w:r>
            <w:proofErr w:type="spellEnd"/>
            <w:r w:rsidRPr="00F17C08">
              <w:rPr>
                <w:rFonts w:ascii="Times New Roman" w:hAnsi="Times New Roman" w:cs="Times New Roman"/>
                <w:sz w:val="24"/>
                <w:szCs w:val="24"/>
              </w:rPr>
              <w:t>(</w:t>
            </w:r>
            <w:proofErr w:type="gramEnd"/>
            <w:r w:rsidRPr="00F17C08">
              <w:rPr>
                <w:rFonts w:ascii="Times New Roman" w:hAnsi="Times New Roman" w:cs="Times New Roman"/>
                <w:sz w:val="24"/>
                <w:szCs w:val="24"/>
              </w:rPr>
              <w:t>Net profit in thousand FCFA/ha)</w:t>
            </w:r>
          </w:p>
        </w:tc>
      </w:tr>
      <w:tr w:rsidR="003448B1" w:rsidRPr="006C5F27" w14:paraId="41800630" w14:textId="77777777" w:rsidTr="00131773">
        <w:tc>
          <w:tcPr>
            <w:tcW w:w="2091" w:type="dxa"/>
          </w:tcPr>
          <w:p w14:paraId="25051601"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Gender (1=Male)</w:t>
            </w:r>
          </w:p>
        </w:tc>
        <w:tc>
          <w:tcPr>
            <w:tcW w:w="2016" w:type="dxa"/>
          </w:tcPr>
          <w:p w14:paraId="4F29FB8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 xml:space="preserve">-0.53 </w:t>
            </w:r>
          </w:p>
          <w:p w14:paraId="18A26739"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(0.94)</w:t>
            </w:r>
          </w:p>
        </w:tc>
        <w:tc>
          <w:tcPr>
            <w:tcW w:w="2016" w:type="dxa"/>
          </w:tcPr>
          <w:p w14:paraId="295EA3A4"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-3.12**</w:t>
            </w:r>
          </w:p>
          <w:p w14:paraId="2EB88B5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(1.37)</w:t>
            </w:r>
          </w:p>
        </w:tc>
        <w:tc>
          <w:tcPr>
            <w:tcW w:w="2016" w:type="dxa"/>
          </w:tcPr>
          <w:p w14:paraId="78C579DD"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-0.20</w:t>
            </w:r>
          </w:p>
          <w:p w14:paraId="4AE11283"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(2.12)</w:t>
            </w:r>
          </w:p>
        </w:tc>
        <w:tc>
          <w:tcPr>
            <w:tcW w:w="2016" w:type="dxa"/>
          </w:tcPr>
          <w:p w14:paraId="379015EA"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1.11</w:t>
            </w:r>
          </w:p>
          <w:p w14:paraId="2DA5822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(1.40)</w:t>
            </w:r>
          </w:p>
        </w:tc>
      </w:tr>
      <w:tr w:rsidR="003448B1" w:rsidRPr="006C5F27" w14:paraId="704A3AA8" w14:textId="77777777" w:rsidTr="00131773">
        <w:tc>
          <w:tcPr>
            <w:tcW w:w="2091" w:type="dxa"/>
          </w:tcPr>
          <w:p w14:paraId="677A335B"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Training participation (1=Yes)</w:t>
            </w:r>
          </w:p>
        </w:tc>
        <w:tc>
          <w:tcPr>
            <w:tcW w:w="2016" w:type="dxa"/>
          </w:tcPr>
          <w:p w14:paraId="561114AE"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2.50***</w:t>
            </w:r>
          </w:p>
          <w:p w14:paraId="6853434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(0.64)</w:t>
            </w:r>
          </w:p>
        </w:tc>
        <w:tc>
          <w:tcPr>
            <w:tcW w:w="2016" w:type="dxa"/>
          </w:tcPr>
          <w:p w14:paraId="5D4811F8"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0.13</w:t>
            </w:r>
          </w:p>
          <w:p w14:paraId="30E62C83"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(1.10)</w:t>
            </w:r>
          </w:p>
        </w:tc>
        <w:tc>
          <w:tcPr>
            <w:tcW w:w="2016" w:type="dxa"/>
          </w:tcPr>
          <w:p w14:paraId="09467A2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3.00***</w:t>
            </w:r>
          </w:p>
          <w:p w14:paraId="6FC803F9"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(0.80)</w:t>
            </w:r>
          </w:p>
        </w:tc>
        <w:tc>
          <w:tcPr>
            <w:tcW w:w="2016" w:type="dxa"/>
          </w:tcPr>
          <w:p w14:paraId="674D6C4E"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1.12</w:t>
            </w:r>
          </w:p>
          <w:p w14:paraId="2040C820"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(0.95)</w:t>
            </w:r>
          </w:p>
        </w:tc>
      </w:tr>
      <w:tr w:rsidR="003448B1" w:rsidRPr="006C5F27" w14:paraId="07E15A8F" w14:textId="77777777" w:rsidTr="00131773">
        <w:tc>
          <w:tcPr>
            <w:tcW w:w="2091" w:type="dxa"/>
          </w:tcPr>
          <w:p w14:paraId="6AB9205C"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Cash transfer beneficiary (1=Yes)</w:t>
            </w:r>
          </w:p>
        </w:tc>
        <w:tc>
          <w:tcPr>
            <w:tcW w:w="2016" w:type="dxa"/>
          </w:tcPr>
          <w:p w14:paraId="5B1B67D3"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-0.45</w:t>
            </w:r>
          </w:p>
          <w:p w14:paraId="456AF3E7"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(0.90)</w:t>
            </w:r>
          </w:p>
        </w:tc>
        <w:tc>
          <w:tcPr>
            <w:tcW w:w="2016" w:type="dxa"/>
          </w:tcPr>
          <w:p w14:paraId="331BAE20"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-2.77</w:t>
            </w:r>
          </w:p>
          <w:p w14:paraId="47F3C6DC"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(2.28)</w:t>
            </w:r>
          </w:p>
        </w:tc>
        <w:tc>
          <w:tcPr>
            <w:tcW w:w="2016" w:type="dxa"/>
          </w:tcPr>
          <w:p w14:paraId="6E20B977"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1.54**</w:t>
            </w:r>
          </w:p>
          <w:p w14:paraId="7877F85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(0.67)</w:t>
            </w:r>
          </w:p>
        </w:tc>
        <w:tc>
          <w:tcPr>
            <w:tcW w:w="2016" w:type="dxa"/>
          </w:tcPr>
          <w:p w14:paraId="2D80555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-1.85</w:t>
            </w:r>
          </w:p>
          <w:p w14:paraId="2F55C132"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(1.25)</w:t>
            </w:r>
          </w:p>
        </w:tc>
      </w:tr>
      <w:tr w:rsidR="003448B1" w:rsidRPr="006C5F27" w14:paraId="7DE8AEC6" w14:textId="77777777" w:rsidTr="00131773">
        <w:tc>
          <w:tcPr>
            <w:tcW w:w="2091" w:type="dxa"/>
          </w:tcPr>
          <w:p w14:paraId="6B5BC6AF" w14:textId="77777777" w:rsidR="003448B1" w:rsidRPr="00F17C08" w:rsidRDefault="003448B1" w:rsidP="00131773">
            <w:pPr>
              <w:widowControl w:val="0"/>
              <w:autoSpaceDE w:val="0"/>
              <w:autoSpaceDN w:val="0"/>
              <w:adjustRightInd w:val="0"/>
              <w:rPr>
                <w:rFonts w:ascii="Times New Roman" w:hAnsi="Times New Roman" w:cs="Times New Roman"/>
                <w:bCs/>
                <w:color w:val="222222"/>
                <w:sz w:val="24"/>
                <w:szCs w:val="24"/>
                <w:shd w:val="clear" w:color="auto" w:fill="FFFFFF"/>
              </w:rPr>
            </w:pPr>
            <w:r w:rsidRPr="00F17C08">
              <w:rPr>
                <w:rFonts w:ascii="Times New Roman" w:hAnsi="Times New Roman" w:cs="Times New Roman"/>
                <w:bCs/>
                <w:color w:val="222222"/>
                <w:sz w:val="24"/>
                <w:szCs w:val="24"/>
                <w:shd w:val="clear" w:color="auto" w:fill="FFFFFF"/>
              </w:rPr>
              <w:t>GIC contribution</w:t>
            </w:r>
          </w:p>
          <w:p w14:paraId="3AE22441"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bCs/>
                <w:color w:val="222222"/>
                <w:sz w:val="24"/>
                <w:szCs w:val="24"/>
                <w:shd w:val="clear" w:color="auto" w:fill="FFFFFF"/>
              </w:rPr>
              <w:t>(1=Yes)</w:t>
            </w:r>
          </w:p>
        </w:tc>
        <w:tc>
          <w:tcPr>
            <w:tcW w:w="2016" w:type="dxa"/>
          </w:tcPr>
          <w:p w14:paraId="1095B50C"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0.51</w:t>
            </w:r>
          </w:p>
          <w:p w14:paraId="5A4F4242"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(1.67)</w:t>
            </w:r>
          </w:p>
        </w:tc>
        <w:tc>
          <w:tcPr>
            <w:tcW w:w="2016" w:type="dxa"/>
          </w:tcPr>
          <w:p w14:paraId="2DADC0F5"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2.56*</w:t>
            </w:r>
          </w:p>
          <w:p w14:paraId="7DD04ED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(1.37)</w:t>
            </w:r>
          </w:p>
        </w:tc>
        <w:tc>
          <w:tcPr>
            <w:tcW w:w="2016" w:type="dxa"/>
          </w:tcPr>
          <w:p w14:paraId="3B6CA3A2"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-8.15***</w:t>
            </w:r>
          </w:p>
          <w:p w14:paraId="51CE537E"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(0.36)</w:t>
            </w:r>
          </w:p>
        </w:tc>
        <w:tc>
          <w:tcPr>
            <w:tcW w:w="2016" w:type="dxa"/>
          </w:tcPr>
          <w:p w14:paraId="7365FA36"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0.61</w:t>
            </w:r>
          </w:p>
          <w:p w14:paraId="2A3CE9F9"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(2.27)</w:t>
            </w:r>
          </w:p>
        </w:tc>
      </w:tr>
      <w:tr w:rsidR="003448B1" w:rsidRPr="006C5F27" w14:paraId="6EDF74CA" w14:textId="77777777" w:rsidTr="00131773">
        <w:tc>
          <w:tcPr>
            <w:tcW w:w="2091" w:type="dxa"/>
          </w:tcPr>
          <w:p w14:paraId="6285E068"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proofErr w:type="gramStart"/>
            <w:r w:rsidRPr="00F17C08">
              <w:rPr>
                <w:rFonts w:ascii="Times New Roman" w:hAnsi="Times New Roman" w:cs="Times New Roman"/>
                <w:sz w:val="24"/>
                <w:szCs w:val="24"/>
              </w:rPr>
              <w:t>ln( land</w:t>
            </w:r>
            <w:proofErr w:type="gramEnd"/>
            <w:r w:rsidRPr="00F17C08">
              <w:rPr>
                <w:rFonts w:ascii="Times New Roman" w:hAnsi="Times New Roman" w:cs="Times New Roman"/>
                <w:sz w:val="24"/>
                <w:szCs w:val="24"/>
              </w:rPr>
              <w:t xml:space="preserve"> size cultivated)</w:t>
            </w:r>
          </w:p>
        </w:tc>
        <w:tc>
          <w:tcPr>
            <w:tcW w:w="2016" w:type="dxa"/>
          </w:tcPr>
          <w:p w14:paraId="44FEE6F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0.69</w:t>
            </w:r>
          </w:p>
          <w:p w14:paraId="01F0B017"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(0.49)</w:t>
            </w:r>
          </w:p>
        </w:tc>
        <w:tc>
          <w:tcPr>
            <w:tcW w:w="2016" w:type="dxa"/>
          </w:tcPr>
          <w:p w14:paraId="09A0019B"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0.69</w:t>
            </w:r>
          </w:p>
          <w:p w14:paraId="5A6A40F8"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(1.28)</w:t>
            </w:r>
          </w:p>
          <w:p w14:paraId="394B5AA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p>
        </w:tc>
        <w:tc>
          <w:tcPr>
            <w:tcW w:w="2016" w:type="dxa"/>
          </w:tcPr>
          <w:p w14:paraId="1AE0964D"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0.10</w:t>
            </w:r>
          </w:p>
          <w:p w14:paraId="34F2CA36"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(0.53)</w:t>
            </w:r>
          </w:p>
        </w:tc>
        <w:tc>
          <w:tcPr>
            <w:tcW w:w="2016" w:type="dxa"/>
          </w:tcPr>
          <w:p w14:paraId="614442F8"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1.80***</w:t>
            </w:r>
          </w:p>
          <w:p w14:paraId="12CA1DA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(0.53)</w:t>
            </w:r>
          </w:p>
        </w:tc>
      </w:tr>
      <w:tr w:rsidR="003448B1" w:rsidRPr="006C5F27" w14:paraId="3FB4E06E" w14:textId="77777777" w:rsidTr="00131773">
        <w:tc>
          <w:tcPr>
            <w:tcW w:w="2091" w:type="dxa"/>
          </w:tcPr>
          <w:p w14:paraId="0D905848"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 xml:space="preserve">Seed variety (1= </w:t>
            </w:r>
            <w:proofErr w:type="spellStart"/>
            <w:r w:rsidRPr="00F17C08">
              <w:rPr>
                <w:rFonts w:ascii="Times New Roman" w:hAnsi="Times New Roman" w:cs="Times New Roman"/>
                <w:sz w:val="24"/>
                <w:szCs w:val="24"/>
              </w:rPr>
              <w:t>Bouaké</w:t>
            </w:r>
            <w:proofErr w:type="spellEnd"/>
            <w:r w:rsidRPr="00F17C08">
              <w:rPr>
                <w:rFonts w:ascii="Times New Roman" w:hAnsi="Times New Roman" w:cs="Times New Roman"/>
                <w:sz w:val="24"/>
                <w:szCs w:val="24"/>
              </w:rPr>
              <w:t xml:space="preserve"> AM)</w:t>
            </w:r>
          </w:p>
        </w:tc>
        <w:tc>
          <w:tcPr>
            <w:tcW w:w="2016" w:type="dxa"/>
          </w:tcPr>
          <w:p w14:paraId="75976F09"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-1.43*</w:t>
            </w:r>
          </w:p>
          <w:p w14:paraId="4D8BA4E7"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(0.80)</w:t>
            </w:r>
          </w:p>
        </w:tc>
        <w:tc>
          <w:tcPr>
            <w:tcW w:w="2016" w:type="dxa"/>
          </w:tcPr>
          <w:p w14:paraId="01421CD8"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-1.76</w:t>
            </w:r>
          </w:p>
          <w:p w14:paraId="605945A9"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(2.38)</w:t>
            </w:r>
          </w:p>
        </w:tc>
        <w:tc>
          <w:tcPr>
            <w:tcW w:w="2016" w:type="dxa"/>
          </w:tcPr>
          <w:p w14:paraId="5BD25144"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-0.44</w:t>
            </w:r>
          </w:p>
          <w:p w14:paraId="2E848016"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(0.88)</w:t>
            </w:r>
          </w:p>
        </w:tc>
        <w:tc>
          <w:tcPr>
            <w:tcW w:w="2016" w:type="dxa"/>
          </w:tcPr>
          <w:p w14:paraId="2C32926D"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-2.07**</w:t>
            </w:r>
          </w:p>
          <w:p w14:paraId="2B282F8C"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(0.91)</w:t>
            </w:r>
          </w:p>
        </w:tc>
      </w:tr>
      <w:tr w:rsidR="003448B1" w:rsidRPr="006C5F27" w14:paraId="3027B3A3" w14:textId="77777777" w:rsidTr="00131773">
        <w:tc>
          <w:tcPr>
            <w:tcW w:w="2091" w:type="dxa"/>
          </w:tcPr>
          <w:p w14:paraId="1912BC3F"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Villages fixed effects</w:t>
            </w:r>
          </w:p>
        </w:tc>
        <w:tc>
          <w:tcPr>
            <w:tcW w:w="2016" w:type="dxa"/>
          </w:tcPr>
          <w:p w14:paraId="7ECC8005"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2016" w:type="dxa"/>
          </w:tcPr>
          <w:p w14:paraId="0658366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2016" w:type="dxa"/>
          </w:tcPr>
          <w:p w14:paraId="012CE21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c>
          <w:tcPr>
            <w:tcW w:w="2016" w:type="dxa"/>
          </w:tcPr>
          <w:p w14:paraId="31EB6FAB"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Yes</w:t>
            </w:r>
          </w:p>
        </w:tc>
      </w:tr>
      <w:tr w:rsidR="003448B1" w:rsidRPr="006C5F27" w14:paraId="2643986D" w14:textId="77777777" w:rsidTr="00131773">
        <w:tc>
          <w:tcPr>
            <w:tcW w:w="2091" w:type="dxa"/>
          </w:tcPr>
          <w:p w14:paraId="7E234240"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Constant</w:t>
            </w:r>
          </w:p>
        </w:tc>
        <w:tc>
          <w:tcPr>
            <w:tcW w:w="2016" w:type="dxa"/>
          </w:tcPr>
          <w:p w14:paraId="29B1852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2.69</w:t>
            </w:r>
          </w:p>
          <w:p w14:paraId="1A4D0634"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(2.29)</w:t>
            </w:r>
          </w:p>
        </w:tc>
        <w:tc>
          <w:tcPr>
            <w:tcW w:w="2016" w:type="dxa"/>
          </w:tcPr>
          <w:p w14:paraId="17F3A9B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5.16</w:t>
            </w:r>
          </w:p>
          <w:p w14:paraId="79C3C858"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(3.82)</w:t>
            </w:r>
          </w:p>
        </w:tc>
        <w:tc>
          <w:tcPr>
            <w:tcW w:w="2016" w:type="dxa"/>
          </w:tcPr>
          <w:p w14:paraId="66E9CE81"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3.39</w:t>
            </w:r>
          </w:p>
          <w:p w14:paraId="32A4127E"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(4.40)</w:t>
            </w:r>
          </w:p>
        </w:tc>
        <w:tc>
          <w:tcPr>
            <w:tcW w:w="2016" w:type="dxa"/>
          </w:tcPr>
          <w:p w14:paraId="5B662744"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3.14</w:t>
            </w:r>
          </w:p>
          <w:p w14:paraId="78FD3E15"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(3.37)</w:t>
            </w:r>
          </w:p>
        </w:tc>
      </w:tr>
      <w:tr w:rsidR="003448B1" w:rsidRPr="006C5F27" w14:paraId="5FB6780A" w14:textId="77777777" w:rsidTr="00131773">
        <w:tc>
          <w:tcPr>
            <w:tcW w:w="2091" w:type="dxa"/>
          </w:tcPr>
          <w:p w14:paraId="0A3B5D8D"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Observations</w:t>
            </w:r>
          </w:p>
        </w:tc>
        <w:tc>
          <w:tcPr>
            <w:tcW w:w="2016" w:type="dxa"/>
          </w:tcPr>
          <w:p w14:paraId="2280966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433</w:t>
            </w:r>
          </w:p>
        </w:tc>
        <w:tc>
          <w:tcPr>
            <w:tcW w:w="2016" w:type="dxa"/>
          </w:tcPr>
          <w:p w14:paraId="3A17DA3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118</w:t>
            </w:r>
          </w:p>
        </w:tc>
        <w:tc>
          <w:tcPr>
            <w:tcW w:w="2016" w:type="dxa"/>
          </w:tcPr>
          <w:p w14:paraId="401C6606"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210</w:t>
            </w:r>
          </w:p>
        </w:tc>
        <w:tc>
          <w:tcPr>
            <w:tcW w:w="2016" w:type="dxa"/>
          </w:tcPr>
          <w:p w14:paraId="1C82C46E"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105</w:t>
            </w:r>
          </w:p>
        </w:tc>
      </w:tr>
      <w:tr w:rsidR="003448B1" w:rsidRPr="006C5F27" w14:paraId="4431727F" w14:textId="77777777" w:rsidTr="00131773">
        <w:tc>
          <w:tcPr>
            <w:tcW w:w="2091" w:type="dxa"/>
          </w:tcPr>
          <w:p w14:paraId="76280DCB" w14:textId="77777777" w:rsidR="003448B1" w:rsidRPr="00F17C08" w:rsidRDefault="003448B1" w:rsidP="00131773">
            <w:pPr>
              <w:widowControl w:val="0"/>
              <w:autoSpaceDE w:val="0"/>
              <w:autoSpaceDN w:val="0"/>
              <w:adjustRightInd w:val="0"/>
              <w:rPr>
                <w:rFonts w:ascii="Times New Roman" w:hAnsi="Times New Roman" w:cs="Times New Roman"/>
                <w:sz w:val="24"/>
                <w:szCs w:val="24"/>
              </w:rPr>
            </w:pPr>
            <w:r w:rsidRPr="00F17C08">
              <w:rPr>
                <w:rFonts w:ascii="Times New Roman" w:hAnsi="Times New Roman" w:cs="Times New Roman"/>
                <w:sz w:val="24"/>
                <w:szCs w:val="24"/>
              </w:rPr>
              <w:t>R-squared</w:t>
            </w:r>
          </w:p>
        </w:tc>
        <w:tc>
          <w:tcPr>
            <w:tcW w:w="2016" w:type="dxa"/>
          </w:tcPr>
          <w:p w14:paraId="79A60FBE"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0.36</w:t>
            </w:r>
          </w:p>
        </w:tc>
        <w:tc>
          <w:tcPr>
            <w:tcW w:w="2016" w:type="dxa"/>
          </w:tcPr>
          <w:p w14:paraId="72B6D48C"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0.42</w:t>
            </w:r>
          </w:p>
        </w:tc>
        <w:tc>
          <w:tcPr>
            <w:tcW w:w="2016" w:type="dxa"/>
          </w:tcPr>
          <w:p w14:paraId="6B04E7AF"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0.30</w:t>
            </w:r>
          </w:p>
        </w:tc>
        <w:tc>
          <w:tcPr>
            <w:tcW w:w="2016" w:type="dxa"/>
          </w:tcPr>
          <w:p w14:paraId="363902E9" w14:textId="77777777" w:rsidR="003448B1" w:rsidRPr="00F17C08" w:rsidRDefault="003448B1" w:rsidP="00131773">
            <w:pPr>
              <w:widowControl w:val="0"/>
              <w:autoSpaceDE w:val="0"/>
              <w:autoSpaceDN w:val="0"/>
              <w:adjustRightInd w:val="0"/>
              <w:jc w:val="center"/>
              <w:rPr>
                <w:rFonts w:ascii="Times New Roman" w:hAnsi="Times New Roman" w:cs="Times New Roman"/>
                <w:sz w:val="24"/>
                <w:szCs w:val="24"/>
              </w:rPr>
            </w:pPr>
            <w:r w:rsidRPr="00F17C08">
              <w:rPr>
                <w:rFonts w:ascii="Times New Roman" w:hAnsi="Times New Roman" w:cs="Times New Roman"/>
                <w:sz w:val="24"/>
                <w:szCs w:val="24"/>
              </w:rPr>
              <w:t>0.38</w:t>
            </w:r>
          </w:p>
        </w:tc>
      </w:tr>
    </w:tbl>
    <w:p w14:paraId="1619F7BC" w14:textId="7F266EF3" w:rsidR="00525BF6" w:rsidRPr="00F17C08" w:rsidRDefault="00525BF6" w:rsidP="00525BF6">
      <w:pPr>
        <w:widowControl w:val="0"/>
        <w:autoSpaceDE w:val="0"/>
        <w:autoSpaceDN w:val="0"/>
        <w:adjustRightInd w:val="0"/>
        <w:spacing w:after="0" w:line="240" w:lineRule="auto"/>
        <w:rPr>
          <w:rFonts w:ascii="Times New Roman" w:hAnsi="Times New Roman" w:cs="Times New Roman"/>
          <w:sz w:val="24"/>
          <w:szCs w:val="24"/>
        </w:rPr>
      </w:pPr>
      <w:r w:rsidRPr="00F17C08">
        <w:rPr>
          <w:rFonts w:ascii="Times New Roman" w:hAnsi="Times New Roman" w:cs="Times New Roman"/>
          <w:sz w:val="24"/>
          <w:szCs w:val="24"/>
        </w:rPr>
        <w:t xml:space="preserve">Note: Net profit in FCFA/ha is defined as the </w:t>
      </w:r>
      <w:r w:rsidRPr="006C5F27">
        <w:rPr>
          <w:rFonts w:ascii="Times New Roman" w:hAnsi="Times New Roman" w:cs="Times New Roman"/>
          <w:color w:val="222222"/>
          <w:sz w:val="24"/>
          <w:szCs w:val="24"/>
          <w:shd w:val="clear" w:color="auto" w:fill="FFFFFF"/>
        </w:rPr>
        <w:t xml:space="preserve">total value harvest minus cost inputs and cost </w:t>
      </w:r>
      <w:r w:rsidR="002778F3" w:rsidRPr="006C5F27">
        <w:rPr>
          <w:rFonts w:ascii="Times New Roman" w:hAnsi="Times New Roman" w:cs="Times New Roman"/>
          <w:color w:val="222222"/>
          <w:sz w:val="24"/>
          <w:szCs w:val="24"/>
          <w:shd w:val="clear" w:color="auto" w:fill="FFFFFF"/>
        </w:rPr>
        <w:t xml:space="preserve">of </w:t>
      </w:r>
      <w:r w:rsidRPr="006C5F27">
        <w:rPr>
          <w:rFonts w:ascii="Times New Roman" w:hAnsi="Times New Roman" w:cs="Times New Roman"/>
          <w:color w:val="222222"/>
          <w:sz w:val="24"/>
          <w:szCs w:val="24"/>
          <w:shd w:val="clear" w:color="auto" w:fill="FFFFFF"/>
        </w:rPr>
        <w:t>credit, divided by plot size</w:t>
      </w:r>
      <w:r w:rsidRPr="00F17C08">
        <w:rPr>
          <w:rFonts w:ascii="Times New Roman" w:hAnsi="Times New Roman" w:cs="Times New Roman"/>
          <w:sz w:val="24"/>
          <w:szCs w:val="24"/>
        </w:rPr>
        <w:t>. Clustered Robust standard errors calculated at villages’ level are in parentheses. *** p&lt;0.01, ** p&lt;0.05, * p&lt;0.1</w:t>
      </w:r>
    </w:p>
    <w:p w14:paraId="62CACDD6" w14:textId="37B89FC4" w:rsidR="005A5909" w:rsidRPr="00F17C08" w:rsidRDefault="005A5909" w:rsidP="00D406C6">
      <w:pPr>
        <w:spacing w:before="120" w:after="120" w:line="276" w:lineRule="auto"/>
        <w:jc w:val="both"/>
        <w:rPr>
          <w:rFonts w:ascii="Times New Roman" w:hAnsi="Times New Roman" w:cs="Times New Roman"/>
          <w:color w:val="000000"/>
          <w:sz w:val="24"/>
          <w:szCs w:val="24"/>
        </w:rPr>
      </w:pPr>
      <w:r w:rsidRPr="00F17C08">
        <w:rPr>
          <w:rFonts w:ascii="Times New Roman" w:hAnsi="Times New Roman" w:cs="Times New Roman"/>
          <w:b/>
          <w:color w:val="000000"/>
          <w:sz w:val="24"/>
          <w:szCs w:val="24"/>
        </w:rPr>
        <w:t>Field school plots</w:t>
      </w:r>
    </w:p>
    <w:p w14:paraId="3CFAB734" w14:textId="4C4077DA" w:rsidR="00252C9E" w:rsidRPr="00F17C08" w:rsidRDefault="007B5BD3" w:rsidP="003C20A6">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F17C08">
        <w:rPr>
          <w:rFonts w:ascii="Times New Roman" w:eastAsia="Times New Roman" w:hAnsi="Times New Roman" w:cs="Times New Roman"/>
          <w:b/>
          <w:bCs/>
          <w:color w:val="202124"/>
          <w:sz w:val="24"/>
          <w:szCs w:val="24"/>
          <w:lang w:val="en"/>
        </w:rPr>
        <w:t xml:space="preserve">Yields on the demonstration plots are consistently high in </w:t>
      </w:r>
      <w:proofErr w:type="spellStart"/>
      <w:r w:rsidRPr="00F17C08">
        <w:rPr>
          <w:rFonts w:ascii="Times New Roman" w:eastAsia="Times New Roman" w:hAnsi="Times New Roman" w:cs="Times New Roman"/>
          <w:b/>
          <w:bCs/>
          <w:color w:val="202124"/>
          <w:sz w:val="24"/>
          <w:szCs w:val="24"/>
          <w:lang w:val="en"/>
        </w:rPr>
        <w:t>Tonkpi</w:t>
      </w:r>
      <w:proofErr w:type="spellEnd"/>
      <w:r w:rsidRPr="00F17C08">
        <w:rPr>
          <w:rFonts w:ascii="Times New Roman" w:eastAsia="Times New Roman" w:hAnsi="Times New Roman" w:cs="Times New Roman"/>
          <w:b/>
          <w:bCs/>
          <w:color w:val="202124"/>
          <w:sz w:val="24"/>
          <w:szCs w:val="24"/>
          <w:lang w:val="en"/>
        </w:rPr>
        <w:t xml:space="preserve"> and unstable in </w:t>
      </w:r>
      <w:r w:rsidR="00E620BD" w:rsidRPr="00F17C08">
        <w:rPr>
          <w:rFonts w:ascii="Times New Roman" w:eastAsia="Times New Roman" w:hAnsi="Times New Roman" w:cs="Times New Roman"/>
          <w:b/>
          <w:bCs/>
          <w:color w:val="202124"/>
          <w:sz w:val="24"/>
          <w:szCs w:val="24"/>
          <w:lang w:val="en"/>
        </w:rPr>
        <w:t xml:space="preserve">both </w:t>
      </w:r>
      <w:proofErr w:type="spellStart"/>
      <w:r w:rsidR="00E620BD" w:rsidRPr="00F17C08">
        <w:rPr>
          <w:rFonts w:ascii="Times New Roman" w:eastAsia="Times New Roman" w:hAnsi="Times New Roman" w:cs="Times New Roman"/>
          <w:b/>
          <w:bCs/>
          <w:color w:val="202124"/>
          <w:sz w:val="24"/>
          <w:szCs w:val="24"/>
          <w:lang w:val="en"/>
        </w:rPr>
        <w:t>Poro</w:t>
      </w:r>
      <w:proofErr w:type="spellEnd"/>
      <w:r w:rsidR="00E620BD" w:rsidRPr="00F17C08">
        <w:rPr>
          <w:rFonts w:ascii="Times New Roman" w:eastAsia="Times New Roman" w:hAnsi="Times New Roman" w:cs="Times New Roman"/>
          <w:b/>
          <w:bCs/>
          <w:color w:val="202124"/>
          <w:sz w:val="24"/>
          <w:szCs w:val="24"/>
          <w:lang w:val="en"/>
        </w:rPr>
        <w:t xml:space="preserve"> and </w:t>
      </w:r>
      <w:proofErr w:type="spellStart"/>
      <w:r w:rsidR="00E620BD" w:rsidRPr="00F17C08">
        <w:rPr>
          <w:rFonts w:ascii="Times New Roman" w:eastAsia="Times New Roman" w:hAnsi="Times New Roman" w:cs="Times New Roman"/>
          <w:b/>
          <w:bCs/>
          <w:color w:val="202124"/>
          <w:sz w:val="24"/>
          <w:szCs w:val="24"/>
          <w:lang w:val="en"/>
        </w:rPr>
        <w:t>Tchologo</w:t>
      </w:r>
      <w:proofErr w:type="spellEnd"/>
      <w:r w:rsidR="00E620BD" w:rsidRPr="00F17C08">
        <w:rPr>
          <w:rFonts w:ascii="Times New Roman" w:eastAsia="Times New Roman" w:hAnsi="Times New Roman" w:cs="Times New Roman"/>
          <w:b/>
          <w:bCs/>
          <w:color w:val="202124"/>
          <w:sz w:val="24"/>
          <w:szCs w:val="24"/>
          <w:lang w:val="en"/>
        </w:rPr>
        <w:t xml:space="preserve"> (figures 5, 6 &amp; 7 and table 8</w:t>
      </w:r>
      <w:r w:rsidRPr="00F17C08">
        <w:rPr>
          <w:rFonts w:ascii="Times New Roman" w:eastAsia="Times New Roman" w:hAnsi="Times New Roman" w:cs="Times New Roman"/>
          <w:b/>
          <w:bCs/>
          <w:color w:val="202124"/>
          <w:sz w:val="24"/>
          <w:szCs w:val="24"/>
          <w:lang w:val="en"/>
        </w:rPr>
        <w:t>).</w:t>
      </w:r>
      <w:r w:rsidRPr="00F17C08">
        <w:rPr>
          <w:rFonts w:ascii="Times New Roman" w:eastAsia="Times New Roman" w:hAnsi="Times New Roman" w:cs="Times New Roman"/>
          <w:color w:val="202124"/>
          <w:sz w:val="24"/>
          <w:szCs w:val="24"/>
          <w:lang w:val="en"/>
        </w:rPr>
        <w:t xml:space="preserve"> On average, yields are higher in the villages of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xml:space="preserve"> than in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and </w:t>
      </w:r>
      <w:proofErr w:type="spellStart"/>
      <w:r w:rsidRPr="00F17C08">
        <w:rPr>
          <w:rFonts w:ascii="Times New Roman" w:eastAsia="Times New Roman" w:hAnsi="Times New Roman" w:cs="Times New Roman"/>
          <w:color w:val="202124"/>
          <w:sz w:val="24"/>
          <w:szCs w:val="24"/>
          <w:lang w:val="en"/>
        </w:rPr>
        <w:t>Tchologo</w:t>
      </w:r>
      <w:proofErr w:type="spellEnd"/>
      <w:r w:rsidRPr="00F17C08">
        <w:rPr>
          <w:rFonts w:ascii="Times New Roman" w:eastAsia="Times New Roman" w:hAnsi="Times New Roman" w:cs="Times New Roman"/>
          <w:color w:val="202124"/>
          <w:sz w:val="24"/>
          <w:szCs w:val="24"/>
          <w:lang w:val="en"/>
        </w:rPr>
        <w:t>. However,</w:t>
      </w:r>
      <w:r w:rsidR="009C3578" w:rsidRPr="00F17C08">
        <w:rPr>
          <w:rFonts w:ascii="Times New Roman" w:eastAsia="Times New Roman" w:hAnsi="Times New Roman" w:cs="Times New Roman"/>
          <w:color w:val="202124"/>
          <w:sz w:val="24"/>
          <w:szCs w:val="24"/>
          <w:lang w:val="en"/>
        </w:rPr>
        <w:t xml:space="preserve"> by excluding villages with zero</w:t>
      </w:r>
      <w:r w:rsidRPr="00F17C08">
        <w:rPr>
          <w:rFonts w:ascii="Times New Roman" w:eastAsia="Times New Roman" w:hAnsi="Times New Roman" w:cs="Times New Roman"/>
          <w:color w:val="202124"/>
          <w:sz w:val="24"/>
          <w:szCs w:val="24"/>
          <w:lang w:val="en"/>
        </w:rPr>
        <w:t xml:space="preserve"> harvest, we obtained </w:t>
      </w:r>
      <w:r w:rsidR="005F43C3" w:rsidRPr="00F17C08">
        <w:rPr>
          <w:rFonts w:ascii="Times New Roman" w:eastAsia="Times New Roman" w:hAnsi="Times New Roman" w:cs="Times New Roman"/>
          <w:color w:val="202124"/>
          <w:sz w:val="24"/>
          <w:szCs w:val="24"/>
          <w:lang w:val="en"/>
        </w:rPr>
        <w:t>on average</w:t>
      </w:r>
      <w:r w:rsidRPr="00F17C08">
        <w:rPr>
          <w:rFonts w:ascii="Times New Roman" w:eastAsia="Times New Roman" w:hAnsi="Times New Roman" w:cs="Times New Roman"/>
          <w:color w:val="202124"/>
          <w:sz w:val="24"/>
          <w:szCs w:val="24"/>
          <w:lang w:val="en"/>
        </w:rPr>
        <w:t xml:space="preserve"> high yield in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Yields are high in a few villages, but zero yields are also observed in some villages of </w:t>
      </w:r>
      <w:proofErr w:type="spellStart"/>
      <w:r w:rsidRPr="00F17C08">
        <w:rPr>
          <w:rFonts w:ascii="Times New Roman" w:eastAsia="Times New Roman" w:hAnsi="Times New Roman" w:cs="Times New Roman"/>
          <w:color w:val="202124"/>
          <w:sz w:val="24"/>
          <w:szCs w:val="24"/>
          <w:lang w:val="en"/>
        </w:rPr>
        <w:t>Poro</w:t>
      </w:r>
      <w:proofErr w:type="spellEnd"/>
      <w:r w:rsidRPr="00F17C08">
        <w:rPr>
          <w:rFonts w:ascii="Times New Roman" w:eastAsia="Times New Roman" w:hAnsi="Times New Roman" w:cs="Times New Roman"/>
          <w:color w:val="202124"/>
          <w:sz w:val="24"/>
          <w:szCs w:val="24"/>
          <w:lang w:val="en"/>
        </w:rPr>
        <w:t xml:space="preserve">. Yields are high in a few villages, </w:t>
      </w:r>
      <w:r w:rsidRPr="00F17C08">
        <w:rPr>
          <w:rFonts w:ascii="Times New Roman" w:eastAsia="Times New Roman" w:hAnsi="Times New Roman" w:cs="Times New Roman"/>
          <w:color w:val="202124"/>
          <w:sz w:val="24"/>
          <w:szCs w:val="24"/>
          <w:lang w:val="en"/>
        </w:rPr>
        <w:lastRenderedPageBreak/>
        <w:t xml:space="preserve">with low yields in </w:t>
      </w:r>
      <w:r w:rsidR="005F43C3" w:rsidRPr="00F17C08">
        <w:rPr>
          <w:rFonts w:ascii="Times New Roman" w:eastAsia="Times New Roman" w:hAnsi="Times New Roman" w:cs="Times New Roman"/>
          <w:color w:val="202124"/>
          <w:sz w:val="24"/>
          <w:szCs w:val="24"/>
          <w:lang w:val="en"/>
        </w:rPr>
        <w:t>some</w:t>
      </w:r>
      <w:r w:rsidRPr="00F17C08">
        <w:rPr>
          <w:rFonts w:ascii="Times New Roman" w:eastAsia="Times New Roman" w:hAnsi="Times New Roman" w:cs="Times New Roman"/>
          <w:color w:val="202124"/>
          <w:sz w:val="24"/>
          <w:szCs w:val="24"/>
          <w:lang w:val="en"/>
        </w:rPr>
        <w:t xml:space="preserve"> villages in </w:t>
      </w:r>
      <w:proofErr w:type="spellStart"/>
      <w:r w:rsidRPr="00F17C08">
        <w:rPr>
          <w:rFonts w:ascii="Times New Roman" w:eastAsia="Times New Roman" w:hAnsi="Times New Roman" w:cs="Times New Roman"/>
          <w:color w:val="202124"/>
          <w:sz w:val="24"/>
          <w:szCs w:val="24"/>
          <w:lang w:val="en"/>
        </w:rPr>
        <w:t>Tchologo</w:t>
      </w:r>
      <w:proofErr w:type="spellEnd"/>
      <w:r w:rsidRPr="00F17C08">
        <w:rPr>
          <w:rFonts w:ascii="Times New Roman" w:eastAsia="Times New Roman" w:hAnsi="Times New Roman" w:cs="Times New Roman"/>
          <w:color w:val="202124"/>
          <w:sz w:val="24"/>
          <w:szCs w:val="24"/>
          <w:lang w:val="en"/>
        </w:rPr>
        <w:t xml:space="preserve">. Consistently high yields are </w:t>
      </w:r>
      <w:r w:rsidR="005F43C3" w:rsidRPr="00F17C08">
        <w:rPr>
          <w:rFonts w:ascii="Times New Roman" w:eastAsia="Times New Roman" w:hAnsi="Times New Roman" w:cs="Times New Roman"/>
          <w:color w:val="202124"/>
          <w:sz w:val="24"/>
          <w:szCs w:val="24"/>
          <w:lang w:val="en"/>
        </w:rPr>
        <w:t>obtained in</w:t>
      </w:r>
      <w:r w:rsidRPr="00F17C08">
        <w:rPr>
          <w:rFonts w:ascii="Times New Roman" w:eastAsia="Times New Roman" w:hAnsi="Times New Roman" w:cs="Times New Roman"/>
          <w:color w:val="202124"/>
          <w:sz w:val="24"/>
          <w:szCs w:val="24"/>
          <w:lang w:val="en"/>
        </w:rPr>
        <w:t xml:space="preserve"> </w:t>
      </w:r>
      <w:proofErr w:type="spellStart"/>
      <w:r w:rsidRPr="00F17C08">
        <w:rPr>
          <w:rFonts w:ascii="Times New Roman" w:eastAsia="Times New Roman" w:hAnsi="Times New Roman" w:cs="Times New Roman"/>
          <w:color w:val="202124"/>
          <w:sz w:val="24"/>
          <w:szCs w:val="24"/>
          <w:lang w:val="en"/>
        </w:rPr>
        <w:t>Tonkpi</w:t>
      </w:r>
      <w:proofErr w:type="spellEnd"/>
      <w:r w:rsidRPr="00F17C08">
        <w:rPr>
          <w:rFonts w:ascii="Times New Roman" w:eastAsia="Times New Roman" w:hAnsi="Times New Roman" w:cs="Times New Roman"/>
          <w:color w:val="202124"/>
          <w:sz w:val="24"/>
          <w:szCs w:val="24"/>
          <w:lang w:val="en"/>
        </w:rPr>
        <w:t>, averaging over 3 tons/ha.</w:t>
      </w:r>
    </w:p>
    <w:p w14:paraId="3CE59D0E" w14:textId="439521A4" w:rsidR="00930207" w:rsidRPr="00F17C08" w:rsidRDefault="00930207" w:rsidP="009302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
        </w:rPr>
      </w:pPr>
      <w:r w:rsidRPr="00F17C08">
        <w:rPr>
          <w:rFonts w:ascii="Times New Roman" w:hAnsi="Times New Roman" w:cs="Times New Roman"/>
          <w:noProof/>
          <w:color w:val="000000"/>
          <w:sz w:val="24"/>
          <w:szCs w:val="24"/>
        </w:rPr>
        <mc:AlternateContent>
          <mc:Choice Requires="wps">
            <w:drawing>
              <wp:anchor distT="0" distB="0" distL="114300" distR="114300" simplePos="0" relativeHeight="251658244" behindDoc="0" locked="0" layoutInCell="1" allowOverlap="1" wp14:anchorId="16519D57" wp14:editId="4B385C8E">
                <wp:simplePos x="0" y="0"/>
                <wp:positionH relativeFrom="margin">
                  <wp:align>left</wp:align>
                </wp:positionH>
                <wp:positionV relativeFrom="paragraph">
                  <wp:posOffset>179070</wp:posOffset>
                </wp:positionV>
                <wp:extent cx="5716905" cy="3457575"/>
                <wp:effectExtent l="0" t="0" r="17145" b="28575"/>
                <wp:wrapNone/>
                <wp:docPr id="30" name="Rectangle 30"/>
                <wp:cNvGraphicFramePr/>
                <a:graphic xmlns:a="http://schemas.openxmlformats.org/drawingml/2006/main">
                  <a:graphicData uri="http://schemas.microsoft.com/office/word/2010/wordprocessingShape">
                    <wps:wsp>
                      <wps:cNvSpPr/>
                      <wps:spPr>
                        <a:xfrm>
                          <a:off x="0" y="0"/>
                          <a:ext cx="5716905" cy="34575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720D6F6" w14:textId="47C3AC6B" w:rsidR="00B25B34" w:rsidRDefault="00B25B34" w:rsidP="007321A4">
                            <w:pPr>
                              <w:jc w:val="center"/>
                            </w:pPr>
                            <w:r w:rsidRPr="004B28DE">
                              <w:rPr>
                                <w:rFonts w:ascii="Times New Roman" w:hAnsi="Times New Roman" w:cs="Times New Roman"/>
                                <w:noProof/>
                                <w:color w:val="000000"/>
                                <w:sz w:val="24"/>
                                <w:szCs w:val="24"/>
                              </w:rPr>
                              <w:drawing>
                                <wp:inline distT="0" distB="0" distL="0" distR="0" wp14:anchorId="38BA5F63" wp14:editId="619CC828">
                                  <wp:extent cx="4675068" cy="34217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0572" cy="3440367"/>
                                          </a:xfrm>
                                          <a:prstGeom prst="rect">
                                            <a:avLst/>
                                          </a:prstGeom>
                                          <a:noFill/>
                                          <a:ln>
                                            <a:noFill/>
                                          </a:ln>
                                        </pic:spPr>
                                      </pic:pic>
                                    </a:graphicData>
                                  </a:graphic>
                                </wp:inline>
                              </w:drawing>
                            </w:r>
                          </w:p>
                          <w:p w14:paraId="31E36267" w14:textId="06497A27" w:rsidR="00B25B34" w:rsidRPr="008C14E7" w:rsidRDefault="00B25B34" w:rsidP="007321A4">
                            <w:pPr>
                              <w:jc w:val="center"/>
                              <w:rPr>
                                <w:b/>
                              </w:rPr>
                            </w:pPr>
                            <w:r w:rsidRPr="008C14E7">
                              <w:rPr>
                                <w:rFonts w:ascii="Times New Roman" w:hAnsi="Times New Roman" w:cs="Times New Roman"/>
                                <w:b/>
                                <w:noProof/>
                                <w:color w:val="000000"/>
                                <w:sz w:val="24"/>
                                <w:szCs w:val="24"/>
                              </w:rPr>
                              <w:t>Figure 5: Yield distribution on field school plots in Poro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9D57" id="Rectangle 30" o:spid="_x0000_s1031" style="position:absolute;left:0;text-align:left;margin-left:0;margin-top:14.1pt;width:450.15pt;height:272.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" fillcolor="white [3201]" strokecolor="#a5a5a5 [3206]" strokeweight="1pt">
                <v:textbox>
                  <w:txbxContent>
                    <w:p w14:paraId="2720D6F6" w14:textId="47C3AC6B" w:rsidR="00B25B34" w:rsidRDefault="00B25B34" w:rsidP="007321A4">
                      <w:pPr>
                        <w:jc w:val="center"/>
                      </w:pPr>
                      <w:r w:rsidRPr="004B28DE">
                        <w:rPr>
                          <w:rFonts w:ascii="Times New Roman" w:hAnsi="Times New Roman" w:cs="Times New Roman"/>
                          <w:noProof/>
                          <w:color w:val="000000"/>
                          <w:sz w:val="24"/>
                          <w:szCs w:val="24"/>
                        </w:rPr>
                        <w:drawing>
                          <wp:inline distT="0" distB="0" distL="0" distR="0" wp14:anchorId="38BA5F63" wp14:editId="619CC828">
                            <wp:extent cx="4675068" cy="34217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00572" cy="3440367"/>
                                    </a:xfrm>
                                    <a:prstGeom prst="rect">
                                      <a:avLst/>
                                    </a:prstGeom>
                                    <a:noFill/>
                                    <a:ln>
                                      <a:noFill/>
                                    </a:ln>
                                  </pic:spPr>
                                </pic:pic>
                              </a:graphicData>
                            </a:graphic>
                          </wp:inline>
                        </w:drawing>
                      </w:r>
                    </w:p>
                    <w:p w14:paraId="31E36267" w14:textId="06497A27" w:rsidR="00B25B34" w:rsidRPr="008C14E7" w:rsidRDefault="00B25B34" w:rsidP="007321A4">
                      <w:pPr>
                        <w:jc w:val="center"/>
                        <w:rPr>
                          <w:b/>
                        </w:rPr>
                      </w:pPr>
                      <w:r w:rsidRPr="008C14E7">
                        <w:rPr>
                          <w:rFonts w:ascii="Times New Roman" w:hAnsi="Times New Roman" w:cs="Times New Roman"/>
                          <w:b/>
                          <w:noProof/>
                          <w:color w:val="000000"/>
                          <w:sz w:val="24"/>
                          <w:szCs w:val="24"/>
                        </w:rPr>
                        <w:t>Figure 5: Yield distribution on field school plots in Poro</w:t>
                      </w:r>
                    </w:p>
                  </w:txbxContent>
                </v:textbox>
                <w10:wrap anchorx="margin"/>
              </v:rect>
            </w:pict>
          </mc:Fallback>
        </mc:AlternateContent>
      </w:r>
    </w:p>
    <w:p w14:paraId="27EF27A2" w14:textId="0BD1339B" w:rsidR="005B347D" w:rsidRPr="006C5F27" w:rsidRDefault="005B347D" w:rsidP="006C5F27">
      <w:pPr>
        <w:pStyle w:val="ListParagraph"/>
        <w:spacing w:before="120" w:after="120" w:line="276" w:lineRule="auto"/>
        <w:ind w:left="1440"/>
        <w:jc w:val="both"/>
        <w:rPr>
          <w:rFonts w:ascii="Times New Roman" w:hAnsi="Times New Roman" w:cs="Times New Roman"/>
          <w:sz w:val="24"/>
          <w:szCs w:val="24"/>
        </w:rPr>
      </w:pPr>
    </w:p>
    <w:p w14:paraId="2F2748CB"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11206951"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23750C8A"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5C6EC1E1"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2010B3F9"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3BD52C20"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7C0AAB34"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4056D317"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5DECF418"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665D1548" w14:textId="77777777" w:rsidR="007321A4" w:rsidRPr="00F17C08" w:rsidRDefault="007321A4" w:rsidP="009446FB">
      <w:pPr>
        <w:spacing w:before="120" w:after="120" w:line="276" w:lineRule="auto"/>
        <w:jc w:val="both"/>
        <w:rPr>
          <w:rFonts w:ascii="Times New Roman" w:hAnsi="Times New Roman" w:cs="Times New Roman"/>
          <w:color w:val="000000"/>
          <w:sz w:val="24"/>
          <w:szCs w:val="24"/>
        </w:rPr>
      </w:pPr>
    </w:p>
    <w:p w14:paraId="58F08A5A" w14:textId="77777777" w:rsidR="007B5BD3" w:rsidRPr="00F17C08" w:rsidRDefault="007B5BD3" w:rsidP="009446FB">
      <w:pPr>
        <w:spacing w:before="120" w:after="120" w:line="276" w:lineRule="auto"/>
        <w:jc w:val="both"/>
        <w:rPr>
          <w:rFonts w:ascii="Times New Roman" w:hAnsi="Times New Roman" w:cs="Times New Roman"/>
          <w:color w:val="000000"/>
          <w:sz w:val="24"/>
          <w:szCs w:val="24"/>
        </w:rPr>
      </w:pPr>
    </w:p>
    <w:p w14:paraId="6B860FC9" w14:textId="3FBBA0E9" w:rsidR="00571525" w:rsidRPr="00F17C08" w:rsidRDefault="004B28DE" w:rsidP="007A38B2">
      <w:pPr>
        <w:spacing w:before="120" w:after="120" w:line="276" w:lineRule="auto"/>
        <w:jc w:val="right"/>
        <w:rPr>
          <w:rFonts w:ascii="Times New Roman" w:hAnsi="Times New Roman" w:cs="Times New Roman"/>
          <w:color w:val="000000"/>
          <w:sz w:val="24"/>
          <w:szCs w:val="24"/>
        </w:rPr>
      </w:pPr>
      <w:r w:rsidRPr="006C5F27">
        <w:rPr>
          <w:rFonts w:ascii="Times New Roman" w:hAnsi="Times New Roman" w:cs="Times New Roman"/>
          <w:noProof/>
          <w:sz w:val="24"/>
          <w:szCs w:val="24"/>
        </w:rPr>
        <w:t xml:space="preserve"> </w:t>
      </w:r>
    </w:p>
    <w:p w14:paraId="52B6C155" w14:textId="12EC5EF5" w:rsidR="00833B0C" w:rsidRPr="00F17C08" w:rsidRDefault="00571525" w:rsidP="007B5BD3">
      <w:pPr>
        <w:spacing w:before="120" w:after="120" w:line="276" w:lineRule="auto"/>
        <w:rPr>
          <w:rFonts w:ascii="Times New Roman" w:hAnsi="Times New Roman" w:cs="Times New Roman"/>
          <w:color w:val="000000"/>
          <w:sz w:val="24"/>
          <w:szCs w:val="24"/>
        </w:rPr>
      </w:pPr>
      <w:r w:rsidRPr="00F17C08">
        <w:rPr>
          <w:rFonts w:ascii="Times New Roman" w:hAnsi="Times New Roman" w:cs="Times New Roman"/>
          <w:noProof/>
          <w:color w:val="000000"/>
          <w:sz w:val="24"/>
          <w:szCs w:val="24"/>
        </w:rPr>
        <w:t xml:space="preserve">          </w:t>
      </w:r>
      <w:r w:rsidR="007B5BD3" w:rsidRPr="00F17C08">
        <w:rPr>
          <w:rFonts w:ascii="Times New Roman" w:hAnsi="Times New Roman" w:cs="Times New Roman"/>
          <w:noProof/>
          <w:color w:val="000000"/>
          <w:sz w:val="24"/>
          <w:szCs w:val="24"/>
        </w:rPr>
        <mc:AlternateContent>
          <mc:Choice Requires="wps">
            <w:drawing>
              <wp:anchor distT="0" distB="0" distL="114300" distR="114300" simplePos="0" relativeHeight="251658245" behindDoc="0" locked="0" layoutInCell="1" allowOverlap="1" wp14:anchorId="11039E6B" wp14:editId="52E1384D">
                <wp:simplePos x="0" y="0"/>
                <wp:positionH relativeFrom="column">
                  <wp:posOffset>0</wp:posOffset>
                </wp:positionH>
                <wp:positionV relativeFrom="paragraph">
                  <wp:posOffset>0</wp:posOffset>
                </wp:positionV>
                <wp:extent cx="5717163" cy="3836441"/>
                <wp:effectExtent l="0" t="0" r="17145" b="12065"/>
                <wp:wrapNone/>
                <wp:docPr id="33" name="Rectangle 33"/>
                <wp:cNvGraphicFramePr/>
                <a:graphic xmlns:a="http://schemas.openxmlformats.org/drawingml/2006/main">
                  <a:graphicData uri="http://schemas.microsoft.com/office/word/2010/wordprocessingShape">
                    <wps:wsp>
                      <wps:cNvSpPr/>
                      <wps:spPr>
                        <a:xfrm>
                          <a:off x="0" y="0"/>
                          <a:ext cx="5717163" cy="3836441"/>
                        </a:xfrm>
                        <a:prstGeom prst="rect">
                          <a:avLst/>
                        </a:prstGeom>
                      </wps:spPr>
                      <wps:style>
                        <a:lnRef idx="2">
                          <a:schemeClr val="accent3"/>
                        </a:lnRef>
                        <a:fillRef idx="1">
                          <a:schemeClr val="lt1"/>
                        </a:fillRef>
                        <a:effectRef idx="0">
                          <a:schemeClr val="accent3"/>
                        </a:effectRef>
                        <a:fontRef idx="minor">
                          <a:schemeClr val="dk1"/>
                        </a:fontRef>
                      </wps:style>
                      <wps:txbx>
                        <w:txbxContent>
                          <w:p w14:paraId="51CFF23B" w14:textId="0F5DE452" w:rsidR="00B25B34" w:rsidRDefault="00B25B34" w:rsidP="007B5BD3">
                            <w:pPr>
                              <w:jc w:val="center"/>
                            </w:pPr>
                            <w:r w:rsidRPr="004B28DE">
                              <w:rPr>
                                <w:rFonts w:ascii="Times New Roman" w:hAnsi="Times New Roman" w:cs="Times New Roman"/>
                                <w:noProof/>
                                <w:color w:val="000000"/>
                                <w:sz w:val="24"/>
                                <w:szCs w:val="24"/>
                              </w:rPr>
                              <w:drawing>
                                <wp:inline distT="0" distB="0" distL="0" distR="0" wp14:anchorId="200CE5CC" wp14:editId="25513E67">
                                  <wp:extent cx="4975836" cy="343716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91689" cy="3448114"/>
                                          </a:xfrm>
                                          <a:prstGeom prst="rect">
                                            <a:avLst/>
                                          </a:prstGeom>
                                          <a:noFill/>
                                          <a:ln>
                                            <a:noFill/>
                                          </a:ln>
                                        </pic:spPr>
                                      </pic:pic>
                                    </a:graphicData>
                                  </a:graphic>
                                </wp:inline>
                              </w:drawing>
                            </w:r>
                          </w:p>
                          <w:p w14:paraId="318C937B" w14:textId="3EBB57D8" w:rsidR="00B25B34" w:rsidRPr="00D649AB" w:rsidRDefault="00B25B34" w:rsidP="007B5BD3">
                            <w:pPr>
                              <w:jc w:val="center"/>
                              <w:rPr>
                                <w:b/>
                              </w:rPr>
                            </w:pPr>
                            <w:r w:rsidRPr="00D649AB">
                              <w:rPr>
                                <w:rFonts w:ascii="Times New Roman" w:hAnsi="Times New Roman" w:cs="Times New Roman"/>
                                <w:b/>
                                <w:noProof/>
                                <w:color w:val="000000"/>
                                <w:sz w:val="24"/>
                                <w:szCs w:val="24"/>
                              </w:rPr>
                              <w:t>Figure 5: Yield distribution on field school plots in Tchologo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39E6B" id="Rectangle 33" o:spid="_x0000_s1032" style="position:absolute;margin-left:0;margin-top:0;width:450.15pt;height:30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" fillcolor="white [3201]" strokecolor="#a5a5a5 [3206]" strokeweight="1pt">
                <v:textbox>
                  <w:txbxContent>
                    <w:p w14:paraId="51CFF23B" w14:textId="0F5DE452" w:rsidR="00B25B34" w:rsidRDefault="00B25B34" w:rsidP="007B5BD3">
                      <w:pPr>
                        <w:jc w:val="center"/>
                      </w:pPr>
                      <w:r w:rsidRPr="004B28DE">
                        <w:rPr>
                          <w:rFonts w:ascii="Times New Roman" w:hAnsi="Times New Roman" w:cs="Times New Roman"/>
                          <w:noProof/>
                          <w:color w:val="000000"/>
                          <w:sz w:val="24"/>
                          <w:szCs w:val="24"/>
                        </w:rPr>
                        <w:drawing>
                          <wp:inline distT="0" distB="0" distL="0" distR="0" wp14:anchorId="200CE5CC" wp14:editId="25513E67">
                            <wp:extent cx="4975836" cy="343716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991689" cy="3448114"/>
                                    </a:xfrm>
                                    <a:prstGeom prst="rect">
                                      <a:avLst/>
                                    </a:prstGeom>
                                    <a:noFill/>
                                    <a:ln>
                                      <a:noFill/>
                                    </a:ln>
                                  </pic:spPr>
                                </pic:pic>
                              </a:graphicData>
                            </a:graphic>
                          </wp:inline>
                        </w:drawing>
                      </w:r>
                    </w:p>
                    <w:p w14:paraId="318C937B" w14:textId="3EBB57D8" w:rsidR="00B25B34" w:rsidRPr="00D649AB" w:rsidRDefault="00B25B34" w:rsidP="007B5BD3">
                      <w:pPr>
                        <w:jc w:val="center"/>
                        <w:rPr>
                          <w:b/>
                        </w:rPr>
                      </w:pPr>
                      <w:r w:rsidRPr="00D649AB">
                        <w:rPr>
                          <w:rFonts w:ascii="Times New Roman" w:hAnsi="Times New Roman" w:cs="Times New Roman"/>
                          <w:b/>
                          <w:noProof/>
                          <w:color w:val="000000"/>
                          <w:sz w:val="24"/>
                          <w:szCs w:val="24"/>
                        </w:rPr>
                        <w:t>Figure 5: Yield distribution on field school plots in Tchologo</w:t>
                      </w:r>
                    </w:p>
                  </w:txbxContent>
                </v:textbox>
              </v:rect>
            </w:pict>
          </mc:Fallback>
        </mc:AlternateContent>
      </w:r>
    </w:p>
    <w:p w14:paraId="18C3BAA8" w14:textId="381A2EBE" w:rsidR="005B347D" w:rsidRPr="00F17C08" w:rsidRDefault="005B347D" w:rsidP="48F710A0">
      <w:pPr>
        <w:spacing w:before="120" w:after="120" w:line="276" w:lineRule="auto"/>
        <w:jc w:val="right"/>
        <w:rPr>
          <w:rFonts w:ascii="Times New Roman" w:hAnsi="Times New Roman" w:cs="Times New Roman"/>
          <w:noProof/>
          <w:color w:val="000000"/>
          <w:sz w:val="24"/>
          <w:szCs w:val="24"/>
        </w:rPr>
      </w:pPr>
    </w:p>
    <w:p w14:paraId="2205765F" w14:textId="5EF60C48"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0673A794"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1DF085F3"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2F4F830F"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1863B0BE"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438017C7"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241D1452"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5EE28717" w14:textId="77777777" w:rsidR="007B5BD3" w:rsidRPr="00F17C08" w:rsidRDefault="007B5BD3" w:rsidP="00D406C6">
      <w:pPr>
        <w:spacing w:before="120" w:after="120" w:line="276" w:lineRule="auto"/>
        <w:rPr>
          <w:rFonts w:ascii="Times New Roman" w:hAnsi="Times New Roman" w:cs="Times New Roman"/>
          <w:noProof/>
          <w:color w:val="000000"/>
          <w:sz w:val="24"/>
          <w:szCs w:val="24"/>
        </w:rPr>
      </w:pPr>
    </w:p>
    <w:p w14:paraId="32B2438B" w14:textId="77777777" w:rsidR="000D552F" w:rsidRPr="00F17C08" w:rsidRDefault="000D552F" w:rsidP="007A38B2">
      <w:pPr>
        <w:spacing w:before="120" w:after="120" w:line="276" w:lineRule="auto"/>
        <w:jc w:val="right"/>
        <w:rPr>
          <w:rFonts w:ascii="Times New Roman" w:hAnsi="Times New Roman" w:cs="Times New Roman"/>
          <w:noProof/>
          <w:color w:val="000000"/>
          <w:sz w:val="24"/>
          <w:szCs w:val="24"/>
        </w:rPr>
      </w:pPr>
    </w:p>
    <w:p w14:paraId="64154C89" w14:textId="77777777" w:rsidR="000D552F" w:rsidRPr="00F17C08" w:rsidRDefault="000D552F" w:rsidP="007A38B2">
      <w:pPr>
        <w:spacing w:before="120" w:after="120" w:line="276" w:lineRule="auto"/>
        <w:jc w:val="right"/>
        <w:rPr>
          <w:rFonts w:ascii="Times New Roman" w:hAnsi="Times New Roman" w:cs="Times New Roman"/>
          <w:noProof/>
          <w:color w:val="000000"/>
          <w:sz w:val="24"/>
          <w:szCs w:val="24"/>
        </w:rPr>
      </w:pPr>
    </w:p>
    <w:p w14:paraId="7BD607E1" w14:textId="77777777" w:rsidR="000D552F" w:rsidRPr="00F17C08" w:rsidRDefault="000D552F" w:rsidP="007A38B2">
      <w:pPr>
        <w:spacing w:before="120" w:after="120" w:line="276" w:lineRule="auto"/>
        <w:jc w:val="right"/>
        <w:rPr>
          <w:rFonts w:ascii="Times New Roman" w:hAnsi="Times New Roman" w:cs="Times New Roman"/>
          <w:noProof/>
          <w:color w:val="000000"/>
          <w:sz w:val="24"/>
          <w:szCs w:val="24"/>
        </w:rPr>
      </w:pPr>
    </w:p>
    <w:p w14:paraId="5CF94184" w14:textId="77777777" w:rsidR="000D552F" w:rsidRPr="00F17C08" w:rsidRDefault="000D552F" w:rsidP="007A38B2">
      <w:pPr>
        <w:spacing w:before="120" w:after="120" w:line="276" w:lineRule="auto"/>
        <w:jc w:val="right"/>
        <w:rPr>
          <w:rFonts w:ascii="Times New Roman" w:hAnsi="Times New Roman" w:cs="Times New Roman"/>
          <w:noProof/>
          <w:color w:val="000000"/>
          <w:sz w:val="24"/>
          <w:szCs w:val="24"/>
        </w:rPr>
      </w:pPr>
    </w:p>
    <w:p w14:paraId="336555B2" w14:textId="6700ADCA"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r w:rsidRPr="00F17C08">
        <w:rPr>
          <w:rFonts w:ascii="Times New Roman" w:hAnsi="Times New Roman" w:cs="Times New Roman"/>
          <w:noProof/>
          <w:color w:val="000000"/>
          <w:sz w:val="24"/>
          <w:szCs w:val="24"/>
        </w:rPr>
        <mc:AlternateContent>
          <mc:Choice Requires="wps">
            <w:drawing>
              <wp:anchor distT="0" distB="0" distL="114300" distR="114300" simplePos="0" relativeHeight="251658246" behindDoc="0" locked="0" layoutInCell="1" allowOverlap="1" wp14:anchorId="2018039D" wp14:editId="544F60B8">
                <wp:simplePos x="0" y="0"/>
                <wp:positionH relativeFrom="column">
                  <wp:posOffset>0</wp:posOffset>
                </wp:positionH>
                <wp:positionV relativeFrom="paragraph">
                  <wp:posOffset>0</wp:posOffset>
                </wp:positionV>
                <wp:extent cx="5717163" cy="3836441"/>
                <wp:effectExtent l="0" t="0" r="17145" b="12065"/>
                <wp:wrapNone/>
                <wp:docPr id="36" name="Rectangle 36"/>
                <wp:cNvGraphicFramePr/>
                <a:graphic xmlns:a="http://schemas.openxmlformats.org/drawingml/2006/main">
                  <a:graphicData uri="http://schemas.microsoft.com/office/word/2010/wordprocessingShape">
                    <wps:wsp>
                      <wps:cNvSpPr/>
                      <wps:spPr>
                        <a:xfrm>
                          <a:off x="0" y="0"/>
                          <a:ext cx="5717163" cy="3836441"/>
                        </a:xfrm>
                        <a:prstGeom prst="rect">
                          <a:avLst/>
                        </a:prstGeom>
                      </wps:spPr>
                      <wps:style>
                        <a:lnRef idx="2">
                          <a:schemeClr val="accent3"/>
                        </a:lnRef>
                        <a:fillRef idx="1">
                          <a:schemeClr val="lt1"/>
                        </a:fillRef>
                        <a:effectRef idx="0">
                          <a:schemeClr val="accent3"/>
                        </a:effectRef>
                        <a:fontRef idx="minor">
                          <a:schemeClr val="dk1"/>
                        </a:fontRef>
                      </wps:style>
                      <wps:txbx>
                        <w:txbxContent>
                          <w:p w14:paraId="1A842958" w14:textId="5EA29B6E" w:rsidR="00B25B34" w:rsidRDefault="00B25B34" w:rsidP="007B5BD3">
                            <w:pPr>
                              <w:jc w:val="center"/>
                            </w:pPr>
                            <w:r w:rsidRPr="003B78C0">
                              <w:rPr>
                                <w:rFonts w:ascii="Times New Roman" w:hAnsi="Times New Roman" w:cs="Times New Roman"/>
                                <w:noProof/>
                                <w:color w:val="000000"/>
                                <w:sz w:val="24"/>
                                <w:szCs w:val="24"/>
                              </w:rPr>
                              <w:drawing>
                                <wp:inline distT="0" distB="0" distL="0" distR="0" wp14:anchorId="1F31B211" wp14:editId="426D7C38">
                                  <wp:extent cx="4704689" cy="34433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12102" cy="3448806"/>
                                          </a:xfrm>
                                          <a:prstGeom prst="rect">
                                            <a:avLst/>
                                          </a:prstGeom>
                                          <a:noFill/>
                                          <a:ln>
                                            <a:noFill/>
                                          </a:ln>
                                        </pic:spPr>
                                      </pic:pic>
                                    </a:graphicData>
                                  </a:graphic>
                                </wp:inline>
                              </w:drawing>
                            </w:r>
                          </w:p>
                          <w:p w14:paraId="5B32DD20" w14:textId="28AB648A" w:rsidR="00B25B34" w:rsidRPr="00D649AB" w:rsidRDefault="00B25B34" w:rsidP="007B5BD3">
                            <w:pPr>
                              <w:jc w:val="center"/>
                              <w:rPr>
                                <w:b/>
                              </w:rPr>
                            </w:pPr>
                            <w:r w:rsidRPr="00D649AB">
                              <w:rPr>
                                <w:rFonts w:ascii="Times New Roman" w:hAnsi="Times New Roman" w:cs="Times New Roman"/>
                                <w:b/>
                                <w:noProof/>
                                <w:color w:val="000000"/>
                                <w:sz w:val="24"/>
                                <w:szCs w:val="24"/>
                              </w:rPr>
                              <w:t>Figure 6: Yield distribution on field school plots in Tonkpi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8039D" id="Rectangle 36" o:spid="_x0000_s1033" style="position:absolute;left:0;text-align:left;margin-left:0;margin-top:0;width:450.15pt;height:30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" fillcolor="white [3201]" strokecolor="#a5a5a5 [3206]" strokeweight="1pt">
                <v:textbox>
                  <w:txbxContent>
                    <w:p w14:paraId="1A842958" w14:textId="5EA29B6E" w:rsidR="00B25B34" w:rsidRDefault="00B25B34" w:rsidP="007B5BD3">
                      <w:pPr>
                        <w:jc w:val="center"/>
                      </w:pPr>
                      <w:r w:rsidRPr="003B78C0">
                        <w:rPr>
                          <w:rFonts w:ascii="Times New Roman" w:hAnsi="Times New Roman" w:cs="Times New Roman"/>
                          <w:noProof/>
                          <w:color w:val="000000"/>
                          <w:sz w:val="24"/>
                          <w:szCs w:val="24"/>
                        </w:rPr>
                        <w:drawing>
                          <wp:inline distT="0" distB="0" distL="0" distR="0" wp14:anchorId="1F31B211" wp14:editId="426D7C38">
                            <wp:extent cx="4704689" cy="34433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12102" cy="3448806"/>
                                    </a:xfrm>
                                    <a:prstGeom prst="rect">
                                      <a:avLst/>
                                    </a:prstGeom>
                                    <a:noFill/>
                                    <a:ln>
                                      <a:noFill/>
                                    </a:ln>
                                  </pic:spPr>
                                </pic:pic>
                              </a:graphicData>
                            </a:graphic>
                          </wp:inline>
                        </w:drawing>
                      </w:r>
                    </w:p>
                    <w:p w14:paraId="5B32DD20" w14:textId="28AB648A" w:rsidR="00B25B34" w:rsidRPr="00D649AB" w:rsidRDefault="00B25B34" w:rsidP="007B5BD3">
                      <w:pPr>
                        <w:jc w:val="center"/>
                        <w:rPr>
                          <w:b/>
                        </w:rPr>
                      </w:pPr>
                      <w:r w:rsidRPr="00D649AB">
                        <w:rPr>
                          <w:rFonts w:ascii="Times New Roman" w:hAnsi="Times New Roman" w:cs="Times New Roman"/>
                          <w:b/>
                          <w:noProof/>
                          <w:color w:val="000000"/>
                          <w:sz w:val="24"/>
                          <w:szCs w:val="24"/>
                        </w:rPr>
                        <w:t>Figure 6: Yield distribution on field school plots in Tonkpi</w:t>
                      </w:r>
                    </w:p>
                  </w:txbxContent>
                </v:textbox>
              </v:rect>
            </w:pict>
          </mc:Fallback>
        </mc:AlternateContent>
      </w:r>
    </w:p>
    <w:p w14:paraId="7786BB85"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06D4C924" w14:textId="5A03CB7F"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51956D6C" w14:textId="77777777" w:rsidR="007B5BD3" w:rsidRPr="00F17C08" w:rsidRDefault="007B5BD3" w:rsidP="007A38B2">
      <w:pPr>
        <w:spacing w:before="120" w:after="120" w:line="276" w:lineRule="auto"/>
        <w:jc w:val="right"/>
        <w:rPr>
          <w:rFonts w:ascii="Times New Roman" w:hAnsi="Times New Roman" w:cs="Times New Roman"/>
          <w:noProof/>
          <w:color w:val="000000"/>
          <w:sz w:val="24"/>
          <w:szCs w:val="24"/>
        </w:rPr>
      </w:pPr>
    </w:p>
    <w:p w14:paraId="6C93A751" w14:textId="77777777" w:rsidR="007B5BD3" w:rsidRPr="00F17C08" w:rsidRDefault="007B5BD3" w:rsidP="007A38B2">
      <w:pPr>
        <w:spacing w:before="120" w:after="120" w:line="276" w:lineRule="auto"/>
        <w:jc w:val="right"/>
        <w:rPr>
          <w:rFonts w:ascii="Times New Roman" w:hAnsi="Times New Roman" w:cs="Times New Roman"/>
          <w:color w:val="000000"/>
          <w:sz w:val="24"/>
          <w:szCs w:val="24"/>
        </w:rPr>
      </w:pPr>
    </w:p>
    <w:p w14:paraId="4A6A2037" w14:textId="3A4BF6E8" w:rsidR="00E816BE" w:rsidRPr="00F17C08" w:rsidRDefault="54E47DEF" w:rsidP="00571525">
      <w:pPr>
        <w:spacing w:before="120" w:after="120" w:line="276" w:lineRule="auto"/>
        <w:rPr>
          <w:rFonts w:ascii="Times New Roman" w:hAnsi="Times New Roman" w:cs="Times New Roman"/>
          <w:b/>
          <w:bCs/>
          <w:noProof/>
          <w:color w:val="000000"/>
          <w:sz w:val="24"/>
          <w:szCs w:val="24"/>
        </w:rPr>
      </w:pPr>
      <w:r w:rsidRPr="00F17C08">
        <w:rPr>
          <w:rFonts w:ascii="Times New Roman" w:hAnsi="Times New Roman" w:cs="Times New Roman"/>
          <w:noProof/>
          <w:color w:val="000000" w:themeColor="text1"/>
          <w:sz w:val="24"/>
          <w:szCs w:val="24"/>
        </w:rPr>
        <w:t xml:space="preserve">               </w:t>
      </w:r>
    </w:p>
    <w:p w14:paraId="5F720D84" w14:textId="77777777" w:rsidR="00D406C6" w:rsidRPr="00F17C08" w:rsidRDefault="00D406C6" w:rsidP="00571525">
      <w:pPr>
        <w:spacing w:before="120" w:after="120" w:line="276" w:lineRule="auto"/>
        <w:rPr>
          <w:rFonts w:ascii="Times New Roman" w:hAnsi="Times New Roman" w:cs="Times New Roman"/>
          <w:b/>
          <w:bCs/>
          <w:noProof/>
          <w:color w:val="000000"/>
          <w:sz w:val="24"/>
          <w:szCs w:val="24"/>
        </w:rPr>
      </w:pPr>
    </w:p>
    <w:p w14:paraId="357D758B" w14:textId="77777777" w:rsidR="00D406C6" w:rsidRPr="00F17C08" w:rsidRDefault="00D406C6" w:rsidP="00571525">
      <w:pPr>
        <w:spacing w:before="120" w:after="120" w:line="276" w:lineRule="auto"/>
        <w:rPr>
          <w:rFonts w:ascii="Times New Roman" w:hAnsi="Times New Roman" w:cs="Times New Roman"/>
          <w:b/>
          <w:bCs/>
          <w:noProof/>
          <w:color w:val="000000"/>
          <w:sz w:val="24"/>
          <w:szCs w:val="24"/>
        </w:rPr>
      </w:pPr>
    </w:p>
    <w:p w14:paraId="5DEF603A" w14:textId="77777777" w:rsidR="00D406C6" w:rsidRPr="00F17C08" w:rsidRDefault="00D406C6" w:rsidP="00571525">
      <w:pPr>
        <w:spacing w:before="120" w:after="120" w:line="276" w:lineRule="auto"/>
        <w:rPr>
          <w:rFonts w:ascii="Times New Roman" w:hAnsi="Times New Roman" w:cs="Times New Roman"/>
          <w:b/>
          <w:bCs/>
          <w:noProof/>
          <w:color w:val="000000"/>
          <w:sz w:val="24"/>
          <w:szCs w:val="24"/>
        </w:rPr>
      </w:pPr>
    </w:p>
    <w:p w14:paraId="353E58F1" w14:textId="77777777" w:rsidR="00111E40" w:rsidRPr="00F17C08" w:rsidRDefault="00111E40" w:rsidP="00571525">
      <w:pPr>
        <w:spacing w:before="120" w:after="120" w:line="276" w:lineRule="auto"/>
        <w:rPr>
          <w:rFonts w:ascii="Times New Roman" w:hAnsi="Times New Roman" w:cs="Times New Roman"/>
          <w:b/>
          <w:bCs/>
          <w:noProof/>
          <w:color w:val="000000"/>
          <w:sz w:val="24"/>
          <w:szCs w:val="24"/>
        </w:rPr>
      </w:pPr>
    </w:p>
    <w:p w14:paraId="20BB0253" w14:textId="77777777" w:rsidR="00111E40" w:rsidRPr="00F17C08" w:rsidRDefault="00111E40" w:rsidP="00571525">
      <w:pPr>
        <w:spacing w:before="120" w:after="120" w:line="276" w:lineRule="auto"/>
        <w:rPr>
          <w:rFonts w:ascii="Times New Roman" w:hAnsi="Times New Roman" w:cs="Times New Roman"/>
          <w:b/>
          <w:bCs/>
          <w:noProof/>
          <w:color w:val="000000"/>
          <w:sz w:val="24"/>
          <w:szCs w:val="24"/>
        </w:rPr>
      </w:pPr>
    </w:p>
    <w:p w14:paraId="53ACC7D0" w14:textId="77777777" w:rsidR="00111E40" w:rsidRPr="00F17C08" w:rsidRDefault="00111E40" w:rsidP="00571525">
      <w:pPr>
        <w:spacing w:before="120" w:after="120" w:line="276" w:lineRule="auto"/>
        <w:rPr>
          <w:rFonts w:ascii="Times New Roman" w:hAnsi="Times New Roman" w:cs="Times New Roman"/>
          <w:b/>
          <w:bCs/>
          <w:noProof/>
          <w:color w:val="000000"/>
          <w:sz w:val="24"/>
          <w:szCs w:val="24"/>
        </w:rPr>
      </w:pPr>
    </w:p>
    <w:p w14:paraId="07297C21" w14:textId="77777777" w:rsidR="00111E40" w:rsidRPr="00F17C08" w:rsidRDefault="00111E40" w:rsidP="00571525">
      <w:pPr>
        <w:spacing w:before="120" w:after="120" w:line="276" w:lineRule="auto"/>
        <w:rPr>
          <w:rFonts w:ascii="Times New Roman" w:hAnsi="Times New Roman" w:cs="Times New Roman"/>
          <w:b/>
          <w:bCs/>
          <w:noProof/>
          <w:color w:val="000000"/>
          <w:sz w:val="24"/>
          <w:szCs w:val="24"/>
        </w:rPr>
      </w:pPr>
    </w:p>
    <w:p w14:paraId="23360FB4" w14:textId="77777777" w:rsidR="00111E40" w:rsidRPr="00F17C08" w:rsidRDefault="00111E40" w:rsidP="00571525">
      <w:pPr>
        <w:spacing w:before="120" w:after="120" w:line="276" w:lineRule="auto"/>
        <w:rPr>
          <w:rFonts w:ascii="Times New Roman" w:hAnsi="Times New Roman" w:cs="Times New Roman"/>
          <w:b/>
          <w:bCs/>
          <w:noProof/>
          <w:color w:val="000000"/>
          <w:sz w:val="24"/>
          <w:szCs w:val="24"/>
        </w:rPr>
      </w:pPr>
    </w:p>
    <w:p w14:paraId="0EA62068" w14:textId="3DDF1821" w:rsidR="00B87584" w:rsidRPr="00F17C08" w:rsidRDefault="00FF1BE0" w:rsidP="009446FB">
      <w:pPr>
        <w:spacing w:before="120" w:after="120" w:line="276" w:lineRule="auto"/>
        <w:jc w:val="both"/>
        <w:rPr>
          <w:rFonts w:ascii="Times New Roman" w:hAnsi="Times New Roman" w:cs="Times New Roman"/>
          <w:b/>
          <w:bCs/>
          <w:color w:val="000000"/>
          <w:sz w:val="24"/>
          <w:szCs w:val="24"/>
        </w:rPr>
      </w:pPr>
      <w:r w:rsidRPr="00F17C08">
        <w:rPr>
          <w:rFonts w:ascii="Times New Roman" w:hAnsi="Times New Roman" w:cs="Times New Roman"/>
          <w:b/>
          <w:bCs/>
          <w:color w:val="000000"/>
          <w:sz w:val="24"/>
          <w:szCs w:val="24"/>
        </w:rPr>
        <w:t>Table 8</w:t>
      </w:r>
      <w:r w:rsidR="00B87584" w:rsidRPr="00F17C08">
        <w:rPr>
          <w:rFonts w:ascii="Times New Roman" w:hAnsi="Times New Roman" w:cs="Times New Roman"/>
          <w:b/>
          <w:bCs/>
          <w:color w:val="000000"/>
          <w:sz w:val="24"/>
          <w:szCs w:val="24"/>
        </w:rPr>
        <w:t xml:space="preserve">: </w:t>
      </w:r>
      <w:r w:rsidRPr="00F17C08">
        <w:rPr>
          <w:rFonts w:ascii="Times New Roman" w:hAnsi="Times New Roman" w:cs="Times New Roman"/>
          <w:b/>
          <w:bCs/>
          <w:color w:val="000000"/>
          <w:sz w:val="24"/>
          <w:szCs w:val="24"/>
        </w:rPr>
        <w:t xml:space="preserve">Average yield </w:t>
      </w:r>
      <w:r w:rsidR="00E620BD" w:rsidRPr="00F17C08">
        <w:rPr>
          <w:rFonts w:ascii="Times New Roman" w:hAnsi="Times New Roman" w:cs="Times New Roman"/>
          <w:b/>
          <w:bCs/>
          <w:color w:val="000000"/>
          <w:sz w:val="24"/>
          <w:szCs w:val="24"/>
        </w:rPr>
        <w:t>on demonstration plots in the regions.</w:t>
      </w:r>
    </w:p>
    <w:tbl>
      <w:tblPr>
        <w:tblStyle w:val="TableGrid"/>
        <w:tblW w:w="0" w:type="auto"/>
        <w:tblLook w:val="04A0" w:firstRow="1" w:lastRow="0" w:firstColumn="1" w:lastColumn="0" w:noHBand="0" w:noVBand="1"/>
      </w:tblPr>
      <w:tblGrid>
        <w:gridCol w:w="3505"/>
        <w:gridCol w:w="1080"/>
        <w:gridCol w:w="1260"/>
        <w:gridCol w:w="1530"/>
        <w:gridCol w:w="1350"/>
      </w:tblGrid>
      <w:tr w:rsidR="00B87584" w:rsidRPr="006C5F27" w14:paraId="19283F74" w14:textId="77777777" w:rsidTr="00B87584">
        <w:tc>
          <w:tcPr>
            <w:tcW w:w="3505" w:type="dxa"/>
            <w:shd w:val="clear" w:color="auto" w:fill="4472C4" w:themeFill="accent1"/>
          </w:tcPr>
          <w:p w14:paraId="61858425" w14:textId="262B36E2" w:rsidR="00B87584" w:rsidRPr="00F17C08" w:rsidRDefault="00B87584" w:rsidP="00B87584">
            <w:pPr>
              <w:spacing w:before="120" w:after="120" w:line="276" w:lineRule="auto"/>
              <w:jc w:val="both"/>
              <w:rPr>
                <w:rFonts w:ascii="Times New Roman" w:hAnsi="Times New Roman" w:cs="Times New Roman"/>
                <w:b/>
                <w:bCs/>
                <w:color w:val="FFFFFF" w:themeColor="background1"/>
                <w:sz w:val="24"/>
                <w:szCs w:val="24"/>
              </w:rPr>
            </w:pPr>
            <w:r w:rsidRPr="00F17C08">
              <w:rPr>
                <w:rFonts w:ascii="Times New Roman" w:hAnsi="Times New Roman" w:cs="Times New Roman"/>
                <w:b/>
                <w:color w:val="FFFFFF" w:themeColor="background1"/>
                <w:sz w:val="24"/>
                <w:szCs w:val="24"/>
                <w:lang w:val="fr-FR"/>
              </w:rPr>
              <w:t>Variables</w:t>
            </w:r>
          </w:p>
        </w:tc>
        <w:tc>
          <w:tcPr>
            <w:tcW w:w="1080" w:type="dxa"/>
            <w:shd w:val="clear" w:color="auto" w:fill="4472C4" w:themeFill="accent1"/>
          </w:tcPr>
          <w:p w14:paraId="5A2B77ED" w14:textId="62E548E7" w:rsidR="00B87584" w:rsidRPr="00F17C08" w:rsidRDefault="00B87584" w:rsidP="00B87584">
            <w:pPr>
              <w:spacing w:before="120" w:after="120" w:line="276" w:lineRule="auto"/>
              <w:jc w:val="both"/>
              <w:rPr>
                <w:rFonts w:ascii="Times New Roman" w:hAnsi="Times New Roman" w:cs="Times New Roman"/>
                <w:b/>
                <w:bCs/>
                <w:color w:val="FFFFFF" w:themeColor="background1"/>
                <w:sz w:val="24"/>
                <w:szCs w:val="24"/>
              </w:rPr>
            </w:pPr>
            <w:proofErr w:type="spellStart"/>
            <w:r w:rsidRPr="00F17C08">
              <w:rPr>
                <w:rFonts w:ascii="Times New Roman" w:hAnsi="Times New Roman" w:cs="Times New Roman"/>
                <w:b/>
                <w:color w:val="FFFFFF" w:themeColor="background1"/>
                <w:sz w:val="24"/>
                <w:szCs w:val="24"/>
                <w:lang w:val="fr-FR"/>
              </w:rPr>
              <w:t>Poro</w:t>
            </w:r>
            <w:proofErr w:type="spellEnd"/>
          </w:p>
        </w:tc>
        <w:tc>
          <w:tcPr>
            <w:tcW w:w="1260" w:type="dxa"/>
            <w:shd w:val="clear" w:color="auto" w:fill="4472C4" w:themeFill="accent1"/>
          </w:tcPr>
          <w:p w14:paraId="50A49BEF" w14:textId="112AA6BA" w:rsidR="00B87584" w:rsidRPr="00F17C08" w:rsidRDefault="00B87584" w:rsidP="00B87584">
            <w:pPr>
              <w:spacing w:before="120" w:after="120" w:line="276" w:lineRule="auto"/>
              <w:jc w:val="both"/>
              <w:rPr>
                <w:rFonts w:ascii="Times New Roman" w:hAnsi="Times New Roman" w:cs="Times New Roman"/>
                <w:b/>
                <w:bCs/>
                <w:color w:val="FFFFFF" w:themeColor="background1"/>
                <w:sz w:val="24"/>
                <w:szCs w:val="24"/>
              </w:rPr>
            </w:pPr>
            <w:proofErr w:type="spellStart"/>
            <w:r w:rsidRPr="00F17C08">
              <w:rPr>
                <w:rFonts w:ascii="Times New Roman" w:hAnsi="Times New Roman" w:cs="Times New Roman"/>
                <w:b/>
                <w:color w:val="FFFFFF" w:themeColor="background1"/>
                <w:sz w:val="24"/>
                <w:szCs w:val="24"/>
                <w:lang w:val="fr-FR"/>
              </w:rPr>
              <w:t>Tchologo</w:t>
            </w:r>
            <w:proofErr w:type="spellEnd"/>
          </w:p>
        </w:tc>
        <w:tc>
          <w:tcPr>
            <w:tcW w:w="1530" w:type="dxa"/>
            <w:shd w:val="clear" w:color="auto" w:fill="4472C4" w:themeFill="accent1"/>
          </w:tcPr>
          <w:p w14:paraId="55FEFBAF" w14:textId="2C4AFB1F" w:rsidR="00B87584" w:rsidRPr="00F17C08" w:rsidRDefault="00B87584" w:rsidP="00B87584">
            <w:pPr>
              <w:spacing w:before="120" w:after="120" w:line="276" w:lineRule="auto"/>
              <w:jc w:val="both"/>
              <w:rPr>
                <w:rFonts w:ascii="Times New Roman" w:hAnsi="Times New Roman" w:cs="Times New Roman"/>
                <w:b/>
                <w:bCs/>
                <w:color w:val="FFFFFF" w:themeColor="background1"/>
                <w:sz w:val="24"/>
                <w:szCs w:val="24"/>
              </w:rPr>
            </w:pPr>
            <w:proofErr w:type="spellStart"/>
            <w:r w:rsidRPr="00F17C08">
              <w:rPr>
                <w:rFonts w:ascii="Times New Roman" w:hAnsi="Times New Roman" w:cs="Times New Roman"/>
                <w:b/>
                <w:color w:val="FFFFFF" w:themeColor="background1"/>
                <w:sz w:val="24"/>
                <w:szCs w:val="24"/>
                <w:lang w:val="fr-FR"/>
              </w:rPr>
              <w:t>Tonkpi</w:t>
            </w:r>
            <w:proofErr w:type="spellEnd"/>
          </w:p>
        </w:tc>
        <w:tc>
          <w:tcPr>
            <w:tcW w:w="1350" w:type="dxa"/>
            <w:shd w:val="clear" w:color="auto" w:fill="4472C4" w:themeFill="accent1"/>
          </w:tcPr>
          <w:p w14:paraId="320A5CF0" w14:textId="5390AE06" w:rsidR="00B87584" w:rsidRPr="00F17C08" w:rsidRDefault="00B87584" w:rsidP="00B87584">
            <w:pPr>
              <w:spacing w:before="120" w:after="120" w:line="276" w:lineRule="auto"/>
              <w:jc w:val="both"/>
              <w:rPr>
                <w:rFonts w:ascii="Times New Roman" w:hAnsi="Times New Roman" w:cs="Times New Roman"/>
                <w:b/>
                <w:bCs/>
                <w:color w:val="FFFFFF" w:themeColor="background1"/>
                <w:sz w:val="24"/>
                <w:szCs w:val="24"/>
              </w:rPr>
            </w:pPr>
            <w:r w:rsidRPr="00F17C08">
              <w:rPr>
                <w:rFonts w:ascii="Times New Roman" w:hAnsi="Times New Roman" w:cs="Times New Roman"/>
                <w:b/>
                <w:bCs/>
                <w:color w:val="FFFFFF" w:themeColor="background1"/>
                <w:sz w:val="24"/>
                <w:szCs w:val="24"/>
              </w:rPr>
              <w:t>Sign.</w:t>
            </w:r>
          </w:p>
        </w:tc>
      </w:tr>
      <w:tr w:rsidR="00B87584" w:rsidRPr="006C5F27" w14:paraId="2DD49CFC" w14:textId="77777777" w:rsidTr="00B87584">
        <w:tc>
          <w:tcPr>
            <w:tcW w:w="3505" w:type="dxa"/>
          </w:tcPr>
          <w:p w14:paraId="3816FDDD" w14:textId="4FED5DC4" w:rsidR="00B87584" w:rsidRPr="00F17C08" w:rsidRDefault="00B87584" w:rsidP="00B87584">
            <w:pPr>
              <w:spacing w:before="120" w:after="120" w:line="276" w:lineRule="auto"/>
              <w:jc w:val="both"/>
              <w:rPr>
                <w:rFonts w:ascii="Times New Roman" w:hAnsi="Times New Roman" w:cs="Times New Roman"/>
                <w:b/>
                <w:bCs/>
                <w:color w:val="000000"/>
                <w:sz w:val="24"/>
                <w:szCs w:val="24"/>
              </w:rPr>
            </w:pPr>
            <w:r w:rsidRPr="00F17C08">
              <w:rPr>
                <w:rFonts w:ascii="Times New Roman" w:hAnsi="Times New Roman" w:cs="Times New Roman"/>
                <w:color w:val="000000"/>
                <w:sz w:val="24"/>
                <w:szCs w:val="24"/>
              </w:rPr>
              <w:t>Average yield includi</w:t>
            </w:r>
            <w:r w:rsidR="00FF1BE0" w:rsidRPr="00F17C08">
              <w:rPr>
                <w:rFonts w:ascii="Times New Roman" w:hAnsi="Times New Roman" w:cs="Times New Roman"/>
                <w:color w:val="000000"/>
                <w:sz w:val="24"/>
                <w:szCs w:val="24"/>
              </w:rPr>
              <w:t>n</w:t>
            </w:r>
            <w:r w:rsidRPr="00F17C08">
              <w:rPr>
                <w:rFonts w:ascii="Times New Roman" w:hAnsi="Times New Roman" w:cs="Times New Roman"/>
                <w:color w:val="000000"/>
                <w:sz w:val="24"/>
                <w:szCs w:val="24"/>
              </w:rPr>
              <w:t>g zero harvest (kg/ha)</w:t>
            </w:r>
          </w:p>
        </w:tc>
        <w:tc>
          <w:tcPr>
            <w:tcW w:w="1080" w:type="dxa"/>
          </w:tcPr>
          <w:p w14:paraId="6515CE04" w14:textId="0A48E089" w:rsidR="00B87584" w:rsidRPr="00F17C08" w:rsidRDefault="001E000E"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rPr>
              <w:t>2</w:t>
            </w:r>
            <w:r w:rsidR="00B87584" w:rsidRPr="00F17C08">
              <w:rPr>
                <w:rFonts w:ascii="Times New Roman" w:hAnsi="Times New Roman" w:cs="Times New Roman"/>
                <w:color w:val="000000"/>
                <w:sz w:val="24"/>
                <w:szCs w:val="24"/>
              </w:rPr>
              <w:t>097</w:t>
            </w:r>
          </w:p>
        </w:tc>
        <w:tc>
          <w:tcPr>
            <w:tcW w:w="1260" w:type="dxa"/>
          </w:tcPr>
          <w:p w14:paraId="108D5B47" w14:textId="4E39EFF7" w:rsidR="00B87584" w:rsidRPr="00F17C08" w:rsidRDefault="00B87584"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bCs/>
                <w:color w:val="000000"/>
                <w:sz w:val="24"/>
                <w:szCs w:val="24"/>
              </w:rPr>
              <w:t>2160</w:t>
            </w:r>
          </w:p>
        </w:tc>
        <w:tc>
          <w:tcPr>
            <w:tcW w:w="1530" w:type="dxa"/>
          </w:tcPr>
          <w:p w14:paraId="19F374E2" w14:textId="1FB7C4CD" w:rsidR="00B87584" w:rsidRPr="00F17C08" w:rsidRDefault="00B87584"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rPr>
              <w:t>3188</w:t>
            </w:r>
          </w:p>
        </w:tc>
        <w:tc>
          <w:tcPr>
            <w:tcW w:w="1350" w:type="dxa"/>
          </w:tcPr>
          <w:p w14:paraId="2BD7BD85" w14:textId="44699A9D" w:rsidR="00B87584" w:rsidRPr="00F17C08" w:rsidRDefault="00B87584"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lang w:val="fr-FR"/>
              </w:rPr>
              <w:t>***</w:t>
            </w:r>
          </w:p>
        </w:tc>
      </w:tr>
      <w:tr w:rsidR="00B87584" w:rsidRPr="006C5F27" w14:paraId="100799DB" w14:textId="77777777" w:rsidTr="00B87584">
        <w:tc>
          <w:tcPr>
            <w:tcW w:w="3505" w:type="dxa"/>
          </w:tcPr>
          <w:p w14:paraId="509745A4" w14:textId="3D5DCD36" w:rsidR="00B87584" w:rsidRPr="00F17C08" w:rsidRDefault="00B87584" w:rsidP="00B87584">
            <w:pPr>
              <w:spacing w:before="120" w:after="120" w:line="276" w:lineRule="auto"/>
              <w:jc w:val="both"/>
              <w:rPr>
                <w:rFonts w:ascii="Times New Roman" w:hAnsi="Times New Roman" w:cs="Times New Roman"/>
                <w:b/>
                <w:bCs/>
                <w:color w:val="000000"/>
                <w:sz w:val="24"/>
                <w:szCs w:val="24"/>
              </w:rPr>
            </w:pPr>
            <w:r w:rsidRPr="00F17C08">
              <w:rPr>
                <w:rFonts w:ascii="Times New Roman" w:hAnsi="Times New Roman" w:cs="Times New Roman"/>
                <w:color w:val="000000"/>
                <w:sz w:val="24"/>
                <w:szCs w:val="24"/>
              </w:rPr>
              <w:t>Average yield excluding zero harvest (kg/ha)</w:t>
            </w:r>
          </w:p>
        </w:tc>
        <w:tc>
          <w:tcPr>
            <w:tcW w:w="1080" w:type="dxa"/>
          </w:tcPr>
          <w:p w14:paraId="5657731A" w14:textId="64EA3869" w:rsidR="00B87584" w:rsidRPr="00F17C08" w:rsidRDefault="001E000E"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rPr>
              <w:t>3</w:t>
            </w:r>
            <w:r w:rsidR="00B87584" w:rsidRPr="00F17C08">
              <w:rPr>
                <w:rFonts w:ascii="Times New Roman" w:hAnsi="Times New Roman" w:cs="Times New Roman"/>
                <w:color w:val="000000"/>
                <w:sz w:val="24"/>
                <w:szCs w:val="24"/>
              </w:rPr>
              <w:t>432</w:t>
            </w:r>
          </w:p>
        </w:tc>
        <w:tc>
          <w:tcPr>
            <w:tcW w:w="1260" w:type="dxa"/>
          </w:tcPr>
          <w:p w14:paraId="73E79411" w14:textId="3A11CC51" w:rsidR="00B87584" w:rsidRPr="00F17C08" w:rsidRDefault="00B87584"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rPr>
              <w:t>2268</w:t>
            </w:r>
          </w:p>
        </w:tc>
        <w:tc>
          <w:tcPr>
            <w:tcW w:w="1530" w:type="dxa"/>
          </w:tcPr>
          <w:p w14:paraId="16285866" w14:textId="55E861F7" w:rsidR="00B87584" w:rsidRPr="00F17C08" w:rsidRDefault="00B87584"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rPr>
              <w:t>3188</w:t>
            </w:r>
          </w:p>
        </w:tc>
        <w:tc>
          <w:tcPr>
            <w:tcW w:w="1350" w:type="dxa"/>
          </w:tcPr>
          <w:p w14:paraId="24D3FD39" w14:textId="578FCD35" w:rsidR="00B87584" w:rsidRPr="00F17C08" w:rsidRDefault="00B87584" w:rsidP="00B87584">
            <w:pPr>
              <w:spacing w:before="120" w:after="120" w:line="276" w:lineRule="auto"/>
              <w:jc w:val="center"/>
              <w:rPr>
                <w:rFonts w:ascii="Times New Roman" w:hAnsi="Times New Roman" w:cs="Times New Roman"/>
                <w:bCs/>
                <w:color w:val="000000"/>
                <w:sz w:val="24"/>
                <w:szCs w:val="24"/>
              </w:rPr>
            </w:pPr>
            <w:r w:rsidRPr="00F17C08">
              <w:rPr>
                <w:rFonts w:ascii="Times New Roman" w:hAnsi="Times New Roman" w:cs="Times New Roman"/>
                <w:color w:val="000000"/>
                <w:sz w:val="24"/>
                <w:szCs w:val="24"/>
              </w:rPr>
              <w:t>***</w:t>
            </w:r>
          </w:p>
        </w:tc>
      </w:tr>
    </w:tbl>
    <w:p w14:paraId="3CF596AF" w14:textId="51B961E5" w:rsidR="00FF1BE0" w:rsidRPr="00F17C08" w:rsidRDefault="00FF1BE0" w:rsidP="009446FB">
      <w:pPr>
        <w:spacing w:before="120" w:after="120" w:line="276" w:lineRule="auto"/>
        <w:jc w:val="both"/>
        <w:rPr>
          <w:rFonts w:ascii="Times New Roman" w:hAnsi="Times New Roman" w:cs="Times New Roman"/>
          <w:bCs/>
          <w:color w:val="000000"/>
          <w:sz w:val="24"/>
          <w:szCs w:val="24"/>
        </w:rPr>
      </w:pPr>
      <w:r w:rsidRPr="00F17C08">
        <w:rPr>
          <w:rFonts w:ascii="Times New Roman" w:hAnsi="Times New Roman" w:cs="Times New Roman"/>
          <w:bCs/>
          <w:color w:val="000000"/>
          <w:sz w:val="24"/>
          <w:szCs w:val="24"/>
        </w:rPr>
        <w:t>Note: Sign. Means significance difference between the three regions. *** Significant at 1%.</w:t>
      </w:r>
    </w:p>
    <w:p w14:paraId="74B2F8C9" w14:textId="77777777" w:rsidR="00926A89" w:rsidRPr="00F17C08" w:rsidRDefault="00926A89" w:rsidP="009446FB">
      <w:pPr>
        <w:spacing w:before="120" w:after="120" w:line="276" w:lineRule="auto"/>
        <w:jc w:val="both"/>
        <w:rPr>
          <w:rFonts w:ascii="Times New Roman" w:hAnsi="Times New Roman" w:cs="Times New Roman"/>
          <w:bCs/>
          <w:color w:val="000000"/>
          <w:sz w:val="24"/>
          <w:szCs w:val="24"/>
        </w:rPr>
      </w:pPr>
    </w:p>
    <w:p w14:paraId="2A521E18" w14:textId="011F5D5F" w:rsidR="00E816BE" w:rsidRPr="00F17C08" w:rsidRDefault="76C930A6" w:rsidP="09D7FFBF">
      <w:pPr>
        <w:pStyle w:val="ListParagraph"/>
        <w:numPr>
          <w:ilvl w:val="0"/>
          <w:numId w:val="11"/>
        </w:numPr>
        <w:tabs>
          <w:tab w:val="left" w:pos="1000"/>
        </w:tabs>
        <w:jc w:val="both"/>
        <w:rPr>
          <w:rFonts w:ascii="Times New Roman" w:hAnsi="Times New Roman" w:cs="Times New Roman"/>
          <w:b/>
          <w:bCs/>
          <w:sz w:val="24"/>
          <w:szCs w:val="24"/>
        </w:rPr>
      </w:pPr>
      <w:r w:rsidRPr="00F17C08">
        <w:rPr>
          <w:rFonts w:ascii="Times New Roman" w:hAnsi="Times New Roman" w:cs="Times New Roman"/>
          <w:b/>
          <w:bCs/>
          <w:sz w:val="24"/>
          <w:szCs w:val="24"/>
        </w:rPr>
        <w:t xml:space="preserve">Growing rice in developed lowland with clay soil dominance, with seed variety JT11 sown at the recommended date, with the application of NPK </w:t>
      </w:r>
      <w:proofErr w:type="spellStart"/>
      <w:r w:rsidRPr="00F17C08">
        <w:rPr>
          <w:rFonts w:ascii="Times New Roman" w:hAnsi="Times New Roman" w:cs="Times New Roman"/>
          <w:b/>
          <w:bCs/>
          <w:sz w:val="24"/>
          <w:szCs w:val="24"/>
        </w:rPr>
        <w:t>Agromax</w:t>
      </w:r>
      <w:proofErr w:type="spellEnd"/>
      <w:r w:rsidRPr="00F17C08">
        <w:rPr>
          <w:rFonts w:ascii="Times New Roman" w:hAnsi="Times New Roman" w:cs="Times New Roman"/>
          <w:b/>
          <w:bCs/>
          <w:sz w:val="24"/>
          <w:szCs w:val="24"/>
        </w:rPr>
        <w:t xml:space="preserve"> + standard, with the application of N20 + Urea standard, combined with appropriate farmers management skills, is required to achieve highest yield in our </w:t>
      </w:r>
      <w:proofErr w:type="gramStart"/>
      <w:r w:rsidRPr="00F17C08">
        <w:rPr>
          <w:rFonts w:ascii="Times New Roman" w:hAnsi="Times New Roman" w:cs="Times New Roman"/>
          <w:b/>
          <w:bCs/>
          <w:sz w:val="24"/>
          <w:szCs w:val="24"/>
        </w:rPr>
        <w:t>context.</w:t>
      </w:r>
      <w:r w:rsidR="71417B39" w:rsidRPr="006C5F27">
        <w:rPr>
          <w:rFonts w:ascii="Times New Roman" w:hAnsi="Times New Roman" w:cs="Times New Roman"/>
          <w:sz w:val="24"/>
          <w:szCs w:val="24"/>
        </w:rPr>
        <w:t>.</w:t>
      </w:r>
      <w:proofErr w:type="gramEnd"/>
      <w:r w:rsidR="71417B39" w:rsidRPr="006C5F27">
        <w:rPr>
          <w:rFonts w:ascii="Times New Roman" w:hAnsi="Times New Roman" w:cs="Times New Roman"/>
          <w:sz w:val="24"/>
          <w:szCs w:val="24"/>
        </w:rPr>
        <w:t xml:space="preserve"> Based on the low productivity obtained in the 2019 campaign, a new pilot design involving field school and demonstration plots, monitored by extension agents was developed. Farmers participated in the demonstration plots together with the extension agents where famers learned new farming practices to improve rice productivity. The intervention was successful in 57 out 60 villages</w:t>
      </w:r>
      <w:r w:rsidR="001E000E" w:rsidRPr="006C5F27">
        <w:rPr>
          <w:rStyle w:val="FootnoteReference"/>
          <w:rFonts w:ascii="Times New Roman" w:hAnsi="Times New Roman" w:cs="Times New Roman"/>
          <w:sz w:val="24"/>
          <w:szCs w:val="24"/>
        </w:rPr>
        <w:footnoteReference w:id="40"/>
      </w:r>
      <w:r w:rsidR="71417B39" w:rsidRPr="006C5F27">
        <w:rPr>
          <w:rFonts w:ascii="Times New Roman" w:hAnsi="Times New Roman" w:cs="Times New Roman"/>
          <w:sz w:val="24"/>
          <w:szCs w:val="24"/>
        </w:rPr>
        <w:t xml:space="preserve"> and was very informative to identify the most promising factors associated with high rice yield. Notable yield increase </w:t>
      </w:r>
      <w:r w:rsidR="40DAB18A" w:rsidRPr="006C5F27">
        <w:rPr>
          <w:rFonts w:ascii="Times New Roman" w:hAnsi="Times New Roman" w:cs="Times New Roman"/>
          <w:sz w:val="24"/>
          <w:szCs w:val="24"/>
        </w:rPr>
        <w:t>(table 9</w:t>
      </w:r>
      <w:r w:rsidR="0C449DE8" w:rsidRPr="006C5F27">
        <w:rPr>
          <w:rFonts w:ascii="Times New Roman" w:hAnsi="Times New Roman" w:cs="Times New Roman"/>
          <w:sz w:val="24"/>
          <w:szCs w:val="24"/>
        </w:rPr>
        <w:t xml:space="preserve">) </w:t>
      </w:r>
      <w:r w:rsidR="71417B39" w:rsidRPr="006C5F27">
        <w:rPr>
          <w:rFonts w:ascii="Times New Roman" w:hAnsi="Times New Roman" w:cs="Times New Roman"/>
          <w:sz w:val="24"/>
          <w:szCs w:val="24"/>
        </w:rPr>
        <w:t xml:space="preserve">is associated with </w:t>
      </w:r>
      <w:r w:rsidR="71417B39" w:rsidRPr="006C5F27">
        <w:rPr>
          <w:rFonts w:ascii="Times New Roman" w:hAnsi="Times New Roman" w:cs="Times New Roman"/>
          <w:sz w:val="24"/>
          <w:szCs w:val="24"/>
        </w:rPr>
        <w:lastRenderedPageBreak/>
        <w:t xml:space="preserve">the use of JT11 (793 kg/ha), growing rice in developed lowland (1456 kg/ha), clay soil (696 kg/ha), NPK </w:t>
      </w:r>
      <w:proofErr w:type="spellStart"/>
      <w:r w:rsidR="71417B39" w:rsidRPr="006C5F27">
        <w:rPr>
          <w:rFonts w:ascii="Times New Roman" w:hAnsi="Times New Roman" w:cs="Times New Roman"/>
          <w:sz w:val="24"/>
          <w:szCs w:val="24"/>
        </w:rPr>
        <w:t>Agromax</w:t>
      </w:r>
      <w:proofErr w:type="spellEnd"/>
      <w:r w:rsidR="71417B39" w:rsidRPr="006C5F27">
        <w:rPr>
          <w:rFonts w:ascii="Times New Roman" w:hAnsi="Times New Roman" w:cs="Times New Roman"/>
          <w:sz w:val="24"/>
          <w:szCs w:val="24"/>
        </w:rPr>
        <w:t xml:space="preserve"> (2265kg/ha), NPK </w:t>
      </w:r>
      <w:proofErr w:type="spellStart"/>
      <w:r w:rsidR="71417B39" w:rsidRPr="006C5F27">
        <w:rPr>
          <w:rFonts w:ascii="Times New Roman" w:hAnsi="Times New Roman" w:cs="Times New Roman"/>
          <w:sz w:val="24"/>
          <w:szCs w:val="24"/>
        </w:rPr>
        <w:t>Agromax</w:t>
      </w:r>
      <w:proofErr w:type="spellEnd"/>
      <w:r w:rsidR="71417B39" w:rsidRPr="006C5F27">
        <w:rPr>
          <w:rFonts w:ascii="Times New Roman" w:hAnsi="Times New Roman" w:cs="Times New Roman"/>
          <w:sz w:val="24"/>
          <w:szCs w:val="24"/>
        </w:rPr>
        <w:t xml:space="preserve"> + standard (2459 kg/ha), N20 + Urea (2261 kg/ha), producer’ commitment (959kg/ha). </w:t>
      </w:r>
      <w:r w:rsidRPr="006C5F27">
        <w:rPr>
          <w:rFonts w:ascii="Times New Roman" w:hAnsi="Times New Roman" w:cs="Times New Roman"/>
          <w:sz w:val="24"/>
          <w:szCs w:val="24"/>
        </w:rPr>
        <w:t>R</w:t>
      </w:r>
      <w:r w:rsidR="71417B39" w:rsidRPr="006C5F27">
        <w:rPr>
          <w:rFonts w:ascii="Times New Roman" w:hAnsi="Times New Roman" w:cs="Times New Roman"/>
          <w:sz w:val="24"/>
          <w:szCs w:val="24"/>
        </w:rPr>
        <w:t>ice yield decreased by 175 kg/ha when a delay of about a week in the recommended sowing date</w:t>
      </w:r>
      <w:r w:rsidRPr="006C5F27">
        <w:rPr>
          <w:rFonts w:ascii="Times New Roman" w:hAnsi="Times New Roman" w:cs="Times New Roman"/>
          <w:sz w:val="24"/>
          <w:szCs w:val="24"/>
        </w:rPr>
        <w:t xml:space="preserve"> is observed</w:t>
      </w:r>
      <w:r w:rsidR="71417B39" w:rsidRPr="006C5F27">
        <w:rPr>
          <w:rFonts w:ascii="Times New Roman" w:hAnsi="Times New Roman" w:cs="Times New Roman"/>
          <w:sz w:val="24"/>
          <w:szCs w:val="24"/>
        </w:rPr>
        <w:t>. These factors show that rice yield could be improved largely under a production package constituted of:</w:t>
      </w:r>
    </w:p>
    <w:p w14:paraId="2B59429B" w14:textId="77777777" w:rsidR="00E816BE" w:rsidRPr="006C5F27" w:rsidRDefault="00E816BE" w:rsidP="00E816BE">
      <w:pPr>
        <w:tabs>
          <w:tab w:val="left" w:pos="1000"/>
        </w:tabs>
        <w:jc w:val="center"/>
        <w:rPr>
          <w:rFonts w:ascii="Times New Roman" w:hAnsi="Times New Roman" w:cs="Times New Roman"/>
          <w:i/>
          <w:sz w:val="24"/>
          <w:szCs w:val="24"/>
        </w:rPr>
      </w:pPr>
      <w:r w:rsidRPr="006C5F27">
        <w:rPr>
          <w:rFonts w:ascii="Times New Roman" w:hAnsi="Times New Roman" w:cs="Times New Roman"/>
          <w:i/>
          <w:sz w:val="24"/>
          <w:szCs w:val="24"/>
        </w:rPr>
        <w:t xml:space="preserve">Developed lowland + clay soil + JT11 + Sowing at recommended date + (NPK </w:t>
      </w:r>
      <w:proofErr w:type="spellStart"/>
      <w:r w:rsidRPr="006C5F27">
        <w:rPr>
          <w:rFonts w:ascii="Times New Roman" w:hAnsi="Times New Roman" w:cs="Times New Roman"/>
          <w:i/>
          <w:sz w:val="24"/>
          <w:szCs w:val="24"/>
        </w:rPr>
        <w:t>Agromax</w:t>
      </w:r>
      <w:proofErr w:type="spellEnd"/>
      <w:r w:rsidRPr="006C5F27">
        <w:rPr>
          <w:rFonts w:ascii="Times New Roman" w:hAnsi="Times New Roman" w:cs="Times New Roman"/>
          <w:i/>
          <w:sz w:val="24"/>
          <w:szCs w:val="24"/>
        </w:rPr>
        <w:t xml:space="preserve"> + standard) + (N20 + Urea standard) + producer commitment.</w:t>
      </w:r>
    </w:p>
    <w:p w14:paraId="09F5E2E6" w14:textId="10FF2504" w:rsidR="00D406C6" w:rsidRPr="006C5F27" w:rsidRDefault="00E816BE" w:rsidP="00926A89">
      <w:pPr>
        <w:spacing w:before="120" w:after="120"/>
        <w:jc w:val="both"/>
        <w:rPr>
          <w:rFonts w:ascii="Times New Roman" w:hAnsi="Times New Roman" w:cs="Times New Roman"/>
          <w:sz w:val="24"/>
          <w:szCs w:val="24"/>
        </w:rPr>
      </w:pPr>
      <w:r w:rsidRPr="006C5F27">
        <w:rPr>
          <w:rFonts w:ascii="Times New Roman" w:hAnsi="Times New Roman" w:cs="Times New Roman"/>
          <w:sz w:val="24"/>
          <w:szCs w:val="24"/>
        </w:rPr>
        <w:t xml:space="preserve">Different packages of inputs (NPK and urea) are used in the three regions, depending on a combination of: (1) availability of the products on time, (2) extent of acceptance by the farmers, (3) proof of inadequacy which may lead to remediation ex post. </w:t>
      </w:r>
    </w:p>
    <w:p w14:paraId="0689AB0F" w14:textId="2E500BEE" w:rsidR="00926A89" w:rsidRPr="006C5F27" w:rsidRDefault="00926A89" w:rsidP="27C203AA">
      <w:pPr>
        <w:spacing w:before="120" w:after="120"/>
        <w:jc w:val="both"/>
        <w:rPr>
          <w:rFonts w:ascii="Times New Roman" w:hAnsi="Times New Roman" w:cs="Times New Roman"/>
          <w:sz w:val="24"/>
          <w:szCs w:val="24"/>
        </w:rPr>
      </w:pPr>
    </w:p>
    <w:p w14:paraId="101A0A70" w14:textId="3923A6C1" w:rsidR="00961B20" w:rsidRPr="00F17C08" w:rsidRDefault="00311B1F" w:rsidP="27C203AA">
      <w:pPr>
        <w:spacing w:before="120" w:after="120" w:line="240" w:lineRule="auto"/>
        <w:jc w:val="both"/>
        <w:rPr>
          <w:rFonts w:ascii="Times New Roman" w:hAnsi="Times New Roman" w:cs="Times New Roman"/>
          <w:color w:val="000000"/>
          <w:sz w:val="24"/>
          <w:szCs w:val="24"/>
        </w:rPr>
      </w:pPr>
      <w:r w:rsidRPr="00F17C08">
        <w:rPr>
          <w:rFonts w:ascii="Times New Roman" w:hAnsi="Times New Roman" w:cs="Times New Roman"/>
          <w:b/>
          <w:bCs/>
          <w:color w:val="000000" w:themeColor="text1"/>
          <w:sz w:val="24"/>
          <w:szCs w:val="24"/>
        </w:rPr>
        <w:t>T</w:t>
      </w:r>
      <w:r w:rsidR="00926A89" w:rsidRPr="00F17C08">
        <w:rPr>
          <w:rFonts w:ascii="Times New Roman" w:hAnsi="Times New Roman" w:cs="Times New Roman"/>
          <w:b/>
          <w:bCs/>
          <w:color w:val="000000" w:themeColor="text1"/>
          <w:sz w:val="24"/>
          <w:szCs w:val="24"/>
        </w:rPr>
        <w:t>ableau 9</w:t>
      </w:r>
      <w:r w:rsidR="00961B20" w:rsidRPr="00F17C08">
        <w:rPr>
          <w:rFonts w:ascii="Times New Roman" w:hAnsi="Times New Roman" w:cs="Times New Roman"/>
          <w:b/>
          <w:bCs/>
          <w:color w:val="000000" w:themeColor="text1"/>
          <w:sz w:val="24"/>
          <w:szCs w:val="24"/>
        </w:rPr>
        <w:t>:</w:t>
      </w:r>
      <w:r w:rsidRPr="00F17C08">
        <w:rPr>
          <w:rFonts w:ascii="Times New Roman" w:hAnsi="Times New Roman" w:cs="Times New Roman"/>
          <w:b/>
          <w:bCs/>
          <w:color w:val="000000" w:themeColor="text1"/>
          <w:sz w:val="24"/>
          <w:szCs w:val="24"/>
        </w:rPr>
        <w:t xml:space="preserve"> Drivers of rice yield on field school plots.</w:t>
      </w:r>
    </w:p>
    <w:tbl>
      <w:tblPr>
        <w:tblStyle w:val="PlainTable2"/>
        <w:tblW w:w="10326" w:type="dxa"/>
        <w:tblLook w:val="0600" w:firstRow="0" w:lastRow="0" w:firstColumn="0" w:lastColumn="0" w:noHBand="1" w:noVBand="1"/>
      </w:tblPr>
      <w:tblGrid>
        <w:gridCol w:w="7182"/>
        <w:gridCol w:w="3144"/>
      </w:tblGrid>
      <w:tr w:rsidR="00961B20" w:rsidRPr="006C5F27" w14:paraId="615E5DE2" w14:textId="77777777" w:rsidTr="004906BF">
        <w:trPr>
          <w:trHeight w:val="334"/>
        </w:trPr>
        <w:tc>
          <w:tcPr>
            <w:tcW w:w="7182" w:type="dxa"/>
            <w:hideMark/>
          </w:tcPr>
          <w:p w14:paraId="058A6440"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VARIABLES</w:t>
            </w:r>
          </w:p>
        </w:tc>
        <w:tc>
          <w:tcPr>
            <w:tcW w:w="3144" w:type="dxa"/>
            <w:hideMark/>
          </w:tcPr>
          <w:p w14:paraId="293495AA" w14:textId="2F3D094C" w:rsidR="00961B20" w:rsidRPr="00F17C08" w:rsidRDefault="00311B1F"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yield</w:t>
            </w:r>
            <w:r w:rsidR="00961B20" w:rsidRPr="00F17C08">
              <w:rPr>
                <w:rFonts w:ascii="Times New Roman" w:hAnsi="Times New Roman" w:cs="Times New Roman"/>
                <w:color w:val="000000"/>
                <w:sz w:val="24"/>
                <w:szCs w:val="24"/>
              </w:rPr>
              <w:t xml:space="preserve"> (Kg/ha)</w:t>
            </w:r>
          </w:p>
        </w:tc>
      </w:tr>
      <w:tr w:rsidR="00961B20" w:rsidRPr="006C5F27" w14:paraId="2442F06E" w14:textId="77777777" w:rsidTr="004906BF">
        <w:trPr>
          <w:trHeight w:val="333"/>
        </w:trPr>
        <w:tc>
          <w:tcPr>
            <w:tcW w:w="7182" w:type="dxa"/>
            <w:hideMark/>
          </w:tcPr>
          <w:p w14:paraId="7C448E76" w14:textId="44D7A6B0" w:rsidR="00961B20" w:rsidRPr="00F17C08" w:rsidRDefault="00311B1F"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Developed bas-fond</w:t>
            </w:r>
            <w:r w:rsidR="00961B20" w:rsidRPr="00F17C08">
              <w:rPr>
                <w:rFonts w:ascii="Times New Roman" w:hAnsi="Times New Roman" w:cs="Times New Roman"/>
                <w:color w:val="000000"/>
                <w:sz w:val="24"/>
                <w:szCs w:val="24"/>
              </w:rPr>
              <w:t xml:space="preserve"> (1= </w:t>
            </w:r>
            <w:r w:rsidRPr="00F17C08">
              <w:rPr>
                <w:rFonts w:ascii="Times New Roman" w:hAnsi="Times New Roman" w:cs="Times New Roman"/>
                <w:color w:val="000000"/>
                <w:sz w:val="24"/>
                <w:szCs w:val="24"/>
              </w:rPr>
              <w:t>developed</w:t>
            </w:r>
            <w:r w:rsidR="00961B20" w:rsidRPr="00F17C08">
              <w:rPr>
                <w:rFonts w:ascii="Times New Roman" w:hAnsi="Times New Roman" w:cs="Times New Roman"/>
                <w:color w:val="000000"/>
                <w:sz w:val="24"/>
                <w:szCs w:val="24"/>
              </w:rPr>
              <w:t xml:space="preserve"> 0=</w:t>
            </w:r>
            <w:r w:rsidRPr="00F17C08">
              <w:rPr>
                <w:rFonts w:ascii="Times New Roman" w:hAnsi="Times New Roman" w:cs="Times New Roman"/>
                <w:color w:val="000000"/>
                <w:sz w:val="24"/>
                <w:szCs w:val="24"/>
              </w:rPr>
              <w:t>Not developed</w:t>
            </w:r>
            <w:r w:rsidR="00961B20" w:rsidRPr="00F17C08">
              <w:rPr>
                <w:rFonts w:ascii="Times New Roman" w:hAnsi="Times New Roman" w:cs="Times New Roman"/>
                <w:color w:val="000000"/>
                <w:sz w:val="24"/>
                <w:szCs w:val="24"/>
              </w:rPr>
              <w:t>)</w:t>
            </w:r>
          </w:p>
        </w:tc>
        <w:tc>
          <w:tcPr>
            <w:tcW w:w="3144" w:type="dxa"/>
            <w:hideMark/>
          </w:tcPr>
          <w:p w14:paraId="6D1A47D7"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1456***(505)</w:t>
            </w:r>
          </w:p>
        </w:tc>
      </w:tr>
      <w:tr w:rsidR="00961B20" w:rsidRPr="006C5F27" w14:paraId="03567AF1" w14:textId="77777777" w:rsidTr="004906BF">
        <w:trPr>
          <w:trHeight w:val="333"/>
        </w:trPr>
        <w:tc>
          <w:tcPr>
            <w:tcW w:w="7182" w:type="dxa"/>
            <w:hideMark/>
          </w:tcPr>
          <w:p w14:paraId="370E6009" w14:textId="62C744FB" w:rsidR="00961B20" w:rsidRPr="00F17C08" w:rsidRDefault="00311B1F" w:rsidP="008A462F">
            <w:pPr>
              <w:spacing w:before="120" w:after="120"/>
              <w:jc w:val="both"/>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Soil type</w:t>
            </w:r>
            <w:r w:rsidR="00961B20" w:rsidRPr="00F17C08">
              <w:rPr>
                <w:rFonts w:ascii="Times New Roman" w:hAnsi="Times New Roman" w:cs="Times New Roman"/>
                <w:color w:val="000000"/>
                <w:sz w:val="24"/>
                <w:szCs w:val="24"/>
                <w:lang w:val="fr-FR"/>
              </w:rPr>
              <w:t xml:space="preserve"> (1=</w:t>
            </w:r>
            <w:proofErr w:type="spellStart"/>
            <w:r w:rsidRPr="00F17C08">
              <w:rPr>
                <w:rFonts w:ascii="Times New Roman" w:hAnsi="Times New Roman" w:cs="Times New Roman"/>
                <w:color w:val="000000"/>
                <w:sz w:val="24"/>
                <w:szCs w:val="24"/>
                <w:lang w:val="fr-FR"/>
              </w:rPr>
              <w:t>clay</w:t>
            </w:r>
            <w:proofErr w:type="spellEnd"/>
            <w:r w:rsidR="00961B20" w:rsidRPr="00F17C08">
              <w:rPr>
                <w:rFonts w:ascii="Times New Roman" w:hAnsi="Times New Roman" w:cs="Times New Roman"/>
                <w:color w:val="000000"/>
                <w:sz w:val="24"/>
                <w:szCs w:val="24"/>
                <w:lang w:val="fr-FR"/>
              </w:rPr>
              <w:t>, 0=</w:t>
            </w:r>
            <w:proofErr w:type="spellStart"/>
            <w:r w:rsidR="00961B20" w:rsidRPr="00F17C08">
              <w:rPr>
                <w:rFonts w:ascii="Times New Roman" w:hAnsi="Times New Roman" w:cs="Times New Roman"/>
                <w:color w:val="000000"/>
                <w:sz w:val="24"/>
                <w:szCs w:val="24"/>
                <w:lang w:val="fr-FR"/>
              </w:rPr>
              <w:t>s</w:t>
            </w:r>
            <w:r w:rsidRPr="00F17C08">
              <w:rPr>
                <w:rFonts w:ascii="Times New Roman" w:hAnsi="Times New Roman" w:cs="Times New Roman"/>
                <w:color w:val="000000"/>
                <w:sz w:val="24"/>
                <w:szCs w:val="24"/>
                <w:lang w:val="fr-FR"/>
              </w:rPr>
              <w:t>andy</w:t>
            </w:r>
            <w:proofErr w:type="spellEnd"/>
            <w:r w:rsidR="00961B20" w:rsidRPr="00F17C08">
              <w:rPr>
                <w:rFonts w:ascii="Times New Roman" w:hAnsi="Times New Roman" w:cs="Times New Roman"/>
                <w:color w:val="000000"/>
                <w:sz w:val="24"/>
                <w:szCs w:val="24"/>
                <w:lang w:val="fr-FR"/>
              </w:rPr>
              <w:t>)</w:t>
            </w:r>
          </w:p>
        </w:tc>
        <w:tc>
          <w:tcPr>
            <w:tcW w:w="3144" w:type="dxa"/>
            <w:hideMark/>
          </w:tcPr>
          <w:p w14:paraId="3D871C53"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lang w:val="fr-FR"/>
              </w:rPr>
              <w:t>696*(347)</w:t>
            </w:r>
          </w:p>
        </w:tc>
      </w:tr>
      <w:tr w:rsidR="00961B20" w:rsidRPr="006C5F27" w14:paraId="7512A6F1" w14:textId="77777777" w:rsidTr="004906BF">
        <w:trPr>
          <w:trHeight w:val="333"/>
        </w:trPr>
        <w:tc>
          <w:tcPr>
            <w:tcW w:w="7182" w:type="dxa"/>
            <w:hideMark/>
          </w:tcPr>
          <w:p w14:paraId="27B71A69" w14:textId="04B2A57B" w:rsidR="00961B20" w:rsidRPr="00F17C08" w:rsidRDefault="00311B1F"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Seed variety</w:t>
            </w:r>
            <w:r w:rsidR="00961B20" w:rsidRPr="00F17C08">
              <w:rPr>
                <w:rFonts w:ascii="Times New Roman" w:hAnsi="Times New Roman" w:cs="Times New Roman"/>
                <w:color w:val="000000"/>
                <w:sz w:val="24"/>
                <w:szCs w:val="24"/>
              </w:rPr>
              <w:t xml:space="preserve"> (1=JT11, 0=Bouake AM)</w:t>
            </w:r>
          </w:p>
        </w:tc>
        <w:tc>
          <w:tcPr>
            <w:tcW w:w="3144" w:type="dxa"/>
            <w:hideMark/>
          </w:tcPr>
          <w:p w14:paraId="367D0417"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lang w:val="fr-FR"/>
              </w:rPr>
              <w:t>793**(389)</w:t>
            </w:r>
          </w:p>
        </w:tc>
      </w:tr>
      <w:tr w:rsidR="00961B20" w:rsidRPr="006C5F27" w14:paraId="2F75581E" w14:textId="77777777" w:rsidTr="004906BF">
        <w:trPr>
          <w:trHeight w:val="333"/>
        </w:trPr>
        <w:tc>
          <w:tcPr>
            <w:tcW w:w="7182" w:type="dxa"/>
            <w:hideMark/>
          </w:tcPr>
          <w:p w14:paraId="679B5B6B" w14:textId="493D2E7A" w:rsidR="00961B20" w:rsidRPr="00F17C08" w:rsidRDefault="00311B1F" w:rsidP="008A462F">
            <w:pPr>
              <w:spacing w:before="120" w:after="120"/>
              <w:jc w:val="both"/>
              <w:rPr>
                <w:rFonts w:ascii="Times New Roman" w:hAnsi="Times New Roman" w:cs="Times New Roman"/>
                <w:color w:val="000000"/>
                <w:sz w:val="24"/>
                <w:szCs w:val="24"/>
                <w:lang w:val="fr-FR"/>
              </w:rPr>
            </w:pPr>
            <w:proofErr w:type="spellStart"/>
            <w:r w:rsidRPr="00F17C08">
              <w:rPr>
                <w:rFonts w:ascii="Times New Roman" w:hAnsi="Times New Roman" w:cs="Times New Roman"/>
                <w:color w:val="000000"/>
                <w:sz w:val="24"/>
                <w:szCs w:val="24"/>
                <w:lang w:val="fr-FR"/>
              </w:rPr>
              <w:t>Sowing</w:t>
            </w:r>
            <w:proofErr w:type="spellEnd"/>
            <w:r w:rsidRPr="00F17C08">
              <w:rPr>
                <w:rFonts w:ascii="Times New Roman" w:hAnsi="Times New Roman" w:cs="Times New Roman"/>
                <w:color w:val="000000"/>
                <w:sz w:val="24"/>
                <w:szCs w:val="24"/>
                <w:lang w:val="fr-FR"/>
              </w:rPr>
              <w:t xml:space="preserve"> type</w:t>
            </w:r>
            <w:r w:rsidR="00961B20" w:rsidRPr="00F17C08">
              <w:rPr>
                <w:rFonts w:ascii="Times New Roman" w:hAnsi="Times New Roman" w:cs="Times New Roman"/>
                <w:color w:val="000000"/>
                <w:sz w:val="24"/>
                <w:szCs w:val="24"/>
                <w:lang w:val="fr-FR"/>
              </w:rPr>
              <w:t xml:space="preserve"> (1=Repiquage, 0=semis direct)</w:t>
            </w:r>
          </w:p>
        </w:tc>
        <w:tc>
          <w:tcPr>
            <w:tcW w:w="3144" w:type="dxa"/>
            <w:hideMark/>
          </w:tcPr>
          <w:p w14:paraId="4E0EF90D"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lang w:val="fr-FR"/>
              </w:rPr>
              <w:t>584(408)</w:t>
            </w:r>
          </w:p>
        </w:tc>
      </w:tr>
      <w:tr w:rsidR="00961B20" w:rsidRPr="006C5F27" w14:paraId="091A5073" w14:textId="77777777" w:rsidTr="004906BF">
        <w:trPr>
          <w:trHeight w:val="333"/>
        </w:trPr>
        <w:tc>
          <w:tcPr>
            <w:tcW w:w="7182" w:type="dxa"/>
            <w:hideMark/>
          </w:tcPr>
          <w:p w14:paraId="43C23C0F" w14:textId="67F7D083" w:rsidR="00961B20" w:rsidRPr="00F17C08" w:rsidRDefault="00311B1F" w:rsidP="008A462F">
            <w:pPr>
              <w:spacing w:before="120" w:after="120"/>
              <w:jc w:val="both"/>
              <w:rPr>
                <w:rFonts w:ascii="Times New Roman" w:hAnsi="Times New Roman" w:cs="Times New Roman"/>
                <w:color w:val="000000"/>
                <w:sz w:val="24"/>
                <w:szCs w:val="24"/>
                <w:lang w:val="fr-FR"/>
              </w:rPr>
            </w:pPr>
            <w:proofErr w:type="spellStart"/>
            <w:r w:rsidRPr="00F17C08">
              <w:rPr>
                <w:rFonts w:ascii="Times New Roman" w:hAnsi="Times New Roman" w:cs="Times New Roman"/>
                <w:color w:val="000000"/>
                <w:sz w:val="24"/>
                <w:szCs w:val="24"/>
                <w:lang w:val="fr-FR"/>
              </w:rPr>
              <w:t>Number</w:t>
            </w:r>
            <w:proofErr w:type="spellEnd"/>
            <w:r w:rsidRPr="00F17C08">
              <w:rPr>
                <w:rFonts w:ascii="Times New Roman" w:hAnsi="Times New Roman" w:cs="Times New Roman"/>
                <w:color w:val="000000"/>
                <w:sz w:val="24"/>
                <w:szCs w:val="24"/>
                <w:lang w:val="fr-FR"/>
              </w:rPr>
              <w:t xml:space="preserve"> of Week </w:t>
            </w:r>
            <w:proofErr w:type="spellStart"/>
            <w:r w:rsidRPr="00F17C08">
              <w:rPr>
                <w:rFonts w:ascii="Times New Roman" w:hAnsi="Times New Roman" w:cs="Times New Roman"/>
                <w:color w:val="000000"/>
                <w:sz w:val="24"/>
                <w:szCs w:val="24"/>
                <w:lang w:val="fr-FR"/>
              </w:rPr>
              <w:t>delays</w:t>
            </w:r>
            <w:proofErr w:type="spellEnd"/>
          </w:p>
        </w:tc>
        <w:tc>
          <w:tcPr>
            <w:tcW w:w="3144" w:type="dxa"/>
            <w:hideMark/>
          </w:tcPr>
          <w:p w14:paraId="0D86D808"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lang w:val="fr-FR"/>
              </w:rPr>
              <w:t>-175**(78)</w:t>
            </w:r>
          </w:p>
        </w:tc>
      </w:tr>
      <w:tr w:rsidR="00961B20" w:rsidRPr="006C5F27" w14:paraId="1AC15DCD" w14:textId="77777777" w:rsidTr="004906BF">
        <w:trPr>
          <w:trHeight w:val="333"/>
        </w:trPr>
        <w:tc>
          <w:tcPr>
            <w:tcW w:w="7182" w:type="dxa"/>
            <w:hideMark/>
          </w:tcPr>
          <w:p w14:paraId="518CFF54"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lang w:val="fr-FR"/>
              </w:rPr>
              <w:t>NPK type (1= Ordinaire NPK</w:t>
            </w:r>
            <w:r w:rsidRPr="00F17C08">
              <w:rPr>
                <w:rFonts w:ascii="Times New Roman" w:hAnsi="Times New Roman" w:cs="Times New Roman"/>
                <w:color w:val="000000"/>
                <w:sz w:val="24"/>
                <w:szCs w:val="24"/>
              </w:rPr>
              <w:t>)</w:t>
            </w:r>
          </w:p>
        </w:tc>
        <w:tc>
          <w:tcPr>
            <w:tcW w:w="3144" w:type="dxa"/>
            <w:hideMark/>
          </w:tcPr>
          <w:p w14:paraId="292C1228"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w:t>
            </w:r>
          </w:p>
        </w:tc>
      </w:tr>
      <w:tr w:rsidR="00961B20" w:rsidRPr="006C5F27" w14:paraId="2FEC4317" w14:textId="77777777" w:rsidTr="004906BF">
        <w:trPr>
          <w:trHeight w:val="333"/>
        </w:trPr>
        <w:tc>
          <w:tcPr>
            <w:tcW w:w="7182" w:type="dxa"/>
            <w:hideMark/>
          </w:tcPr>
          <w:p w14:paraId="07385014"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xml:space="preserve">2.NPK </w:t>
            </w:r>
            <w:proofErr w:type="spellStart"/>
            <w:r w:rsidRPr="00F17C08">
              <w:rPr>
                <w:rFonts w:ascii="Times New Roman" w:hAnsi="Times New Roman" w:cs="Times New Roman"/>
                <w:color w:val="000000"/>
                <w:sz w:val="24"/>
                <w:szCs w:val="24"/>
              </w:rPr>
              <w:t>Agromax</w:t>
            </w:r>
            <w:proofErr w:type="spellEnd"/>
          </w:p>
        </w:tc>
        <w:tc>
          <w:tcPr>
            <w:tcW w:w="3144" w:type="dxa"/>
            <w:hideMark/>
          </w:tcPr>
          <w:p w14:paraId="1664B123"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2265**(945)</w:t>
            </w:r>
          </w:p>
        </w:tc>
      </w:tr>
      <w:tr w:rsidR="00961B20" w:rsidRPr="006C5F27" w14:paraId="640C0A19" w14:textId="77777777" w:rsidTr="004906BF">
        <w:trPr>
          <w:trHeight w:val="333"/>
        </w:trPr>
        <w:tc>
          <w:tcPr>
            <w:tcW w:w="7182" w:type="dxa"/>
            <w:hideMark/>
          </w:tcPr>
          <w:p w14:paraId="15D685C0" w14:textId="6C68A6EA"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xml:space="preserve">3. NPK </w:t>
            </w:r>
            <w:proofErr w:type="spellStart"/>
            <w:r w:rsidRPr="00F17C08">
              <w:rPr>
                <w:rFonts w:ascii="Times New Roman" w:hAnsi="Times New Roman" w:cs="Times New Roman"/>
                <w:color w:val="000000"/>
                <w:sz w:val="24"/>
                <w:szCs w:val="24"/>
              </w:rPr>
              <w:t>Agromax</w:t>
            </w:r>
            <w:proofErr w:type="spellEnd"/>
            <w:r w:rsidRPr="00F17C08">
              <w:rPr>
                <w:rFonts w:ascii="Times New Roman" w:hAnsi="Times New Roman" w:cs="Times New Roman"/>
                <w:color w:val="000000"/>
                <w:sz w:val="24"/>
                <w:szCs w:val="24"/>
              </w:rPr>
              <w:t xml:space="preserve"> + </w:t>
            </w:r>
            <w:r w:rsidR="007A38B2" w:rsidRPr="00F17C08">
              <w:rPr>
                <w:rFonts w:ascii="Times New Roman" w:hAnsi="Times New Roman" w:cs="Times New Roman"/>
                <w:color w:val="000000"/>
                <w:sz w:val="24"/>
                <w:szCs w:val="24"/>
              </w:rPr>
              <w:t>Standard</w:t>
            </w:r>
            <w:r w:rsidRPr="00F17C08">
              <w:rPr>
                <w:rFonts w:ascii="Times New Roman" w:hAnsi="Times New Roman" w:cs="Times New Roman"/>
                <w:color w:val="000000"/>
                <w:sz w:val="24"/>
                <w:szCs w:val="24"/>
              </w:rPr>
              <w:t xml:space="preserve"> NPK</w:t>
            </w:r>
          </w:p>
        </w:tc>
        <w:tc>
          <w:tcPr>
            <w:tcW w:w="3144" w:type="dxa"/>
            <w:hideMark/>
          </w:tcPr>
          <w:p w14:paraId="61D5D9A9"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2459***(752)</w:t>
            </w:r>
          </w:p>
        </w:tc>
      </w:tr>
      <w:tr w:rsidR="00961B20" w:rsidRPr="006C5F27" w14:paraId="2DE90C10" w14:textId="77777777" w:rsidTr="004906BF">
        <w:trPr>
          <w:trHeight w:val="333"/>
        </w:trPr>
        <w:tc>
          <w:tcPr>
            <w:tcW w:w="7182" w:type="dxa"/>
            <w:hideMark/>
          </w:tcPr>
          <w:p w14:paraId="3CEC5BE4" w14:textId="0C0BF3F2" w:rsidR="00961B20" w:rsidRPr="00F17C08" w:rsidRDefault="007A38B2"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Urea type (1= Standard</w:t>
            </w:r>
            <w:r w:rsidR="00961B20" w:rsidRPr="00F17C08">
              <w:rPr>
                <w:rFonts w:ascii="Times New Roman" w:hAnsi="Times New Roman" w:cs="Times New Roman"/>
                <w:color w:val="000000"/>
                <w:sz w:val="24"/>
                <w:szCs w:val="24"/>
              </w:rPr>
              <w:t xml:space="preserve"> Urea)</w:t>
            </w:r>
          </w:p>
        </w:tc>
        <w:tc>
          <w:tcPr>
            <w:tcW w:w="3144" w:type="dxa"/>
            <w:hideMark/>
          </w:tcPr>
          <w:p w14:paraId="528E0881"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w:t>
            </w:r>
          </w:p>
        </w:tc>
      </w:tr>
      <w:tr w:rsidR="00961B20" w:rsidRPr="006C5F27" w14:paraId="277ED053" w14:textId="77777777" w:rsidTr="004906BF">
        <w:trPr>
          <w:trHeight w:val="333"/>
        </w:trPr>
        <w:tc>
          <w:tcPr>
            <w:tcW w:w="7182" w:type="dxa"/>
            <w:hideMark/>
          </w:tcPr>
          <w:p w14:paraId="60809B6D"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xml:space="preserve">2. N20 </w:t>
            </w:r>
          </w:p>
        </w:tc>
        <w:tc>
          <w:tcPr>
            <w:tcW w:w="3144" w:type="dxa"/>
            <w:hideMark/>
          </w:tcPr>
          <w:p w14:paraId="40D787BA"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608(705)</w:t>
            </w:r>
          </w:p>
        </w:tc>
      </w:tr>
      <w:tr w:rsidR="00961B20" w:rsidRPr="006C5F27" w14:paraId="0009E9E5" w14:textId="77777777" w:rsidTr="004906BF">
        <w:trPr>
          <w:trHeight w:val="333"/>
        </w:trPr>
        <w:tc>
          <w:tcPr>
            <w:tcW w:w="7182" w:type="dxa"/>
            <w:hideMark/>
          </w:tcPr>
          <w:p w14:paraId="470ACD41" w14:textId="5725BF3F" w:rsidR="00961B20" w:rsidRPr="00F17C08" w:rsidRDefault="007A38B2"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3.N20 + Standard</w:t>
            </w:r>
            <w:r w:rsidR="00961B20" w:rsidRPr="00F17C08">
              <w:rPr>
                <w:rFonts w:ascii="Times New Roman" w:hAnsi="Times New Roman" w:cs="Times New Roman"/>
                <w:color w:val="000000"/>
                <w:sz w:val="24"/>
                <w:szCs w:val="24"/>
              </w:rPr>
              <w:t xml:space="preserve"> Urea</w:t>
            </w:r>
          </w:p>
        </w:tc>
        <w:tc>
          <w:tcPr>
            <w:tcW w:w="3144" w:type="dxa"/>
            <w:hideMark/>
          </w:tcPr>
          <w:p w14:paraId="04710CEF"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2261***(751)</w:t>
            </w:r>
          </w:p>
        </w:tc>
      </w:tr>
      <w:tr w:rsidR="00961B20" w:rsidRPr="006C5F27" w14:paraId="2F39ECB7" w14:textId="77777777" w:rsidTr="004906BF">
        <w:trPr>
          <w:trHeight w:val="333"/>
        </w:trPr>
        <w:tc>
          <w:tcPr>
            <w:tcW w:w="7182" w:type="dxa"/>
            <w:hideMark/>
          </w:tcPr>
          <w:p w14:paraId="175EAB18" w14:textId="51CD06AA" w:rsidR="00961B20" w:rsidRPr="00F17C08" w:rsidRDefault="007A38B2"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Herbicide type (1= Other</w:t>
            </w:r>
            <w:r w:rsidR="00961B20" w:rsidRPr="00F17C08">
              <w:rPr>
                <w:rFonts w:ascii="Times New Roman" w:hAnsi="Times New Roman" w:cs="Times New Roman"/>
                <w:color w:val="000000"/>
                <w:sz w:val="24"/>
                <w:szCs w:val="24"/>
              </w:rPr>
              <w:t>)</w:t>
            </w:r>
          </w:p>
        </w:tc>
        <w:tc>
          <w:tcPr>
            <w:tcW w:w="3144" w:type="dxa"/>
            <w:hideMark/>
          </w:tcPr>
          <w:p w14:paraId="25D67457"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w:t>
            </w:r>
          </w:p>
        </w:tc>
      </w:tr>
      <w:tr w:rsidR="00961B20" w:rsidRPr="006C5F27" w14:paraId="7EEC1203" w14:textId="77777777" w:rsidTr="004906BF">
        <w:trPr>
          <w:trHeight w:val="333"/>
        </w:trPr>
        <w:tc>
          <w:tcPr>
            <w:tcW w:w="7182" w:type="dxa"/>
            <w:hideMark/>
          </w:tcPr>
          <w:p w14:paraId="5C3AF834"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xml:space="preserve">2. Ricer </w:t>
            </w:r>
          </w:p>
        </w:tc>
        <w:tc>
          <w:tcPr>
            <w:tcW w:w="3144" w:type="dxa"/>
            <w:hideMark/>
          </w:tcPr>
          <w:p w14:paraId="5D50C6EB"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-1038(645)</w:t>
            </w:r>
          </w:p>
        </w:tc>
      </w:tr>
      <w:tr w:rsidR="00961B20" w:rsidRPr="006C5F27" w14:paraId="4D82EA6B" w14:textId="77777777" w:rsidTr="004906BF">
        <w:trPr>
          <w:trHeight w:val="333"/>
        </w:trPr>
        <w:tc>
          <w:tcPr>
            <w:tcW w:w="7182" w:type="dxa"/>
            <w:hideMark/>
          </w:tcPr>
          <w:p w14:paraId="417C0BD4" w14:textId="50615901" w:rsidR="00961B20" w:rsidRPr="00F17C08" w:rsidRDefault="007A38B2"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3. Ricer + Other</w:t>
            </w:r>
          </w:p>
        </w:tc>
        <w:tc>
          <w:tcPr>
            <w:tcW w:w="3144" w:type="dxa"/>
            <w:hideMark/>
          </w:tcPr>
          <w:p w14:paraId="4EDE9EE7"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560(768)</w:t>
            </w:r>
          </w:p>
        </w:tc>
      </w:tr>
      <w:tr w:rsidR="00961B20" w:rsidRPr="006C5F27" w14:paraId="234212A9" w14:textId="77777777" w:rsidTr="004906BF">
        <w:trPr>
          <w:trHeight w:val="333"/>
        </w:trPr>
        <w:tc>
          <w:tcPr>
            <w:tcW w:w="7182" w:type="dxa"/>
            <w:hideMark/>
          </w:tcPr>
          <w:p w14:paraId="3267F74B" w14:textId="7F6B7079" w:rsidR="00961B20" w:rsidRPr="00F17C08" w:rsidRDefault="00311B1F" w:rsidP="008A462F">
            <w:pPr>
              <w:spacing w:before="120" w:after="120"/>
              <w:jc w:val="both"/>
              <w:rPr>
                <w:rFonts w:ascii="Times New Roman" w:hAnsi="Times New Roman" w:cs="Times New Roman"/>
                <w:color w:val="000000"/>
                <w:sz w:val="24"/>
                <w:szCs w:val="24"/>
                <w:lang w:val="fr-FR"/>
              </w:rPr>
            </w:pPr>
            <w:r w:rsidRPr="00F17C08">
              <w:rPr>
                <w:rFonts w:ascii="Times New Roman" w:hAnsi="Times New Roman" w:cs="Times New Roman"/>
                <w:color w:val="000000"/>
                <w:sz w:val="24"/>
                <w:szCs w:val="24"/>
                <w:lang w:val="fr-FR"/>
              </w:rPr>
              <w:t xml:space="preserve">Producer </w:t>
            </w:r>
            <w:proofErr w:type="spellStart"/>
            <w:r w:rsidRPr="00F17C08">
              <w:rPr>
                <w:rFonts w:ascii="Times New Roman" w:hAnsi="Times New Roman" w:cs="Times New Roman"/>
                <w:color w:val="000000"/>
                <w:sz w:val="24"/>
                <w:szCs w:val="24"/>
                <w:lang w:val="fr-FR"/>
              </w:rPr>
              <w:t>commitment</w:t>
            </w:r>
            <w:proofErr w:type="spellEnd"/>
            <w:r w:rsidR="00961B20" w:rsidRPr="00F17C08">
              <w:rPr>
                <w:rFonts w:ascii="Times New Roman" w:hAnsi="Times New Roman" w:cs="Times New Roman"/>
                <w:color w:val="000000"/>
                <w:sz w:val="24"/>
                <w:szCs w:val="24"/>
                <w:lang w:val="fr-FR"/>
              </w:rPr>
              <w:t xml:space="preserve"> (1=</w:t>
            </w:r>
            <w:proofErr w:type="spellStart"/>
            <w:r w:rsidRPr="00F17C08">
              <w:rPr>
                <w:rFonts w:ascii="Times New Roman" w:hAnsi="Times New Roman" w:cs="Times New Roman"/>
                <w:color w:val="000000"/>
                <w:sz w:val="24"/>
                <w:szCs w:val="24"/>
                <w:lang w:val="fr-FR"/>
              </w:rPr>
              <w:t>commitment</w:t>
            </w:r>
            <w:proofErr w:type="spellEnd"/>
            <w:r w:rsidRPr="00F17C08">
              <w:rPr>
                <w:rFonts w:ascii="Times New Roman" w:hAnsi="Times New Roman" w:cs="Times New Roman"/>
                <w:color w:val="000000"/>
                <w:sz w:val="24"/>
                <w:szCs w:val="24"/>
                <w:lang w:val="fr-FR"/>
              </w:rPr>
              <w:t>, 0=No</w:t>
            </w:r>
            <w:r w:rsidR="00961B20" w:rsidRPr="00F17C08">
              <w:rPr>
                <w:rFonts w:ascii="Times New Roman" w:hAnsi="Times New Roman" w:cs="Times New Roman"/>
                <w:color w:val="000000"/>
                <w:sz w:val="24"/>
                <w:szCs w:val="24"/>
                <w:lang w:val="fr-FR"/>
              </w:rPr>
              <w:t>)</w:t>
            </w:r>
          </w:p>
        </w:tc>
        <w:tc>
          <w:tcPr>
            <w:tcW w:w="3144" w:type="dxa"/>
            <w:hideMark/>
          </w:tcPr>
          <w:p w14:paraId="5986CBB7"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959**(465)</w:t>
            </w:r>
          </w:p>
        </w:tc>
      </w:tr>
      <w:tr w:rsidR="00961B20" w:rsidRPr="006C5F27" w14:paraId="20452A4C" w14:textId="77777777" w:rsidTr="004906BF">
        <w:trPr>
          <w:trHeight w:val="333"/>
        </w:trPr>
        <w:tc>
          <w:tcPr>
            <w:tcW w:w="7182" w:type="dxa"/>
            <w:hideMark/>
          </w:tcPr>
          <w:p w14:paraId="38D29571" w14:textId="43EF10FB" w:rsidR="00961B20" w:rsidRPr="00F17C08" w:rsidRDefault="00961B20" w:rsidP="00E61FB9">
            <w:pPr>
              <w:tabs>
                <w:tab w:val="center" w:pos="3483"/>
              </w:tabs>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lastRenderedPageBreak/>
              <w:t>UT (Base =</w:t>
            </w:r>
            <w:proofErr w:type="spellStart"/>
            <w:r w:rsidRPr="00F17C08">
              <w:rPr>
                <w:rFonts w:ascii="Times New Roman" w:hAnsi="Times New Roman" w:cs="Times New Roman"/>
                <w:color w:val="000000"/>
                <w:sz w:val="24"/>
                <w:szCs w:val="24"/>
              </w:rPr>
              <w:t>Poro</w:t>
            </w:r>
            <w:proofErr w:type="spellEnd"/>
            <w:r w:rsidRPr="00F17C08">
              <w:rPr>
                <w:rFonts w:ascii="Times New Roman" w:hAnsi="Times New Roman" w:cs="Times New Roman"/>
                <w:color w:val="000000"/>
                <w:sz w:val="24"/>
                <w:szCs w:val="24"/>
              </w:rPr>
              <w:t>)</w:t>
            </w:r>
            <w:r w:rsidR="00E61FB9" w:rsidRPr="00F17C08">
              <w:rPr>
                <w:rFonts w:ascii="Times New Roman" w:hAnsi="Times New Roman" w:cs="Times New Roman"/>
                <w:color w:val="000000"/>
                <w:sz w:val="24"/>
                <w:szCs w:val="24"/>
              </w:rPr>
              <w:tab/>
            </w:r>
          </w:p>
        </w:tc>
        <w:tc>
          <w:tcPr>
            <w:tcW w:w="3144" w:type="dxa"/>
            <w:hideMark/>
          </w:tcPr>
          <w:p w14:paraId="01BBE4CC"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 </w:t>
            </w:r>
          </w:p>
        </w:tc>
      </w:tr>
      <w:tr w:rsidR="00961B20" w:rsidRPr="006C5F27" w14:paraId="7512410A" w14:textId="77777777" w:rsidTr="004906BF">
        <w:trPr>
          <w:trHeight w:val="333"/>
        </w:trPr>
        <w:tc>
          <w:tcPr>
            <w:tcW w:w="7182" w:type="dxa"/>
            <w:hideMark/>
          </w:tcPr>
          <w:p w14:paraId="18746454" w14:textId="77777777" w:rsidR="00961B20" w:rsidRPr="00F17C08" w:rsidRDefault="00961B20" w:rsidP="008A462F">
            <w:pPr>
              <w:spacing w:before="120" w:after="120"/>
              <w:jc w:val="both"/>
              <w:rPr>
                <w:rFonts w:ascii="Times New Roman" w:hAnsi="Times New Roman" w:cs="Times New Roman"/>
                <w:color w:val="000000"/>
                <w:sz w:val="24"/>
                <w:szCs w:val="24"/>
              </w:rPr>
            </w:pPr>
            <w:proofErr w:type="spellStart"/>
            <w:r w:rsidRPr="00F17C08">
              <w:rPr>
                <w:rFonts w:ascii="Times New Roman" w:hAnsi="Times New Roman" w:cs="Times New Roman"/>
                <w:color w:val="000000"/>
                <w:sz w:val="24"/>
                <w:szCs w:val="24"/>
              </w:rPr>
              <w:t>Tchologo</w:t>
            </w:r>
            <w:proofErr w:type="spellEnd"/>
          </w:p>
        </w:tc>
        <w:tc>
          <w:tcPr>
            <w:tcW w:w="3144" w:type="dxa"/>
            <w:hideMark/>
          </w:tcPr>
          <w:p w14:paraId="4439B645"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518(474)</w:t>
            </w:r>
          </w:p>
        </w:tc>
      </w:tr>
      <w:tr w:rsidR="00961B20" w:rsidRPr="006C5F27" w14:paraId="7442F07D" w14:textId="77777777" w:rsidTr="004906BF">
        <w:trPr>
          <w:trHeight w:val="333"/>
        </w:trPr>
        <w:tc>
          <w:tcPr>
            <w:tcW w:w="7182" w:type="dxa"/>
            <w:hideMark/>
          </w:tcPr>
          <w:p w14:paraId="585623E1" w14:textId="77777777" w:rsidR="00961B20" w:rsidRPr="00F17C08" w:rsidRDefault="00961B20" w:rsidP="008A462F">
            <w:pPr>
              <w:spacing w:before="120" w:after="120"/>
              <w:jc w:val="both"/>
              <w:rPr>
                <w:rFonts w:ascii="Times New Roman" w:hAnsi="Times New Roman" w:cs="Times New Roman"/>
                <w:color w:val="000000"/>
                <w:sz w:val="24"/>
                <w:szCs w:val="24"/>
              </w:rPr>
            </w:pPr>
            <w:proofErr w:type="spellStart"/>
            <w:r w:rsidRPr="00F17C08">
              <w:rPr>
                <w:rFonts w:ascii="Times New Roman" w:hAnsi="Times New Roman" w:cs="Times New Roman"/>
                <w:color w:val="000000"/>
                <w:sz w:val="24"/>
                <w:szCs w:val="24"/>
              </w:rPr>
              <w:t>Tonkpi</w:t>
            </w:r>
            <w:proofErr w:type="spellEnd"/>
          </w:p>
        </w:tc>
        <w:tc>
          <w:tcPr>
            <w:tcW w:w="3144" w:type="dxa"/>
            <w:hideMark/>
          </w:tcPr>
          <w:p w14:paraId="7BAB4354"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-231(928)</w:t>
            </w:r>
          </w:p>
        </w:tc>
      </w:tr>
      <w:tr w:rsidR="00961B20" w:rsidRPr="006C5F27" w14:paraId="6DE61791" w14:textId="77777777" w:rsidTr="004906BF">
        <w:trPr>
          <w:trHeight w:val="333"/>
        </w:trPr>
        <w:tc>
          <w:tcPr>
            <w:tcW w:w="7182" w:type="dxa"/>
            <w:hideMark/>
          </w:tcPr>
          <w:p w14:paraId="4710D8BB"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Constant</w:t>
            </w:r>
          </w:p>
        </w:tc>
        <w:tc>
          <w:tcPr>
            <w:tcW w:w="3144" w:type="dxa"/>
            <w:hideMark/>
          </w:tcPr>
          <w:p w14:paraId="6C57585F"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-2557(1701)</w:t>
            </w:r>
          </w:p>
        </w:tc>
      </w:tr>
      <w:tr w:rsidR="00961B20" w:rsidRPr="006C5F27" w14:paraId="354A0FF4" w14:textId="77777777" w:rsidTr="004906BF">
        <w:trPr>
          <w:trHeight w:val="333"/>
        </w:trPr>
        <w:tc>
          <w:tcPr>
            <w:tcW w:w="7182" w:type="dxa"/>
            <w:hideMark/>
          </w:tcPr>
          <w:p w14:paraId="2F22F49C"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Observations</w:t>
            </w:r>
          </w:p>
        </w:tc>
        <w:tc>
          <w:tcPr>
            <w:tcW w:w="3144" w:type="dxa"/>
            <w:hideMark/>
          </w:tcPr>
          <w:p w14:paraId="6B0EE3E7"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55</w:t>
            </w:r>
          </w:p>
        </w:tc>
      </w:tr>
      <w:tr w:rsidR="00961B20" w:rsidRPr="006C5F27" w14:paraId="16A81326" w14:textId="77777777" w:rsidTr="004906BF">
        <w:trPr>
          <w:trHeight w:val="333"/>
        </w:trPr>
        <w:tc>
          <w:tcPr>
            <w:tcW w:w="7182" w:type="dxa"/>
            <w:hideMark/>
          </w:tcPr>
          <w:p w14:paraId="7552C101" w14:textId="77777777" w:rsidR="00961B20" w:rsidRPr="00F17C08" w:rsidRDefault="00961B20"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R-squared</w:t>
            </w:r>
          </w:p>
        </w:tc>
        <w:tc>
          <w:tcPr>
            <w:tcW w:w="3144" w:type="dxa"/>
            <w:hideMark/>
          </w:tcPr>
          <w:p w14:paraId="02C33A81" w14:textId="7FB0B51D" w:rsidR="00961B20" w:rsidRPr="00F17C08" w:rsidRDefault="009533D6" w:rsidP="008A462F">
            <w:pPr>
              <w:spacing w:before="120" w:after="120"/>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0.</w:t>
            </w:r>
            <w:r w:rsidR="00961B20" w:rsidRPr="00F17C08">
              <w:rPr>
                <w:rFonts w:ascii="Times New Roman" w:hAnsi="Times New Roman" w:cs="Times New Roman"/>
                <w:color w:val="000000"/>
                <w:sz w:val="24"/>
                <w:szCs w:val="24"/>
              </w:rPr>
              <w:t>8</w:t>
            </w:r>
          </w:p>
        </w:tc>
      </w:tr>
    </w:tbl>
    <w:p w14:paraId="06B08B88" w14:textId="34ADE8BF" w:rsidR="005B347D" w:rsidRPr="007A38B2" w:rsidRDefault="00436E86" w:rsidP="003049F7">
      <w:pPr>
        <w:pStyle w:val="ListParagraph"/>
        <w:spacing w:before="120" w:after="120" w:line="240" w:lineRule="auto"/>
        <w:jc w:val="both"/>
        <w:rPr>
          <w:rFonts w:ascii="Times New Roman" w:hAnsi="Times New Roman" w:cs="Times New Roman"/>
          <w:color w:val="000000"/>
          <w:sz w:val="24"/>
          <w:szCs w:val="24"/>
        </w:rPr>
      </w:pPr>
      <w:r w:rsidRPr="00F17C08">
        <w:rPr>
          <w:rFonts w:ascii="Times New Roman" w:hAnsi="Times New Roman" w:cs="Times New Roman"/>
          <w:color w:val="000000"/>
          <w:sz w:val="24"/>
          <w:szCs w:val="24"/>
        </w:rPr>
        <w:t>Significan</w:t>
      </w:r>
      <w:r>
        <w:rPr>
          <w:rFonts w:ascii="Times New Roman" w:hAnsi="Times New Roman" w:cs="Times New Roman"/>
          <w:color w:val="000000"/>
          <w:sz w:val="24"/>
          <w:szCs w:val="24"/>
        </w:rPr>
        <w:t>t at 10%, ** 5%, and *** 1%.</w:t>
      </w:r>
    </w:p>
    <w:sectPr w:rsidR="005B347D" w:rsidRPr="007A38B2" w:rsidSect="00886F56">
      <w:headerReference w:type="default" r:id="rId34"/>
      <w:footerReference w:type="default" r:id="rId35"/>
      <w:headerReference w:type="first" r:id="rId36"/>
      <w:footerReference w:type="first" r:id="rId3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haela Beatrice Karlen" w:date="2021-03-03T09:48:00Z" w:initials="RB">
    <w:p w14:paraId="1BA5A08A" w14:textId="77777777" w:rsidR="00B25B34" w:rsidRDefault="00B25B34">
      <w:pPr>
        <w:pStyle w:val="CommentText"/>
      </w:pPr>
      <w:r>
        <w:rPr>
          <w:rStyle w:val="CommentReference"/>
        </w:rPr>
        <w:annotationRef/>
      </w:r>
      <w:r>
        <w:t xml:space="preserve">Luc / Ghislain can you please confirm? </w:t>
      </w:r>
    </w:p>
    <w:p w14:paraId="478D0711" w14:textId="77777777" w:rsidR="00EB597A" w:rsidRDefault="00EB597A">
      <w:pPr>
        <w:pStyle w:val="CommentText"/>
      </w:pPr>
    </w:p>
    <w:p w14:paraId="4C93B93B" w14:textId="107B623E" w:rsidR="00EB597A" w:rsidRDefault="000A1328">
      <w:pPr>
        <w:pStyle w:val="CommentText"/>
      </w:pPr>
      <w:r>
        <w:t xml:space="preserve">IN each village: </w:t>
      </w:r>
      <w:r w:rsidR="005B1C1B">
        <w:t>All participants + 15 nonparticipants randomly selected among project eligible households (those with access to an appropriate lowland for rice cultivation)</w:t>
      </w:r>
      <w:r>
        <w:t xml:space="preserve">. 1446 observations in total </w:t>
      </w:r>
    </w:p>
  </w:comment>
  <w:comment w:id="6" w:author="Luc Christiaensen" w:date="2021-07-07T01:05:00Z" w:initials="LC">
    <w:p w14:paraId="61D08D4C" w14:textId="2A1188B8" w:rsidR="00B25B34" w:rsidRDefault="00B25B34">
      <w:pPr>
        <w:pStyle w:val="CommentText"/>
      </w:pPr>
      <w:r>
        <w:rPr>
          <w:rStyle w:val="CommentReference"/>
        </w:rPr>
        <w:annotationRef/>
      </w:r>
      <w:r>
        <w:t>Ghislain.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93B93B" w15:done="0"/>
  <w15:commentEx w15:paraId="61D08D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E9D9EC" w16cex:dateUtc="2021-03-03T17:48:00Z"/>
  <w16cex:commentExtensible w16cex:durableId="248FFACC" w16cex:dateUtc="2021-07-07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93B93B" w16cid:durableId="23E9D9EC"/>
  <w16cid:commentId w16cid:paraId="61D08D4C" w16cid:durableId="248FFA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433C" w14:textId="77777777" w:rsidR="00830C3E" w:rsidRDefault="00830C3E" w:rsidP="005B6F62">
      <w:pPr>
        <w:spacing w:after="0" w:line="240" w:lineRule="auto"/>
      </w:pPr>
      <w:r>
        <w:separator/>
      </w:r>
    </w:p>
  </w:endnote>
  <w:endnote w:type="continuationSeparator" w:id="0">
    <w:p w14:paraId="49D67135" w14:textId="77777777" w:rsidR="00830C3E" w:rsidRDefault="00830C3E" w:rsidP="005B6F62">
      <w:pPr>
        <w:spacing w:after="0" w:line="240" w:lineRule="auto"/>
      </w:pPr>
      <w:r>
        <w:continuationSeparator/>
      </w:r>
    </w:p>
  </w:endnote>
  <w:endnote w:type="continuationNotice" w:id="1">
    <w:p w14:paraId="2482C040" w14:textId="77777777" w:rsidR="00830C3E" w:rsidRDefault="00830C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25B34" w14:paraId="3CC3FD25" w14:textId="77777777" w:rsidTr="5D806884">
      <w:tc>
        <w:tcPr>
          <w:tcW w:w="3120" w:type="dxa"/>
        </w:tcPr>
        <w:p w14:paraId="5BB8377A" w14:textId="212D862E" w:rsidR="00B25B34" w:rsidRDefault="00B25B34" w:rsidP="5D806884">
          <w:pPr>
            <w:pStyle w:val="Header"/>
            <w:ind w:left="-115"/>
          </w:pPr>
        </w:p>
      </w:tc>
      <w:tc>
        <w:tcPr>
          <w:tcW w:w="3120" w:type="dxa"/>
        </w:tcPr>
        <w:p w14:paraId="2B90B845" w14:textId="634787D3" w:rsidR="00B25B34" w:rsidRDefault="00B25B34" w:rsidP="5D806884">
          <w:pPr>
            <w:pStyle w:val="Header"/>
            <w:jc w:val="center"/>
          </w:pPr>
        </w:p>
      </w:tc>
      <w:tc>
        <w:tcPr>
          <w:tcW w:w="3120" w:type="dxa"/>
        </w:tcPr>
        <w:p w14:paraId="381408CB" w14:textId="70494FED" w:rsidR="00B25B34" w:rsidRDefault="00B25B34" w:rsidP="5D806884">
          <w:pPr>
            <w:pStyle w:val="Header"/>
            <w:ind w:right="-115"/>
            <w:jc w:val="right"/>
          </w:pPr>
        </w:p>
      </w:tc>
    </w:tr>
  </w:tbl>
  <w:p w14:paraId="6AE251F5" w14:textId="6BD171C2" w:rsidR="00B25B34" w:rsidRDefault="00B25B34" w:rsidP="5D80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13A9" w14:textId="6AFCE32B" w:rsidR="00B25B34" w:rsidRDefault="00B25B34">
    <w:pPr>
      <w:pStyle w:val="Footer"/>
      <w:jc w:val="right"/>
    </w:pPr>
  </w:p>
  <w:p w14:paraId="7A49A9C5" w14:textId="7650CB31" w:rsidR="00B25B34" w:rsidRDefault="00B25B34" w:rsidP="00CB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BE01" w14:textId="77777777" w:rsidR="00830C3E" w:rsidRDefault="00830C3E" w:rsidP="005B6F62">
      <w:pPr>
        <w:spacing w:after="0" w:line="240" w:lineRule="auto"/>
      </w:pPr>
      <w:r>
        <w:separator/>
      </w:r>
    </w:p>
  </w:footnote>
  <w:footnote w:type="continuationSeparator" w:id="0">
    <w:p w14:paraId="5CC4EED4" w14:textId="77777777" w:rsidR="00830C3E" w:rsidRDefault="00830C3E" w:rsidP="005B6F62">
      <w:pPr>
        <w:spacing w:after="0" w:line="240" w:lineRule="auto"/>
      </w:pPr>
      <w:r>
        <w:continuationSeparator/>
      </w:r>
    </w:p>
  </w:footnote>
  <w:footnote w:type="continuationNotice" w:id="1">
    <w:p w14:paraId="693CA3EC" w14:textId="77777777" w:rsidR="00830C3E" w:rsidRDefault="00830C3E">
      <w:pPr>
        <w:spacing w:after="0" w:line="240" w:lineRule="auto"/>
      </w:pPr>
    </w:p>
  </w:footnote>
  <w:footnote w:id="2">
    <w:p w14:paraId="5D1646DB" w14:textId="4C2548BD" w:rsidR="00B25B34" w:rsidRPr="00AA1DBF" w:rsidRDefault="00B25B34" w:rsidP="003B63D5">
      <w:pPr>
        <w:pStyle w:val="FootnoteText"/>
        <w:rPr>
          <w:rFonts w:ascii="Times New Roman" w:hAnsi="Times New Roman" w:cs="Times New Roman"/>
        </w:rPr>
      </w:pPr>
      <w:r w:rsidRPr="00AA1DBF">
        <w:rPr>
          <w:rStyle w:val="FootnoteReference"/>
          <w:rFonts w:ascii="Times New Roman" w:hAnsi="Times New Roman" w:cs="Times New Roman"/>
        </w:rPr>
        <w:footnoteRef/>
      </w:r>
      <w:r w:rsidRPr="00AA1DBF">
        <w:rPr>
          <w:rFonts w:ascii="Times New Roman" w:hAnsi="Times New Roman" w:cs="Times New Roman"/>
        </w:rPr>
        <w:t xml:space="preserve"> Christiaensen</w:t>
      </w:r>
      <w:r>
        <w:rPr>
          <w:rFonts w:ascii="Times New Roman" w:hAnsi="Times New Roman" w:cs="Times New Roman"/>
        </w:rPr>
        <w:t xml:space="preserve"> (2020)</w:t>
      </w:r>
      <w:r w:rsidRPr="00AA1DBF">
        <w:rPr>
          <w:rFonts w:ascii="Times New Roman" w:hAnsi="Times New Roman" w:cs="Times New Roman"/>
        </w:rPr>
        <w:t>.</w:t>
      </w:r>
    </w:p>
  </w:footnote>
  <w:footnote w:id="3">
    <w:p w14:paraId="4CA2861A" w14:textId="77777777" w:rsidR="00B25B34" w:rsidRPr="00AA1DBF" w:rsidRDefault="00B25B34" w:rsidP="00B00B5B">
      <w:pPr>
        <w:pStyle w:val="FootnoteText"/>
        <w:rPr>
          <w:rFonts w:ascii="Times New Roman" w:hAnsi="Times New Roman" w:cs="Times New Roman"/>
        </w:rPr>
      </w:pPr>
      <w:r w:rsidRPr="00AA1DBF">
        <w:rPr>
          <w:rStyle w:val="FootnoteReference"/>
          <w:rFonts w:ascii="Times New Roman" w:hAnsi="Times New Roman" w:cs="Times New Roman"/>
        </w:rPr>
        <w:footnoteRef/>
      </w:r>
      <w:r w:rsidRPr="00AA1DBF">
        <w:rPr>
          <w:rFonts w:ascii="Times New Roman" w:hAnsi="Times New Roman" w:cs="Times New Roman"/>
        </w:rPr>
        <w:t xml:space="preserve"> Put differently, it simultaneously addresses labor supply and demand side constraints.</w:t>
      </w:r>
    </w:p>
  </w:footnote>
  <w:footnote w:id="4">
    <w:p w14:paraId="1B2BE9BF" w14:textId="24450B47" w:rsidR="00B25B34" w:rsidRPr="00403FB6" w:rsidRDefault="00B25B34">
      <w:pPr>
        <w:pStyle w:val="FootnoteText"/>
        <w:rPr>
          <w:rFonts w:ascii="Times New Roman" w:hAnsi="Times New Roman" w:cs="Times New Roman"/>
        </w:rPr>
      </w:pPr>
      <w:r w:rsidRPr="00403FB6">
        <w:rPr>
          <w:rStyle w:val="FootnoteReference"/>
          <w:rFonts w:ascii="Times New Roman" w:hAnsi="Times New Roman" w:cs="Times New Roman"/>
        </w:rPr>
        <w:footnoteRef/>
      </w:r>
      <w:r w:rsidRPr="00403FB6">
        <w:rPr>
          <w:rFonts w:ascii="Times New Roman" w:hAnsi="Times New Roman" w:cs="Times New Roman"/>
        </w:rPr>
        <w:t xml:space="preserve"> Beegle and Christiaensen (2019).</w:t>
      </w:r>
    </w:p>
  </w:footnote>
  <w:footnote w:id="5">
    <w:p w14:paraId="156BB8A5" w14:textId="7A241A86" w:rsidR="00B25B34" w:rsidRPr="009A26D8" w:rsidRDefault="00B25B34">
      <w:pPr>
        <w:pStyle w:val="FootnoteText"/>
        <w:rPr>
          <w:rFonts w:ascii="Times New Roman" w:hAnsi="Times New Roman" w:cs="Times New Roman"/>
        </w:rPr>
      </w:pPr>
      <w:r w:rsidRPr="004A1D97">
        <w:rPr>
          <w:rStyle w:val="FootnoteReference"/>
          <w:rFonts w:ascii="Times New Roman" w:hAnsi="Times New Roman" w:cs="Times New Roman"/>
        </w:rPr>
        <w:footnoteRef/>
      </w:r>
      <w:r w:rsidRPr="004A1D97">
        <w:rPr>
          <w:rFonts w:ascii="Times New Roman" w:hAnsi="Times New Roman" w:cs="Times New Roman"/>
        </w:rPr>
        <w:t xml:space="preserve"> Urban rice consumption is growing rapidly in </w:t>
      </w:r>
      <w:bookmarkStart w:id="0" w:name="_Hlk42770110"/>
      <w:r w:rsidRPr="004A1D97">
        <w:rPr>
          <w:rFonts w:ascii="Times New Roman" w:hAnsi="Times New Roman" w:cs="Times New Roman"/>
        </w:rPr>
        <w:t>Côte d’Ivoire</w:t>
      </w:r>
      <w:bookmarkEnd w:id="0"/>
      <w:r w:rsidRPr="004A1D97">
        <w:rPr>
          <w:rFonts w:ascii="Times New Roman" w:hAnsi="Times New Roman" w:cs="Times New Roman"/>
        </w:rPr>
        <w:t xml:space="preserve">, with imports filling at least half of the gap. On the other hand, rice </w:t>
      </w:r>
      <w:r w:rsidRPr="005B3C9E">
        <w:rPr>
          <w:rFonts w:ascii="Times New Roman" w:hAnsi="Times New Roman" w:cs="Times New Roman"/>
        </w:rPr>
        <w:t>is also widely grown</w:t>
      </w:r>
      <w:r w:rsidRPr="00AA1DBF">
        <w:rPr>
          <w:rFonts w:ascii="Times New Roman" w:hAnsi="Times New Roman" w:cs="Times New Roman"/>
        </w:rPr>
        <w:t xml:space="preserve"> in northern </w:t>
      </w:r>
      <w:r w:rsidRPr="00AA2750">
        <w:rPr>
          <w:rFonts w:ascii="Times New Roman" w:hAnsi="Times New Roman" w:cs="Times New Roman"/>
        </w:rPr>
        <w:t>Côte d’Ivoire</w:t>
      </w:r>
      <w:r w:rsidRPr="00AA1DBF">
        <w:rPr>
          <w:rFonts w:ascii="Times New Roman" w:hAnsi="Times New Roman" w:cs="Times New Roman"/>
        </w:rPr>
        <w:t xml:space="preserve">, including by the cash transfer beneficiaries, though mainly for auto-consumption. Preparatory analysis of the rice market suggests that domestic rice production could be competitive with imported rice given sustained technical support and access to finance along the chain to meet the volume and quality requirements of the urban consumers. It is a considered a strategic crop by the Ivoirian </w:t>
      </w:r>
      <w:r w:rsidRPr="009A26D8">
        <w:rPr>
          <w:rFonts w:ascii="Times New Roman" w:hAnsi="Times New Roman" w:cs="Times New Roman"/>
        </w:rPr>
        <w:t xml:space="preserve">authorities, which the COVID crisis has only underscored. </w:t>
      </w:r>
    </w:p>
  </w:footnote>
  <w:footnote w:id="6">
    <w:p w14:paraId="34B978DF" w14:textId="36515A69" w:rsidR="00B25B34" w:rsidRPr="00FD2465" w:rsidRDefault="00B25B34">
      <w:pPr>
        <w:pStyle w:val="FootnoteText"/>
        <w:rPr>
          <w:rFonts w:cstheme="minorHAnsi"/>
        </w:rPr>
      </w:pPr>
      <w:r>
        <w:rPr>
          <w:rStyle w:val="FootnoteReference"/>
        </w:rPr>
        <w:footnoteRef/>
      </w:r>
      <w:r>
        <w:t xml:space="preserve"> </w:t>
      </w:r>
      <w:r w:rsidRPr="00FD2465">
        <w:rPr>
          <w:rFonts w:cstheme="minorHAnsi"/>
        </w:rPr>
        <w:t>In an initial stage, the pilot team, in partnership with the National Agency for Rice Development (</w:t>
      </w:r>
      <w:proofErr w:type="spellStart"/>
      <w:r w:rsidRPr="00FD2465">
        <w:rPr>
          <w:rFonts w:cstheme="minorHAnsi"/>
          <w:i/>
          <w:iCs/>
        </w:rPr>
        <w:t>Agence</w:t>
      </w:r>
      <w:proofErr w:type="spellEnd"/>
      <w:r w:rsidRPr="00FD2465">
        <w:rPr>
          <w:rFonts w:cstheme="minorHAnsi"/>
          <w:i/>
          <w:iCs/>
        </w:rPr>
        <w:t xml:space="preserve"> </w:t>
      </w:r>
      <w:proofErr w:type="spellStart"/>
      <w:r w:rsidRPr="00FD2465">
        <w:rPr>
          <w:rFonts w:cstheme="minorHAnsi"/>
          <w:i/>
          <w:iCs/>
        </w:rPr>
        <w:t>Nationale</w:t>
      </w:r>
      <w:proofErr w:type="spellEnd"/>
      <w:r w:rsidRPr="00FD2465">
        <w:rPr>
          <w:rFonts w:cstheme="minorHAnsi"/>
          <w:i/>
          <w:iCs/>
        </w:rPr>
        <w:t xml:space="preserve"> de </w:t>
      </w:r>
      <w:proofErr w:type="spellStart"/>
      <w:r w:rsidRPr="00FD2465">
        <w:rPr>
          <w:rFonts w:cstheme="minorHAnsi"/>
          <w:i/>
          <w:iCs/>
        </w:rPr>
        <w:t>Développement</w:t>
      </w:r>
      <w:proofErr w:type="spellEnd"/>
      <w:r w:rsidRPr="00FD2465">
        <w:rPr>
          <w:rFonts w:cstheme="minorHAnsi"/>
          <w:i/>
          <w:iCs/>
        </w:rPr>
        <w:t xml:space="preserve"> de la </w:t>
      </w:r>
      <w:proofErr w:type="spellStart"/>
      <w:r w:rsidRPr="00FD2465">
        <w:rPr>
          <w:rFonts w:cstheme="minorHAnsi"/>
          <w:i/>
          <w:iCs/>
        </w:rPr>
        <w:t>Riziculture</w:t>
      </w:r>
      <w:proofErr w:type="spellEnd"/>
      <w:r w:rsidRPr="00FD2465">
        <w:rPr>
          <w:rFonts w:cstheme="minorHAnsi"/>
        </w:rPr>
        <w:t xml:space="preserve">, ANADER), conducted a census of all rice processing units throughout Côte d’Ivoire focused on PUs with a processing capacity between 1 and 2 ton per hour. Smaller PUs </w:t>
      </w:r>
      <w:proofErr w:type="gramStart"/>
      <w:r w:rsidRPr="00FD2465">
        <w:rPr>
          <w:rFonts w:cstheme="minorHAnsi"/>
        </w:rPr>
        <w:t>are</w:t>
      </w:r>
      <w:proofErr w:type="gramEnd"/>
      <w:r w:rsidRPr="00FD2465">
        <w:rPr>
          <w:rFonts w:cstheme="minorHAnsi"/>
        </w:rPr>
        <w:t xml:space="preserve"> artisanal in nature, with limited ability to process rice that meets the quality standards of the urban markets. </w:t>
      </w:r>
    </w:p>
  </w:footnote>
  <w:footnote w:id="7">
    <w:p w14:paraId="5668DE17" w14:textId="6A78D6C5" w:rsidR="00B25B34" w:rsidRPr="00FD2465" w:rsidRDefault="00B25B34">
      <w:pPr>
        <w:pStyle w:val="FootnoteText"/>
        <w:rPr>
          <w:rFonts w:cstheme="minorHAnsi"/>
        </w:rPr>
      </w:pPr>
      <w:r w:rsidRPr="00FD2465">
        <w:rPr>
          <w:rStyle w:val="FootnoteReference"/>
          <w:rFonts w:cstheme="minorHAnsi"/>
        </w:rPr>
        <w:footnoteRef/>
      </w:r>
      <w:r w:rsidRPr="00FD2465">
        <w:rPr>
          <w:rFonts w:cstheme="minorHAnsi"/>
        </w:rPr>
        <w:t xml:space="preserve"> With a population of 286,071 inhabitants, </w:t>
      </w:r>
      <w:proofErr w:type="spellStart"/>
      <w:r w:rsidRPr="00FD2465">
        <w:rPr>
          <w:rFonts w:cstheme="minorHAnsi"/>
        </w:rPr>
        <w:t>Korhogo</w:t>
      </w:r>
      <w:proofErr w:type="spellEnd"/>
      <w:r w:rsidRPr="00FD2465">
        <w:rPr>
          <w:rFonts w:cstheme="minorHAnsi"/>
        </w:rPr>
        <w:t xml:space="preserve"> is the 4</w:t>
      </w:r>
      <w:r w:rsidRPr="00FD2465">
        <w:rPr>
          <w:rFonts w:cstheme="minorHAnsi"/>
          <w:vertAlign w:val="superscript"/>
        </w:rPr>
        <w:t>th</w:t>
      </w:r>
      <w:r w:rsidRPr="00FD2465">
        <w:rPr>
          <w:rFonts w:cstheme="minorHAnsi"/>
        </w:rPr>
        <w:t xml:space="preserve"> largest city in Côte d’Ivoire (2014 census). </w:t>
      </w:r>
      <w:proofErr w:type="spellStart"/>
      <w:r w:rsidRPr="00FD2465">
        <w:rPr>
          <w:rFonts w:cstheme="minorHAnsi"/>
        </w:rPr>
        <w:t>Ferkessédougou</w:t>
      </w:r>
      <w:proofErr w:type="spellEnd"/>
      <w:r w:rsidRPr="00FD2465">
        <w:rPr>
          <w:rFonts w:cstheme="minorHAnsi"/>
        </w:rPr>
        <w:t xml:space="preserve"> counts 120,15 people; Man 188,704 (figures based on the 2014 census). The micro-finance institute has a local branch in each of the three cities. Both </w:t>
      </w:r>
      <w:proofErr w:type="spellStart"/>
      <w:r w:rsidRPr="00FD2465">
        <w:rPr>
          <w:rFonts w:cstheme="minorHAnsi"/>
        </w:rPr>
        <w:t>Korhogo</w:t>
      </w:r>
      <w:proofErr w:type="spellEnd"/>
      <w:r w:rsidRPr="00FD2465">
        <w:rPr>
          <w:rFonts w:cstheme="minorHAnsi"/>
        </w:rPr>
        <w:t xml:space="preserve"> and Man are served by regular plane connections from Abidjan.</w:t>
      </w:r>
    </w:p>
  </w:footnote>
  <w:footnote w:id="8">
    <w:p w14:paraId="1D03AC82" w14:textId="4077D561" w:rsidR="00B25B34" w:rsidRPr="00FD2465" w:rsidRDefault="00B25B34">
      <w:pPr>
        <w:pStyle w:val="FootnoteText"/>
        <w:rPr>
          <w:rFonts w:cstheme="minorHAnsi"/>
        </w:rPr>
      </w:pPr>
      <w:r w:rsidRPr="00FD2465">
        <w:rPr>
          <w:rStyle w:val="FootnoteReference"/>
          <w:rFonts w:cstheme="minorHAnsi"/>
        </w:rPr>
        <w:footnoteRef/>
      </w:r>
      <w:r w:rsidRPr="00FD2465">
        <w:rPr>
          <w:rFonts w:cstheme="minorHAnsi"/>
        </w:rPr>
        <w:t xml:space="preserve"> The 2019 rice campaign progress report can be accessed under the following link: </w:t>
      </w:r>
      <w:hyperlink r:id="rId1" w:history="1">
        <w:r w:rsidRPr="00FD2465">
          <w:rPr>
            <w:rStyle w:val="Hyperlink"/>
            <w:rFonts w:cstheme="minorHAnsi"/>
          </w:rPr>
          <w:t>https://www.jobsanddevelopment.org/wp-content/uploads/2020/11/C%C3%B4te-d%E2%80%99Ivoire-Economic-Inclusion-into-Value-Chains-2019-Progress-Report-English.pdf</w:t>
        </w:r>
      </w:hyperlink>
      <w:r w:rsidRPr="00FD2465">
        <w:rPr>
          <w:rFonts w:cstheme="minorHAnsi"/>
        </w:rPr>
        <w:t xml:space="preserve"> </w:t>
      </w:r>
    </w:p>
  </w:footnote>
  <w:footnote w:id="9">
    <w:p w14:paraId="2124F392" w14:textId="77777777" w:rsidR="00B25B34" w:rsidRDefault="00B25B34" w:rsidP="00E1378E">
      <w:pPr>
        <w:pStyle w:val="FootnoteText"/>
      </w:pPr>
      <w:r w:rsidRPr="0022534A">
        <w:rPr>
          <w:rStyle w:val="FootnoteReference"/>
        </w:rPr>
        <w:footnoteRef/>
      </w:r>
      <w:r w:rsidRPr="0022534A">
        <w:t>The first</w:t>
      </w:r>
      <w:r>
        <w:t>-year experience showed that low</w:t>
      </w:r>
      <w:r w:rsidRPr="0022534A">
        <w:t>land rice was profitable and is faced with less production constraints including water control than rainfed rice.</w:t>
      </w:r>
    </w:p>
  </w:footnote>
  <w:footnote w:id="10">
    <w:p w14:paraId="40310E63" w14:textId="6ECAC267" w:rsidR="00B25B34" w:rsidRDefault="00B25B34">
      <w:pPr>
        <w:pStyle w:val="FootnoteText"/>
      </w:pPr>
      <w:r>
        <w:rPr>
          <w:rStyle w:val="FootnoteReference"/>
        </w:rPr>
        <w:footnoteRef/>
      </w:r>
      <w:r>
        <w:t xml:space="preserve"> Extension of the radius was partly also motivated by the finding that especially around </w:t>
      </w:r>
      <w:proofErr w:type="spellStart"/>
      <w:r>
        <w:t>Korhogo</w:t>
      </w:r>
      <w:proofErr w:type="spellEnd"/>
      <w:r>
        <w:t xml:space="preserve">, rice cultivation tended to be more common in villages further away from the town, consistent with Von </w:t>
      </w:r>
      <w:proofErr w:type="spellStart"/>
      <w:r>
        <w:t>Thunen’s</w:t>
      </w:r>
      <w:proofErr w:type="spellEnd"/>
      <w:r>
        <w:t xml:space="preserve"> notion of concentric circles of activities around towns. Further away from towns, land availability tends to be larger, making the areas more conducive for land intensive crops such as rice, while off-farm employment opportunities tend to be less readily available, reducing competition for labor. </w:t>
      </w:r>
    </w:p>
  </w:footnote>
  <w:footnote w:id="11">
    <w:p w14:paraId="3F588D7C" w14:textId="06397BD7" w:rsidR="00B25B34" w:rsidRDefault="00B25B34">
      <w:pPr>
        <w:pStyle w:val="FootnoteText"/>
        <w:rPr>
          <w:rFonts w:ascii="Times New Roman" w:eastAsia="Times New Roman" w:hAnsi="Times New Roman" w:cs="Times New Roman"/>
        </w:rPr>
      </w:pPr>
      <w:r>
        <w:rPr>
          <w:rStyle w:val="FootnoteReference"/>
        </w:rPr>
        <w:footnoteRef/>
      </w:r>
      <w:r w:rsidR="5147FB4B">
        <w:t xml:space="preserve"> </w:t>
      </w:r>
      <w:r w:rsidR="004001EA" w:rsidRPr="00DE69A8">
        <w:rPr>
          <w:rFonts w:ascii="Times New Roman" w:hAnsi="Times New Roman" w:cs="Times New Roman"/>
        </w:rPr>
        <w:t xml:space="preserve">Among the </w:t>
      </w:r>
      <w:r w:rsidR="5147FB4B" w:rsidRPr="00695370">
        <w:rPr>
          <w:rFonts w:ascii="Times New Roman" w:eastAsia="Times New Roman" w:hAnsi="Times New Roman" w:cs="Times New Roman"/>
        </w:rPr>
        <w:t>repeat</w:t>
      </w:r>
      <w:r w:rsidR="00695370">
        <w:rPr>
          <w:rFonts w:ascii="Times New Roman" w:eastAsia="Times New Roman" w:hAnsi="Times New Roman" w:cs="Times New Roman"/>
        </w:rPr>
        <w:t xml:space="preserve"> </w:t>
      </w:r>
      <w:r w:rsidR="5147FB4B" w:rsidRPr="00695370">
        <w:rPr>
          <w:rFonts w:ascii="Times New Roman" w:eastAsia="Times New Roman" w:hAnsi="Times New Roman" w:cs="Times New Roman"/>
        </w:rPr>
        <w:t>participating villages in both campaigns, a</w:t>
      </w:r>
      <w:r w:rsidR="5147FB4B" w:rsidRPr="00695370">
        <w:rPr>
          <w:rFonts w:ascii="Calibri" w:eastAsia="Calibri" w:hAnsi="Calibri" w:cs="Calibri"/>
        </w:rPr>
        <w:t xml:space="preserve">bout 58% </w:t>
      </w:r>
      <w:r w:rsidR="5147FB4B" w:rsidRPr="00695370">
        <w:rPr>
          <w:rFonts w:ascii="Times New Roman" w:eastAsia="Times New Roman" w:hAnsi="Times New Roman" w:cs="Times New Roman"/>
        </w:rPr>
        <w:t>of farmers in the 2019 campaign, continued to participate in 2020.</w:t>
      </w:r>
    </w:p>
  </w:footnote>
  <w:footnote w:id="12">
    <w:p w14:paraId="5129A221" w14:textId="72910831" w:rsidR="00B25B34" w:rsidRDefault="00B25B34">
      <w:pPr>
        <w:pStyle w:val="FootnoteText"/>
      </w:pPr>
      <w:r>
        <w:rPr>
          <w:rStyle w:val="FootnoteReference"/>
        </w:rPr>
        <w:footnoteRef/>
      </w:r>
      <w:r>
        <w:t xml:space="preserve"> Payments at harvest were not conditioned on harvest outcomes or credit reimbursement (so no risk sharing imposed).</w:t>
      </w:r>
    </w:p>
  </w:footnote>
  <w:footnote w:id="13">
    <w:p w14:paraId="3BD33F11" w14:textId="7BEC6FB4" w:rsidR="00B25B34" w:rsidRDefault="00B25B34">
      <w:pPr>
        <w:pStyle w:val="FootnoteText"/>
      </w:pPr>
      <w:r>
        <w:rPr>
          <w:rStyle w:val="FootnoteReference"/>
        </w:rPr>
        <w:footnoteRef/>
      </w:r>
      <w:r>
        <w:t xml:space="preserve"> Farmers who managed to complement the fertilizer provided by the project at their own expense, and those who managed to complement the herbicide treatment with manual weeding, managed to get substantially higher yields, often exceeding the 2.5-3 ton/ha target. Anecdotal evidence of the importance of such complements is confirmed by quantitative evidence from the field plots (Appendix 2, Table 7). </w:t>
      </w:r>
    </w:p>
  </w:footnote>
  <w:footnote w:id="14">
    <w:p w14:paraId="3D61A038" w14:textId="5346DDCC" w:rsidR="27C203AA" w:rsidRPr="00D25768" w:rsidRDefault="27C203AA" w:rsidP="66A45297">
      <w:pPr>
        <w:rPr>
          <w:rFonts w:ascii="Times New Roman" w:eastAsia="Times New Roman" w:hAnsi="Times New Roman" w:cs="Times New Roman"/>
          <w:color w:val="202124"/>
          <w:sz w:val="20"/>
          <w:szCs w:val="20"/>
          <w:lang w:val="en"/>
        </w:rPr>
      </w:pPr>
      <w:r w:rsidRPr="27C203AA">
        <w:rPr>
          <w:rStyle w:val="FootnoteReference"/>
          <w:rFonts w:ascii="Times New Roman" w:eastAsia="Times New Roman" w:hAnsi="Times New Roman" w:cs="Times New Roman"/>
          <w:sz w:val="20"/>
          <w:szCs w:val="20"/>
        </w:rPr>
        <w:footnoteRef/>
      </w:r>
      <w:r w:rsidR="66A45297" w:rsidRPr="00D25768">
        <w:rPr>
          <w:rFonts w:ascii="Times New Roman" w:eastAsia="Times New Roman" w:hAnsi="Times New Roman" w:cs="Times New Roman"/>
          <w:sz w:val="20"/>
          <w:szCs w:val="20"/>
        </w:rPr>
        <w:t xml:space="preserve"> </w:t>
      </w:r>
      <w:r w:rsidR="66A45297" w:rsidRPr="00D25768">
        <w:rPr>
          <w:rFonts w:ascii="Times New Roman" w:eastAsia="Times New Roman" w:hAnsi="Times New Roman" w:cs="Times New Roman"/>
          <w:color w:val="202124"/>
          <w:sz w:val="20"/>
          <w:szCs w:val="20"/>
          <w:lang w:val="en"/>
        </w:rPr>
        <w:t xml:space="preserve">Producer </w:t>
      </w:r>
      <w:r w:rsidR="66A45297" w:rsidRPr="66A45297">
        <w:rPr>
          <w:rFonts w:ascii="Times New Roman" w:eastAsia="Times New Roman" w:hAnsi="Times New Roman" w:cs="Times New Roman"/>
          <w:color w:val="202124"/>
          <w:sz w:val="20"/>
          <w:szCs w:val="20"/>
          <w:lang w:val="en"/>
        </w:rPr>
        <w:t>commitment</w:t>
      </w:r>
      <w:r w:rsidR="66A45297" w:rsidRPr="00D25768">
        <w:rPr>
          <w:rFonts w:ascii="Times New Roman" w:eastAsia="Times New Roman" w:hAnsi="Times New Roman" w:cs="Times New Roman"/>
          <w:color w:val="202124"/>
          <w:sz w:val="20"/>
          <w:szCs w:val="20"/>
          <w:lang w:val="en"/>
        </w:rPr>
        <w:t xml:space="preserve"> refers to the engagement of producers in the activities of </w:t>
      </w:r>
      <w:r w:rsidR="66A45297" w:rsidRPr="66A45297">
        <w:rPr>
          <w:rFonts w:ascii="Times New Roman" w:eastAsia="Times New Roman" w:hAnsi="Times New Roman" w:cs="Times New Roman"/>
          <w:color w:val="202124"/>
          <w:sz w:val="20"/>
          <w:szCs w:val="20"/>
          <w:lang w:val="en"/>
        </w:rPr>
        <w:t xml:space="preserve">the </w:t>
      </w:r>
      <w:r w:rsidR="66A45297" w:rsidRPr="00D25768">
        <w:rPr>
          <w:rFonts w:ascii="Times New Roman" w:eastAsia="Times New Roman" w:hAnsi="Times New Roman" w:cs="Times New Roman"/>
          <w:color w:val="202124"/>
          <w:sz w:val="20"/>
          <w:szCs w:val="20"/>
          <w:lang w:val="en"/>
        </w:rPr>
        <w:t>field school</w:t>
      </w:r>
      <w:r w:rsidR="66A45297" w:rsidRPr="66A45297">
        <w:rPr>
          <w:rFonts w:ascii="Times New Roman" w:eastAsia="Times New Roman" w:hAnsi="Times New Roman" w:cs="Times New Roman"/>
          <w:color w:val="202124"/>
          <w:sz w:val="20"/>
          <w:szCs w:val="20"/>
          <w:lang w:val="en"/>
        </w:rPr>
        <w:t xml:space="preserve"> plots</w:t>
      </w:r>
      <w:r w:rsidR="66A45297" w:rsidRPr="00D25768">
        <w:rPr>
          <w:rFonts w:ascii="Times New Roman" w:eastAsia="Times New Roman" w:hAnsi="Times New Roman" w:cs="Times New Roman"/>
          <w:color w:val="202124"/>
          <w:sz w:val="20"/>
          <w:szCs w:val="20"/>
          <w:lang w:val="en"/>
        </w:rPr>
        <w:t>. It is measured as a dummy variable with 1 indicating that all members of the farmer organization or a large majority of farmers have been involved in the field school</w:t>
      </w:r>
      <w:r w:rsidR="66A45297" w:rsidRPr="66A45297">
        <w:rPr>
          <w:rFonts w:ascii="Times New Roman" w:eastAsia="Times New Roman" w:hAnsi="Times New Roman" w:cs="Times New Roman"/>
          <w:color w:val="202124"/>
          <w:sz w:val="20"/>
          <w:szCs w:val="20"/>
          <w:lang w:val="en"/>
        </w:rPr>
        <w:t xml:space="preserve"> plots</w:t>
      </w:r>
      <w:r w:rsidR="66A45297" w:rsidRPr="00D25768">
        <w:rPr>
          <w:rFonts w:ascii="Times New Roman" w:eastAsia="Times New Roman" w:hAnsi="Times New Roman" w:cs="Times New Roman"/>
          <w:color w:val="202124"/>
          <w:sz w:val="20"/>
          <w:szCs w:val="20"/>
          <w:lang w:val="en"/>
        </w:rPr>
        <w:t>. It takes the value</w:t>
      </w:r>
      <w:r w:rsidR="66A45297" w:rsidRPr="66A45297">
        <w:rPr>
          <w:rFonts w:ascii="Times New Roman" w:eastAsia="Times New Roman" w:hAnsi="Times New Roman" w:cs="Times New Roman"/>
          <w:color w:val="202124"/>
          <w:sz w:val="20"/>
          <w:szCs w:val="20"/>
          <w:lang w:val="en"/>
        </w:rPr>
        <w:t xml:space="preserve"> of</w:t>
      </w:r>
      <w:r w:rsidR="66A45297" w:rsidRPr="00D25768">
        <w:rPr>
          <w:rFonts w:ascii="Times New Roman" w:eastAsia="Times New Roman" w:hAnsi="Times New Roman" w:cs="Times New Roman"/>
          <w:color w:val="202124"/>
          <w:sz w:val="20"/>
          <w:szCs w:val="20"/>
          <w:lang w:val="en"/>
        </w:rPr>
        <w:t xml:space="preserve"> 0 if most farmers in each village have not made enough efforts to implement the training recommendation on the field school plots, and </w:t>
      </w:r>
      <w:r w:rsidR="66A45297" w:rsidRPr="66A45297">
        <w:rPr>
          <w:rFonts w:ascii="Times New Roman" w:eastAsia="Times New Roman" w:hAnsi="Times New Roman" w:cs="Times New Roman"/>
          <w:color w:val="202124"/>
          <w:sz w:val="20"/>
          <w:szCs w:val="20"/>
          <w:lang w:val="en"/>
        </w:rPr>
        <w:t xml:space="preserve">then </w:t>
      </w:r>
      <w:r w:rsidR="66A45297" w:rsidRPr="00D25768">
        <w:rPr>
          <w:rFonts w:ascii="Times New Roman" w:eastAsia="Times New Roman" w:hAnsi="Times New Roman" w:cs="Times New Roman"/>
          <w:color w:val="202124"/>
          <w:sz w:val="20"/>
          <w:szCs w:val="20"/>
          <w:lang w:val="en"/>
        </w:rPr>
        <w:t>the SPV extension worker has often been obliged to carry out the activities. In addition, this also implies that after the departure of SPV, the farmers did not take care of the field schools</w:t>
      </w:r>
      <w:r w:rsidR="66A45297" w:rsidRPr="66A45297">
        <w:rPr>
          <w:rFonts w:ascii="Times New Roman" w:eastAsia="Times New Roman" w:hAnsi="Times New Roman" w:cs="Times New Roman"/>
          <w:color w:val="202124"/>
          <w:sz w:val="20"/>
          <w:szCs w:val="20"/>
          <w:lang w:val="en"/>
        </w:rPr>
        <w:t xml:space="preserve"> plots.</w:t>
      </w:r>
    </w:p>
  </w:footnote>
  <w:footnote w:id="15">
    <w:p w14:paraId="3D6E6284" w14:textId="77777777"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The compensation is calculated based on the difference between the attainable yields following intensified production and attainable yields following a traditional production model. By November 2020, the compensation corresponded to 148 producers in </w:t>
      </w:r>
      <w:proofErr w:type="spellStart"/>
      <w:r w:rsidRPr="00EE67FC">
        <w:rPr>
          <w:rFonts w:cstheme="minorHAnsi"/>
        </w:rPr>
        <w:t>Tchologo</w:t>
      </w:r>
      <w:proofErr w:type="spellEnd"/>
      <w:r w:rsidRPr="00EE67FC">
        <w:rPr>
          <w:rFonts w:cstheme="minorHAnsi"/>
        </w:rPr>
        <w:t xml:space="preserve"> for an amount of FCFA 10.9 million and 60 producers in </w:t>
      </w:r>
      <w:proofErr w:type="spellStart"/>
      <w:r w:rsidRPr="00EE67FC">
        <w:rPr>
          <w:rFonts w:cstheme="minorHAnsi"/>
        </w:rPr>
        <w:t>Poro</w:t>
      </w:r>
      <w:proofErr w:type="spellEnd"/>
      <w:r w:rsidRPr="00EE67FC">
        <w:rPr>
          <w:rFonts w:cstheme="minorHAnsi"/>
        </w:rPr>
        <w:t xml:space="preserve"> for a total amount of FCFA 4.3 million.</w:t>
      </w:r>
    </w:p>
  </w:footnote>
  <w:footnote w:id="16">
    <w:p w14:paraId="240AE247" w14:textId="77777777" w:rsidR="00B25B34" w:rsidRPr="00EE67FC" w:rsidRDefault="00B25B34" w:rsidP="00D32DC0">
      <w:pPr>
        <w:spacing w:after="0" w:line="240" w:lineRule="auto"/>
        <w:jc w:val="both"/>
        <w:rPr>
          <w:rFonts w:eastAsia="Times New Roman" w:cstheme="minorHAnsi"/>
          <w:sz w:val="20"/>
          <w:szCs w:val="20"/>
          <w:lang w:eastAsia="fr-FR"/>
        </w:rPr>
      </w:pPr>
      <w:r w:rsidRPr="00EE67FC">
        <w:rPr>
          <w:rStyle w:val="FootnoteReference"/>
          <w:rFonts w:cstheme="minorHAnsi"/>
          <w:sz w:val="20"/>
          <w:szCs w:val="20"/>
        </w:rPr>
        <w:footnoteRef/>
      </w:r>
      <w:r w:rsidRPr="00EE67FC">
        <w:rPr>
          <w:rFonts w:cstheme="minorHAnsi"/>
          <w:sz w:val="20"/>
          <w:szCs w:val="20"/>
        </w:rPr>
        <w:t xml:space="preserve"> A lowland was deemed to be favorable to rice cultivation if the following conditions were verified: non-floodable lowland</w:t>
      </w:r>
      <w:r w:rsidRPr="00EE67FC">
        <w:rPr>
          <w:rFonts w:eastAsia="Times New Roman" w:cstheme="minorHAnsi"/>
          <w:sz w:val="20"/>
          <w:szCs w:val="20"/>
          <w:lang w:eastAsia="fr-FR"/>
        </w:rPr>
        <w:t xml:space="preserve"> with clay texture, non-floodable lowland with clay-sandy texture (predominantly clay), or lowland with basic development.</w:t>
      </w:r>
    </w:p>
  </w:footnote>
  <w:footnote w:id="17">
    <w:p w14:paraId="5DB30C4C" w14:textId="77777777"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The World Bank hired an extension services provider: the </w:t>
      </w:r>
      <w:r w:rsidRPr="00EE67FC">
        <w:rPr>
          <w:rFonts w:cstheme="minorHAnsi"/>
          <w:i/>
          <w:iCs/>
        </w:rPr>
        <w:t xml:space="preserve">Société de Productions </w:t>
      </w:r>
      <w:proofErr w:type="spellStart"/>
      <w:r w:rsidRPr="00EE67FC">
        <w:rPr>
          <w:rFonts w:cstheme="minorHAnsi"/>
          <w:i/>
          <w:iCs/>
        </w:rPr>
        <w:t>Végétales</w:t>
      </w:r>
      <w:proofErr w:type="spellEnd"/>
      <w:r w:rsidRPr="00EE67FC">
        <w:rPr>
          <w:rFonts w:cstheme="minorHAnsi"/>
          <w:i/>
          <w:iCs/>
        </w:rPr>
        <w:t xml:space="preserve"> de Côte d’Ivoire, </w:t>
      </w:r>
      <w:r w:rsidRPr="00EE67FC">
        <w:rPr>
          <w:rFonts w:cstheme="minorHAnsi"/>
        </w:rPr>
        <w:t>who delivered the intervention through May -October in the three regions.</w:t>
      </w:r>
    </w:p>
  </w:footnote>
  <w:footnote w:id="18">
    <w:p w14:paraId="38EB9F12" w14:textId="77777777"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Practical training was the most important component (80% of total training). It used 57 farmer field schools across all three regions where farmers were required to put in practice the acquired knowledge on the real crop cycle. </w:t>
      </w:r>
    </w:p>
  </w:footnote>
  <w:footnote w:id="19">
    <w:p w14:paraId="424238C0" w14:textId="77777777"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Which is very important for allowing good aeration of crops and facilitate treatments as well as good tillering.</w:t>
      </w:r>
    </w:p>
  </w:footnote>
  <w:footnote w:id="20">
    <w:p w14:paraId="57CD920D" w14:textId="77777777"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Farmers face important barriers to following the taught practices, namely: labor availability and farmer’s capacity to pay; soil characteristics which often hamper the transplanting technique, and basic lowland development is not effective for some plots.</w:t>
      </w:r>
    </w:p>
  </w:footnote>
  <w:footnote w:id="21">
    <w:p w14:paraId="43CB3358" w14:textId="3316EE96"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It may be worth noting that visiting villages for farmers to open the accounts in situ is also a high-intensive activity which may not be feasible for any microfinance institution. During this campaign, account opening activities were accelerated due to the support provided by the</w:t>
      </w:r>
      <w:r>
        <w:rPr>
          <w:rFonts w:cstheme="minorHAnsi"/>
        </w:rPr>
        <w:t xml:space="preserve"> WB coordinators and</w:t>
      </w:r>
      <w:r w:rsidRPr="00EE67FC">
        <w:rPr>
          <w:rFonts w:cstheme="minorHAnsi"/>
        </w:rPr>
        <w:t xml:space="preserve"> </w:t>
      </w:r>
      <w:r>
        <w:rPr>
          <w:rFonts w:cstheme="minorHAnsi"/>
        </w:rPr>
        <w:t xml:space="preserve">the </w:t>
      </w:r>
      <w:r w:rsidRPr="00EE67FC">
        <w:rPr>
          <w:rFonts w:cstheme="minorHAnsi"/>
        </w:rPr>
        <w:t xml:space="preserve">CIDR - CPMI-DER Consortium to COOPEC’s agent. </w:t>
      </w:r>
    </w:p>
  </w:footnote>
  <w:footnote w:id="22">
    <w:p w14:paraId="657D8F9B" w14:textId="77777777"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w:t>
      </w:r>
      <w:r w:rsidRPr="00EE67FC">
        <w:rPr>
          <w:rFonts w:cstheme="minorHAnsi"/>
          <w:bCs/>
        </w:rPr>
        <w:t>Farmers are not organized around rice. Thus, the project encouraged the formation of commercial rice interest groups (</w:t>
      </w:r>
      <w:proofErr w:type="spellStart"/>
      <w:r w:rsidRPr="00BE4120">
        <w:rPr>
          <w:rFonts w:cstheme="minorHAnsi"/>
          <w:bCs/>
          <w:i/>
          <w:iCs/>
        </w:rPr>
        <w:t>Groupement</w:t>
      </w:r>
      <w:proofErr w:type="spellEnd"/>
      <w:r w:rsidRPr="00BE4120">
        <w:rPr>
          <w:rFonts w:cstheme="minorHAnsi"/>
          <w:bCs/>
          <w:i/>
          <w:iCs/>
        </w:rPr>
        <w:t xml:space="preserve"> </w:t>
      </w:r>
      <w:proofErr w:type="spellStart"/>
      <w:r w:rsidRPr="00BE4120">
        <w:rPr>
          <w:rFonts w:cstheme="minorHAnsi"/>
          <w:bCs/>
          <w:i/>
          <w:iCs/>
        </w:rPr>
        <w:t>d’Intérêt</w:t>
      </w:r>
      <w:proofErr w:type="spellEnd"/>
      <w:r w:rsidRPr="00BE4120">
        <w:rPr>
          <w:rFonts w:cstheme="minorHAnsi"/>
          <w:bCs/>
          <w:i/>
          <w:iCs/>
        </w:rPr>
        <w:t xml:space="preserve"> Commercial</w:t>
      </w:r>
      <w:r w:rsidRPr="00EE67FC">
        <w:rPr>
          <w:rFonts w:cstheme="minorHAnsi"/>
          <w:bCs/>
        </w:rPr>
        <w:t xml:space="preserve"> or GIC), including the election of a president to serve as first contact point in the village.</w:t>
      </w:r>
    </w:p>
  </w:footnote>
  <w:footnote w:id="23">
    <w:p w14:paraId="1CFB28F1" w14:textId="3C69E944" w:rsidR="00B25B34" w:rsidRPr="00EE67FC"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The process of forming a GIC states that the GIC President selects its members based on the following criteria: good worker, agriculture is the main occupation, ability to comply with technical best practices, village dweller and age group. However, it is not clear how these criteria are enforced.</w:t>
      </w:r>
    </w:p>
  </w:footnote>
  <w:footnote w:id="24">
    <w:p w14:paraId="6A5E7426" w14:textId="77777777" w:rsidR="00B25B34" w:rsidRPr="002D6D82" w:rsidRDefault="00B25B34" w:rsidP="00D32DC0">
      <w:pPr>
        <w:pStyle w:val="FootnoteText"/>
        <w:jc w:val="both"/>
        <w:rPr>
          <w:rFonts w:cstheme="minorHAnsi"/>
        </w:rPr>
      </w:pPr>
      <w:r w:rsidRPr="00EE67FC">
        <w:rPr>
          <w:rStyle w:val="FootnoteReference"/>
          <w:rFonts w:cstheme="minorHAnsi"/>
        </w:rPr>
        <w:footnoteRef/>
      </w:r>
      <w:r w:rsidRPr="00EE67FC">
        <w:rPr>
          <w:rFonts w:cstheme="minorHAnsi"/>
        </w:rPr>
        <w:t xml:space="preserve"> These rules </w:t>
      </w:r>
      <w:proofErr w:type="gramStart"/>
      <w:r w:rsidRPr="00EE67FC">
        <w:rPr>
          <w:rFonts w:cstheme="minorHAnsi"/>
        </w:rPr>
        <w:t>include:</w:t>
      </w:r>
      <w:proofErr w:type="gramEnd"/>
      <w:r w:rsidRPr="00EE67FC">
        <w:rPr>
          <w:rFonts w:cstheme="minorHAnsi"/>
        </w:rPr>
        <w:t xml:space="preserve"> pay the contribution fee (where applicable), participation in training, participation in GIC </w:t>
      </w:r>
      <w:r w:rsidRPr="002D6D82">
        <w:rPr>
          <w:rFonts w:cstheme="minorHAnsi"/>
        </w:rPr>
        <w:t>meetings organized by the PU, transport their output into the chosen place for the commercial operation with the PU, and carry out the handling of inputs and paddy rice when needed (unloading and loading onto the trucks).</w:t>
      </w:r>
    </w:p>
  </w:footnote>
  <w:footnote w:id="25">
    <w:p w14:paraId="2F695B8E" w14:textId="77777777" w:rsidR="00B25B34" w:rsidRPr="002D6D82" w:rsidRDefault="00B25B34" w:rsidP="00F92B1F">
      <w:pPr>
        <w:pStyle w:val="FootnoteText"/>
        <w:jc w:val="both"/>
        <w:rPr>
          <w:rFonts w:cstheme="minorHAnsi"/>
        </w:rPr>
      </w:pPr>
      <w:r w:rsidRPr="002D6D82">
        <w:rPr>
          <w:rStyle w:val="FootnoteReference"/>
          <w:rFonts w:cstheme="minorHAnsi"/>
        </w:rPr>
        <w:footnoteRef/>
      </w:r>
      <w:r w:rsidRPr="002D6D82">
        <w:rPr>
          <w:rFonts w:cstheme="minorHAnsi"/>
        </w:rPr>
        <w:t xml:space="preserve"> The less-perfumed JT11 variety performed very poorly (germination rate of 48%) and was rejected.</w:t>
      </w:r>
    </w:p>
  </w:footnote>
  <w:footnote w:id="26">
    <w:p w14:paraId="77EA2BED" w14:textId="77777777" w:rsidR="00B25B34" w:rsidRPr="002D6D82" w:rsidRDefault="00B25B34" w:rsidP="00F92B1F">
      <w:pPr>
        <w:pStyle w:val="FootnoteText"/>
        <w:jc w:val="both"/>
        <w:rPr>
          <w:rFonts w:cstheme="minorHAnsi"/>
        </w:rPr>
      </w:pPr>
      <w:r w:rsidRPr="002D6D82">
        <w:rPr>
          <w:rStyle w:val="FootnoteReference"/>
          <w:rFonts w:cstheme="minorHAnsi"/>
        </w:rPr>
        <w:footnoteRef/>
      </w:r>
      <w:r w:rsidRPr="002D6D82">
        <w:rPr>
          <w:rFonts w:cstheme="minorHAnsi"/>
        </w:rPr>
        <w:t xml:space="preserve"> Presence of grains of grass, pebbles, milled rice, grains of rotten rice.</w:t>
      </w:r>
    </w:p>
  </w:footnote>
  <w:footnote w:id="27">
    <w:p w14:paraId="6DA41F07" w14:textId="77777777" w:rsidR="00B25B34" w:rsidRPr="002D6D82" w:rsidRDefault="00B25B34" w:rsidP="00F92B1F">
      <w:pPr>
        <w:pStyle w:val="FootnoteText"/>
        <w:rPr>
          <w:rFonts w:cstheme="minorHAnsi"/>
        </w:rPr>
      </w:pPr>
      <w:r w:rsidRPr="002D6D82">
        <w:rPr>
          <w:rStyle w:val="FootnoteReference"/>
          <w:rFonts w:cstheme="minorHAnsi"/>
        </w:rPr>
        <w:footnoteRef/>
      </w:r>
      <w:r w:rsidRPr="002D6D82">
        <w:rPr>
          <w:rFonts w:cstheme="minorHAnsi"/>
        </w:rPr>
        <w:t xml:space="preserve"> These last-minute changes also imposed other problems, because the farmers were expecting to use a different seed variety and when the replacement arrived some didn’t know how to work with it.</w:t>
      </w:r>
    </w:p>
  </w:footnote>
  <w:footnote w:id="28">
    <w:p w14:paraId="4C473A2A"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Besides, in another 10 villages, they found that bags contained a portion of empty husks.</w:t>
      </w:r>
    </w:p>
  </w:footnote>
  <w:footnote w:id="29">
    <w:p w14:paraId="638F4961" w14:textId="77777777" w:rsidR="00B25B34" w:rsidRPr="00376E5C" w:rsidRDefault="00B25B34" w:rsidP="00F92B1F">
      <w:pPr>
        <w:pStyle w:val="FootnoteText"/>
        <w:rPr>
          <w:rFonts w:cstheme="minorHAnsi"/>
        </w:rPr>
      </w:pPr>
      <w:r w:rsidRPr="00376E5C">
        <w:rPr>
          <w:rStyle w:val="FootnoteReference"/>
          <w:rFonts w:cstheme="minorHAnsi"/>
        </w:rPr>
        <w:footnoteRef/>
      </w:r>
      <w:r w:rsidRPr="00376E5C">
        <w:rPr>
          <w:rFonts w:cstheme="minorHAnsi"/>
        </w:rPr>
        <w:t xml:space="preserve"> Documented lessons learned by the UFACOCI also point to the suitability to tie seeds provider’s final payment to germination results.</w:t>
      </w:r>
    </w:p>
  </w:footnote>
  <w:footnote w:id="30">
    <w:p w14:paraId="0AFEEC34"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Buy paddy rice at 140 FCFA/kg, sell white rice at 350 FCFA/kg, and operate with a transformation rate of 65%.</w:t>
      </w:r>
    </w:p>
  </w:footnote>
  <w:footnote w:id="31">
    <w:p w14:paraId="70B831D2"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Among producers who harvested more than 0.25 ha.</w:t>
      </w:r>
    </w:p>
  </w:footnote>
  <w:footnote w:id="32">
    <w:p w14:paraId="655C4890" w14:textId="77777777" w:rsidR="00B25B34" w:rsidRPr="00376E5C" w:rsidRDefault="00B25B34" w:rsidP="00F92B1F">
      <w:pPr>
        <w:pStyle w:val="FootnoteText"/>
        <w:jc w:val="both"/>
        <w:rPr>
          <w:rFonts w:cstheme="minorHAnsi"/>
          <w:lang w:val="fr-FR"/>
        </w:rPr>
      </w:pPr>
      <w:r w:rsidRPr="00376E5C">
        <w:rPr>
          <w:rStyle w:val="FootnoteReference"/>
          <w:rFonts w:cstheme="minorHAnsi"/>
        </w:rPr>
        <w:footnoteRef/>
      </w:r>
      <w:r w:rsidRPr="00376E5C">
        <w:rPr>
          <w:rFonts w:cstheme="minorHAnsi"/>
        </w:rPr>
        <w:t xml:space="preserve"> The team implemented a survey among farmers during the harvesting and selling phase, from December 2020-January 2021. </w:t>
      </w:r>
      <w:proofErr w:type="spellStart"/>
      <w:r w:rsidRPr="00376E5C">
        <w:rPr>
          <w:rFonts w:cstheme="minorHAnsi"/>
          <w:lang w:val="fr-FR"/>
        </w:rPr>
        <w:t>See</w:t>
      </w:r>
      <w:proofErr w:type="spellEnd"/>
      <w:r w:rsidRPr="00376E5C">
        <w:rPr>
          <w:rFonts w:cstheme="minorHAnsi"/>
          <w:lang w:val="fr-FR"/>
        </w:rPr>
        <w:t xml:space="preserve"> document “Raisons de la rétention du riz dans le </w:t>
      </w:r>
      <w:proofErr w:type="spellStart"/>
      <w:r w:rsidRPr="00376E5C">
        <w:rPr>
          <w:rFonts w:cstheme="minorHAnsi"/>
          <w:lang w:val="fr-FR"/>
        </w:rPr>
        <w:t>Tonkpi</w:t>
      </w:r>
      <w:proofErr w:type="spellEnd"/>
      <w:r w:rsidRPr="00376E5C">
        <w:rPr>
          <w:rFonts w:cstheme="minorHAnsi"/>
          <w:lang w:val="fr-FR"/>
        </w:rPr>
        <w:t> ».</w:t>
      </w:r>
    </w:p>
  </w:footnote>
  <w:footnote w:id="33">
    <w:p w14:paraId="20589F25"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Consumptions needs are generally high, with family size of six or more members. Estimations indicate a need for 1,440 kg per year for family consumption.</w:t>
      </w:r>
    </w:p>
  </w:footnote>
  <w:footnote w:id="34">
    <w:p w14:paraId="02DE1853"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The availability of labor varies considerably from one village to the other, and farmers have difficulties to find workers who know the agricultural techniques required for their fields.</w:t>
      </w:r>
    </w:p>
  </w:footnote>
  <w:footnote w:id="35">
    <w:p w14:paraId="1D57DF60"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Cacao price for the 2020 campaign was 1,000 FCFA/kg at the field.</w:t>
      </w:r>
    </w:p>
  </w:footnote>
  <w:footnote w:id="36">
    <w:p w14:paraId="4F213AB2"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See the CIDR Report for more </w:t>
      </w:r>
      <w:proofErr w:type="gramStart"/>
      <w:r w:rsidRPr="00376E5C">
        <w:rPr>
          <w:rFonts w:cstheme="minorHAnsi"/>
        </w:rPr>
        <w:t>details</w:t>
      </w:r>
      <w:proofErr w:type="gramEnd"/>
    </w:p>
  </w:footnote>
  <w:footnote w:id="37">
    <w:p w14:paraId="48D5A0D2"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Regarding the PU in </w:t>
      </w:r>
      <w:proofErr w:type="spellStart"/>
      <w:r w:rsidRPr="00376E5C">
        <w:rPr>
          <w:rFonts w:cstheme="minorHAnsi"/>
        </w:rPr>
        <w:t>Poro</w:t>
      </w:r>
      <w:proofErr w:type="spellEnd"/>
      <w:r w:rsidRPr="00376E5C">
        <w:rPr>
          <w:rFonts w:cstheme="minorHAnsi"/>
        </w:rPr>
        <w:t>, the inability to comply with reimbursement deadlines was also because the PU manager used the loan on a purpose different from what the credit was lent for. He invested in another PU.</w:t>
      </w:r>
    </w:p>
  </w:footnote>
  <w:footnote w:id="38">
    <w:p w14:paraId="4687702E" w14:textId="77777777" w:rsidR="00B25B34" w:rsidRPr="00376E5C" w:rsidRDefault="00B25B34" w:rsidP="00F92B1F">
      <w:pPr>
        <w:pStyle w:val="FootnoteText"/>
        <w:jc w:val="both"/>
        <w:rPr>
          <w:rFonts w:cstheme="minorHAnsi"/>
        </w:rPr>
      </w:pPr>
      <w:r w:rsidRPr="00376E5C">
        <w:rPr>
          <w:rStyle w:val="FootnoteReference"/>
          <w:rFonts w:cstheme="minorHAnsi"/>
        </w:rPr>
        <w:footnoteRef/>
      </w:r>
      <w:r w:rsidRPr="00376E5C">
        <w:rPr>
          <w:rFonts w:cstheme="minorHAnsi"/>
        </w:rPr>
        <w:t xml:space="preserve"> The objective of this would be to select farmers who can be fully committed to rice production; however, the microfinance institution proposed to select participants with a diversified portfolio of income sources to increase timely reimbursement rates.</w:t>
      </w:r>
    </w:p>
  </w:footnote>
  <w:footnote w:id="39">
    <w:p w14:paraId="39253C83" w14:textId="73368BCC" w:rsidR="00B25B34" w:rsidRDefault="00B25B34">
      <w:pPr>
        <w:pStyle w:val="FootnoteText"/>
      </w:pPr>
      <w:r>
        <w:rPr>
          <w:rStyle w:val="FootnoteReference"/>
        </w:rPr>
        <w:footnoteRef/>
      </w:r>
      <w:r>
        <w:t xml:space="preserve"> </w:t>
      </w:r>
      <w:r>
        <w:rPr>
          <w:rFonts w:ascii="Times New Roman" w:hAnsi="Times New Roman" w:cs="Times New Roman"/>
          <w:sz w:val="24"/>
          <w:szCs w:val="24"/>
        </w:rPr>
        <w:t xml:space="preserve">Net profit in FCFA/ha is defined as the </w:t>
      </w:r>
      <w:r>
        <w:rPr>
          <w:rFonts w:ascii="Calibri" w:hAnsi="Calibri" w:cs="Calibri"/>
          <w:color w:val="222222"/>
          <w:shd w:val="clear" w:color="auto" w:fill="FFFFFF"/>
        </w:rPr>
        <w:t>total value harvest minus cost inputs and cost of credit, divided by plot size.</w:t>
      </w:r>
    </w:p>
  </w:footnote>
  <w:footnote w:id="40">
    <w:p w14:paraId="60B992CA" w14:textId="40672BD9" w:rsidR="00B25B34" w:rsidRDefault="00B25B34">
      <w:pPr>
        <w:pStyle w:val="FootnoteText"/>
      </w:pPr>
      <w:r>
        <w:rPr>
          <w:rStyle w:val="FootnoteReference"/>
        </w:rPr>
        <w:footnoteRef/>
      </w:r>
      <w:r>
        <w:t xml:space="preserve"> Two villages were removed in the regression analysis due to missing values in important variables.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075907"/>
      <w:docPartObj>
        <w:docPartGallery w:val="Page Numbers (Top of Page)"/>
        <w:docPartUnique/>
      </w:docPartObj>
    </w:sdtPr>
    <w:sdtEndPr>
      <w:rPr>
        <w:noProof/>
      </w:rPr>
    </w:sdtEndPr>
    <w:sdtContent>
      <w:p w14:paraId="72BD5567" w14:textId="7209075F" w:rsidR="00B25B34" w:rsidRDefault="00B25B34">
        <w:pPr>
          <w:pStyle w:val="Header"/>
          <w:jc w:val="right"/>
        </w:pPr>
        <w:r>
          <w:fldChar w:fldCharType="begin"/>
        </w:r>
        <w:r>
          <w:instrText xml:space="preserve"> PAGE   \* MERGEFORMAT </w:instrText>
        </w:r>
        <w:r>
          <w:fldChar w:fldCharType="separate"/>
        </w:r>
        <w:r w:rsidR="009E15A0">
          <w:rPr>
            <w:noProof/>
          </w:rPr>
          <w:t>24</w:t>
        </w:r>
        <w:r>
          <w:rPr>
            <w:noProof/>
          </w:rPr>
          <w:fldChar w:fldCharType="end"/>
        </w:r>
      </w:p>
    </w:sdtContent>
  </w:sdt>
  <w:p w14:paraId="6E0CA278" w14:textId="77777777" w:rsidR="00B25B34" w:rsidRDefault="00B2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25B34" w14:paraId="7A56F0E4" w14:textId="77777777" w:rsidTr="00CB2B3F">
      <w:tc>
        <w:tcPr>
          <w:tcW w:w="3120" w:type="dxa"/>
        </w:tcPr>
        <w:p w14:paraId="573969B6" w14:textId="728ECCBF" w:rsidR="00B25B34" w:rsidRDefault="00B25B34" w:rsidP="00CB2B3F">
          <w:pPr>
            <w:pStyle w:val="Header"/>
            <w:ind w:left="-115"/>
          </w:pPr>
        </w:p>
      </w:tc>
      <w:tc>
        <w:tcPr>
          <w:tcW w:w="3120" w:type="dxa"/>
        </w:tcPr>
        <w:p w14:paraId="74ACD626" w14:textId="0BDCC1D4" w:rsidR="00B25B34" w:rsidRDefault="00B25B34" w:rsidP="00CB2B3F">
          <w:pPr>
            <w:pStyle w:val="Header"/>
            <w:jc w:val="center"/>
          </w:pPr>
        </w:p>
      </w:tc>
      <w:tc>
        <w:tcPr>
          <w:tcW w:w="3120" w:type="dxa"/>
        </w:tcPr>
        <w:p w14:paraId="34F87781" w14:textId="62FA1C53" w:rsidR="00B25B34" w:rsidRDefault="00B25B34" w:rsidP="00CB2B3F">
          <w:pPr>
            <w:pStyle w:val="Header"/>
            <w:ind w:right="-115"/>
            <w:jc w:val="right"/>
          </w:pPr>
        </w:p>
      </w:tc>
    </w:tr>
  </w:tbl>
  <w:p w14:paraId="57B714FD" w14:textId="3970E044" w:rsidR="00B25B34" w:rsidRDefault="00B25B34" w:rsidP="00CB2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E32"/>
    <w:multiLevelType w:val="hybridMultilevel"/>
    <w:tmpl w:val="7BFE4E1E"/>
    <w:lvl w:ilvl="0" w:tplc="4D065BFE">
      <w:start w:val="1"/>
      <w:numFmt w:val="lowerRoman"/>
      <w:lvlText w:val="%1."/>
      <w:lvlJc w:val="right"/>
      <w:pPr>
        <w:ind w:left="720" w:hanging="360"/>
      </w:pPr>
      <w:rPr>
        <w:b w:val="0"/>
        <w:bCs w:val="0"/>
        <w:color w:val="auto"/>
      </w:rPr>
    </w:lvl>
    <w:lvl w:ilvl="1" w:tplc="16E0F95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8306E10C">
      <w:start w:val="4"/>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45A"/>
    <w:multiLevelType w:val="hybridMultilevel"/>
    <w:tmpl w:val="9BDE1614"/>
    <w:lvl w:ilvl="0" w:tplc="0854FC84">
      <w:start w:val="1"/>
      <w:numFmt w:val="lowerRoman"/>
      <w:lvlText w:val="%1."/>
      <w:lvlJc w:val="right"/>
      <w:pPr>
        <w:ind w:left="720" w:hanging="360"/>
      </w:pPr>
      <w:rPr>
        <w:color w:val="auto"/>
      </w:rPr>
    </w:lvl>
    <w:lvl w:ilvl="1" w:tplc="16E0F95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8306E10C">
      <w:start w:val="4"/>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F30B9"/>
    <w:multiLevelType w:val="hybridMultilevel"/>
    <w:tmpl w:val="14AEA186"/>
    <w:lvl w:ilvl="0" w:tplc="0409000F">
      <w:start w:val="1"/>
      <w:numFmt w:val="decimal"/>
      <w:lvlText w:val="%1."/>
      <w:lvlJc w:val="left"/>
      <w:pPr>
        <w:ind w:left="-990" w:hanging="360"/>
      </w:pPr>
      <w:rPr>
        <w:rFonts w:hint="default"/>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 w15:restartNumberingAfterBreak="0">
    <w:nsid w:val="3AD12B9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F804E38"/>
    <w:multiLevelType w:val="hybridMultilevel"/>
    <w:tmpl w:val="9BDE1614"/>
    <w:lvl w:ilvl="0" w:tplc="0854FC84">
      <w:start w:val="1"/>
      <w:numFmt w:val="lowerRoman"/>
      <w:lvlText w:val="%1."/>
      <w:lvlJc w:val="right"/>
      <w:pPr>
        <w:ind w:left="720" w:hanging="360"/>
      </w:pPr>
      <w:rPr>
        <w:color w:val="auto"/>
      </w:rPr>
    </w:lvl>
    <w:lvl w:ilvl="1" w:tplc="16E0F95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8306E10C">
      <w:start w:val="4"/>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D2FB5"/>
    <w:multiLevelType w:val="hybridMultilevel"/>
    <w:tmpl w:val="7774245E"/>
    <w:lvl w:ilvl="0" w:tplc="800E285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B614BF"/>
    <w:multiLevelType w:val="hybridMultilevel"/>
    <w:tmpl w:val="9BDE1614"/>
    <w:lvl w:ilvl="0" w:tplc="0854FC84">
      <w:start w:val="1"/>
      <w:numFmt w:val="lowerRoman"/>
      <w:lvlText w:val="%1."/>
      <w:lvlJc w:val="right"/>
      <w:pPr>
        <w:ind w:left="720" w:hanging="360"/>
      </w:pPr>
      <w:rPr>
        <w:color w:val="auto"/>
      </w:rPr>
    </w:lvl>
    <w:lvl w:ilvl="1" w:tplc="16E0F95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8306E10C">
      <w:start w:val="4"/>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F5534"/>
    <w:multiLevelType w:val="hybridMultilevel"/>
    <w:tmpl w:val="9BDE1614"/>
    <w:lvl w:ilvl="0" w:tplc="0854FC84">
      <w:start w:val="1"/>
      <w:numFmt w:val="lowerRoman"/>
      <w:lvlText w:val="%1."/>
      <w:lvlJc w:val="right"/>
      <w:pPr>
        <w:ind w:left="720" w:hanging="360"/>
      </w:pPr>
      <w:rPr>
        <w:color w:val="auto"/>
      </w:rPr>
    </w:lvl>
    <w:lvl w:ilvl="1" w:tplc="16E0F95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8306E10C">
      <w:start w:val="4"/>
      <w:numFmt w:val="decimal"/>
      <w:lvlText w:val="%4."/>
      <w:lvlJc w:val="left"/>
      <w:pPr>
        <w:ind w:left="288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D39FC"/>
    <w:multiLevelType w:val="hybridMultilevel"/>
    <w:tmpl w:val="C4207AA0"/>
    <w:lvl w:ilvl="0" w:tplc="04090015">
      <w:start w:val="1"/>
      <w:numFmt w:val="upperLetter"/>
      <w:lvlText w:val="%1."/>
      <w:lvlJc w:val="left"/>
      <w:pPr>
        <w:ind w:left="720" w:hanging="360"/>
      </w:pPr>
      <w:rPr>
        <w:rFonts w:hint="default"/>
      </w:rPr>
    </w:lvl>
    <w:lvl w:ilvl="1" w:tplc="CE0ACD4C">
      <w:numFmt w:val="bullet"/>
      <w:lvlText w:val="-"/>
      <w:lvlJc w:val="left"/>
      <w:pPr>
        <w:ind w:left="1440" w:hanging="360"/>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E7525"/>
    <w:multiLevelType w:val="hybridMultilevel"/>
    <w:tmpl w:val="4EF4408A"/>
    <w:lvl w:ilvl="0" w:tplc="847C2C3C">
      <w:start w:val="1"/>
      <w:numFmt w:val="decimal"/>
      <w:lvlText w:val="%1."/>
      <w:lvlJc w:val="left"/>
      <w:pPr>
        <w:ind w:left="720" w:hanging="360"/>
      </w:pPr>
      <w:rPr>
        <w:rFonts w:eastAsia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C51D1"/>
    <w:multiLevelType w:val="hybridMultilevel"/>
    <w:tmpl w:val="F4C86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723183">
    <w:abstractNumId w:val="5"/>
  </w:num>
  <w:num w:numId="2" w16cid:durableId="1226720416">
    <w:abstractNumId w:val="10"/>
  </w:num>
  <w:num w:numId="3" w16cid:durableId="443620338">
    <w:abstractNumId w:val="3"/>
  </w:num>
  <w:num w:numId="4" w16cid:durableId="1047686402">
    <w:abstractNumId w:val="2"/>
  </w:num>
  <w:num w:numId="5" w16cid:durableId="759835126">
    <w:abstractNumId w:val="0"/>
  </w:num>
  <w:num w:numId="6" w16cid:durableId="563489727">
    <w:abstractNumId w:val="6"/>
  </w:num>
  <w:num w:numId="7" w16cid:durableId="760684272">
    <w:abstractNumId w:val="1"/>
  </w:num>
  <w:num w:numId="8" w16cid:durableId="1804888472">
    <w:abstractNumId w:val="7"/>
  </w:num>
  <w:num w:numId="9" w16cid:durableId="1806311323">
    <w:abstractNumId w:val="4"/>
  </w:num>
  <w:num w:numId="10" w16cid:durableId="268776886">
    <w:abstractNumId w:val="8"/>
  </w:num>
  <w:num w:numId="11" w16cid:durableId="579146513">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 Christiaensen">
    <w15:presenceInfo w15:providerId="AD" w15:userId="S::lchristiaensen@worldbank.org::75614dbf-3c4f-4627-9804-5cd8f4875148"/>
  </w15:person>
  <w15:person w15:author="Raphaela Beatrice Karlen">
    <w15:presenceInfo w15:providerId="AD" w15:userId="S::rkarlen@worldbank.org::52827178-f3df-454b-8e1a-d53f63dd0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4F"/>
    <w:rsid w:val="00000B07"/>
    <w:rsid w:val="00002152"/>
    <w:rsid w:val="0000278D"/>
    <w:rsid w:val="00002EEB"/>
    <w:rsid w:val="00003128"/>
    <w:rsid w:val="00004912"/>
    <w:rsid w:val="0000584E"/>
    <w:rsid w:val="00006843"/>
    <w:rsid w:val="00010198"/>
    <w:rsid w:val="00011EDD"/>
    <w:rsid w:val="000120BD"/>
    <w:rsid w:val="000125BA"/>
    <w:rsid w:val="00015708"/>
    <w:rsid w:val="00015F0E"/>
    <w:rsid w:val="00016681"/>
    <w:rsid w:val="00017568"/>
    <w:rsid w:val="00017EA4"/>
    <w:rsid w:val="000203CA"/>
    <w:rsid w:val="0002143F"/>
    <w:rsid w:val="000214F6"/>
    <w:rsid w:val="00021D6E"/>
    <w:rsid w:val="00021D9E"/>
    <w:rsid w:val="000231BD"/>
    <w:rsid w:val="000234C6"/>
    <w:rsid w:val="00023895"/>
    <w:rsid w:val="000240B1"/>
    <w:rsid w:val="000244FC"/>
    <w:rsid w:val="00025026"/>
    <w:rsid w:val="0002597A"/>
    <w:rsid w:val="00025B81"/>
    <w:rsid w:val="00026A6D"/>
    <w:rsid w:val="00027CF8"/>
    <w:rsid w:val="00030BCD"/>
    <w:rsid w:val="000319AB"/>
    <w:rsid w:val="00031F83"/>
    <w:rsid w:val="000341BD"/>
    <w:rsid w:val="00035216"/>
    <w:rsid w:val="0003772F"/>
    <w:rsid w:val="000402C2"/>
    <w:rsid w:val="00040425"/>
    <w:rsid w:val="0004224A"/>
    <w:rsid w:val="000451FB"/>
    <w:rsid w:val="0004536C"/>
    <w:rsid w:val="0004614E"/>
    <w:rsid w:val="00046861"/>
    <w:rsid w:val="00046B11"/>
    <w:rsid w:val="000514A2"/>
    <w:rsid w:val="00051B2E"/>
    <w:rsid w:val="00051DFE"/>
    <w:rsid w:val="000542CE"/>
    <w:rsid w:val="00055F01"/>
    <w:rsid w:val="00056875"/>
    <w:rsid w:val="00060C5C"/>
    <w:rsid w:val="00061E6F"/>
    <w:rsid w:val="0006229C"/>
    <w:rsid w:val="000625E7"/>
    <w:rsid w:val="00063F90"/>
    <w:rsid w:val="0006486C"/>
    <w:rsid w:val="00064976"/>
    <w:rsid w:val="00065183"/>
    <w:rsid w:val="00065D75"/>
    <w:rsid w:val="00066B66"/>
    <w:rsid w:val="0007165E"/>
    <w:rsid w:val="00071C8B"/>
    <w:rsid w:val="00071EAE"/>
    <w:rsid w:val="00072669"/>
    <w:rsid w:val="00074E30"/>
    <w:rsid w:val="0007551C"/>
    <w:rsid w:val="00076055"/>
    <w:rsid w:val="00076BEB"/>
    <w:rsid w:val="00076DD0"/>
    <w:rsid w:val="00076F44"/>
    <w:rsid w:val="00077FF0"/>
    <w:rsid w:val="00080AF0"/>
    <w:rsid w:val="00082A79"/>
    <w:rsid w:val="000834E1"/>
    <w:rsid w:val="00083F12"/>
    <w:rsid w:val="00084DB7"/>
    <w:rsid w:val="00084E68"/>
    <w:rsid w:val="00084FF7"/>
    <w:rsid w:val="000850E0"/>
    <w:rsid w:val="00085912"/>
    <w:rsid w:val="00085F4C"/>
    <w:rsid w:val="000866F0"/>
    <w:rsid w:val="00086FE9"/>
    <w:rsid w:val="0008710B"/>
    <w:rsid w:val="000921AF"/>
    <w:rsid w:val="0009313E"/>
    <w:rsid w:val="00093467"/>
    <w:rsid w:val="00093FDA"/>
    <w:rsid w:val="0009521B"/>
    <w:rsid w:val="000962D3"/>
    <w:rsid w:val="00096F5D"/>
    <w:rsid w:val="00097D0E"/>
    <w:rsid w:val="00097DED"/>
    <w:rsid w:val="000A0E0C"/>
    <w:rsid w:val="000A1076"/>
    <w:rsid w:val="000A1328"/>
    <w:rsid w:val="000A15C4"/>
    <w:rsid w:val="000A600C"/>
    <w:rsid w:val="000A6A82"/>
    <w:rsid w:val="000A6D47"/>
    <w:rsid w:val="000A72C0"/>
    <w:rsid w:val="000B00ED"/>
    <w:rsid w:val="000B16BC"/>
    <w:rsid w:val="000B1A1D"/>
    <w:rsid w:val="000B2CBE"/>
    <w:rsid w:val="000B348F"/>
    <w:rsid w:val="000B4F01"/>
    <w:rsid w:val="000B702E"/>
    <w:rsid w:val="000B7170"/>
    <w:rsid w:val="000B74D7"/>
    <w:rsid w:val="000C01BD"/>
    <w:rsid w:val="000C039B"/>
    <w:rsid w:val="000C1414"/>
    <w:rsid w:val="000C416E"/>
    <w:rsid w:val="000C4417"/>
    <w:rsid w:val="000C6A68"/>
    <w:rsid w:val="000C70EA"/>
    <w:rsid w:val="000C7682"/>
    <w:rsid w:val="000C7814"/>
    <w:rsid w:val="000D0B2D"/>
    <w:rsid w:val="000D20A9"/>
    <w:rsid w:val="000D4883"/>
    <w:rsid w:val="000D4CA8"/>
    <w:rsid w:val="000D552F"/>
    <w:rsid w:val="000D697C"/>
    <w:rsid w:val="000D6D47"/>
    <w:rsid w:val="000D7407"/>
    <w:rsid w:val="000E0B23"/>
    <w:rsid w:val="000E1156"/>
    <w:rsid w:val="000E1303"/>
    <w:rsid w:val="000E33D7"/>
    <w:rsid w:val="000E36EE"/>
    <w:rsid w:val="000E36F3"/>
    <w:rsid w:val="000E3881"/>
    <w:rsid w:val="000E45C5"/>
    <w:rsid w:val="000E5BAA"/>
    <w:rsid w:val="000F0203"/>
    <w:rsid w:val="000F078F"/>
    <w:rsid w:val="000F1EC9"/>
    <w:rsid w:val="000F2332"/>
    <w:rsid w:val="000F36B2"/>
    <w:rsid w:val="000F4DDE"/>
    <w:rsid w:val="000F5E02"/>
    <w:rsid w:val="000F615A"/>
    <w:rsid w:val="000F6F86"/>
    <w:rsid w:val="00100E02"/>
    <w:rsid w:val="0010144F"/>
    <w:rsid w:val="00101E3C"/>
    <w:rsid w:val="00102C36"/>
    <w:rsid w:val="00103954"/>
    <w:rsid w:val="00104A4E"/>
    <w:rsid w:val="00104D44"/>
    <w:rsid w:val="00104E36"/>
    <w:rsid w:val="001050B6"/>
    <w:rsid w:val="0010546B"/>
    <w:rsid w:val="00105D3E"/>
    <w:rsid w:val="001061D9"/>
    <w:rsid w:val="00106AFB"/>
    <w:rsid w:val="00111DE5"/>
    <w:rsid w:val="00111E40"/>
    <w:rsid w:val="0011268E"/>
    <w:rsid w:val="00113733"/>
    <w:rsid w:val="00113D8E"/>
    <w:rsid w:val="001142E0"/>
    <w:rsid w:val="00114F4A"/>
    <w:rsid w:val="00115DD0"/>
    <w:rsid w:val="00115E78"/>
    <w:rsid w:val="00117FED"/>
    <w:rsid w:val="001221CD"/>
    <w:rsid w:val="00122297"/>
    <w:rsid w:val="0012233D"/>
    <w:rsid w:val="00123E93"/>
    <w:rsid w:val="00124723"/>
    <w:rsid w:val="0012510C"/>
    <w:rsid w:val="00126075"/>
    <w:rsid w:val="00126CE3"/>
    <w:rsid w:val="00127FE2"/>
    <w:rsid w:val="001302F8"/>
    <w:rsid w:val="00130814"/>
    <w:rsid w:val="00131773"/>
    <w:rsid w:val="00131B9E"/>
    <w:rsid w:val="00132BCE"/>
    <w:rsid w:val="00134B8B"/>
    <w:rsid w:val="001362CB"/>
    <w:rsid w:val="001374C5"/>
    <w:rsid w:val="001401C7"/>
    <w:rsid w:val="00140570"/>
    <w:rsid w:val="0014068A"/>
    <w:rsid w:val="00143248"/>
    <w:rsid w:val="00143676"/>
    <w:rsid w:val="00146446"/>
    <w:rsid w:val="00146CC4"/>
    <w:rsid w:val="001506F6"/>
    <w:rsid w:val="00150BF8"/>
    <w:rsid w:val="00151DBC"/>
    <w:rsid w:val="00153509"/>
    <w:rsid w:val="001542C0"/>
    <w:rsid w:val="001556BF"/>
    <w:rsid w:val="0015577A"/>
    <w:rsid w:val="00155B91"/>
    <w:rsid w:val="00155BD4"/>
    <w:rsid w:val="0015677B"/>
    <w:rsid w:val="00156CE9"/>
    <w:rsid w:val="00156CEF"/>
    <w:rsid w:val="00157253"/>
    <w:rsid w:val="0015749D"/>
    <w:rsid w:val="001576FD"/>
    <w:rsid w:val="00157D2F"/>
    <w:rsid w:val="001610CE"/>
    <w:rsid w:val="00161D1B"/>
    <w:rsid w:val="0016309B"/>
    <w:rsid w:val="00164F2D"/>
    <w:rsid w:val="00165FEB"/>
    <w:rsid w:val="001662EA"/>
    <w:rsid w:val="00166989"/>
    <w:rsid w:val="00170479"/>
    <w:rsid w:val="00171CCF"/>
    <w:rsid w:val="00175E47"/>
    <w:rsid w:val="001765EF"/>
    <w:rsid w:val="0017679C"/>
    <w:rsid w:val="00176895"/>
    <w:rsid w:val="00176D77"/>
    <w:rsid w:val="001773A2"/>
    <w:rsid w:val="001777AC"/>
    <w:rsid w:val="00181E55"/>
    <w:rsid w:val="00183496"/>
    <w:rsid w:val="00183ABE"/>
    <w:rsid w:val="001843F8"/>
    <w:rsid w:val="00184ED0"/>
    <w:rsid w:val="001855ED"/>
    <w:rsid w:val="001858F7"/>
    <w:rsid w:val="00185E11"/>
    <w:rsid w:val="00186DB0"/>
    <w:rsid w:val="00187B00"/>
    <w:rsid w:val="00190D74"/>
    <w:rsid w:val="00191966"/>
    <w:rsid w:val="00191CA3"/>
    <w:rsid w:val="00192F66"/>
    <w:rsid w:val="00194C17"/>
    <w:rsid w:val="00196543"/>
    <w:rsid w:val="001A0297"/>
    <w:rsid w:val="001A0BFE"/>
    <w:rsid w:val="001A0C5C"/>
    <w:rsid w:val="001A0F00"/>
    <w:rsid w:val="001A1DCE"/>
    <w:rsid w:val="001A1FC8"/>
    <w:rsid w:val="001A231D"/>
    <w:rsid w:val="001A6609"/>
    <w:rsid w:val="001A7124"/>
    <w:rsid w:val="001B02BE"/>
    <w:rsid w:val="001B1F1A"/>
    <w:rsid w:val="001B284E"/>
    <w:rsid w:val="001B298A"/>
    <w:rsid w:val="001B2DC7"/>
    <w:rsid w:val="001B3B16"/>
    <w:rsid w:val="001B46E7"/>
    <w:rsid w:val="001B6AE8"/>
    <w:rsid w:val="001B7402"/>
    <w:rsid w:val="001C11EE"/>
    <w:rsid w:val="001C1E20"/>
    <w:rsid w:val="001C45E9"/>
    <w:rsid w:val="001C4649"/>
    <w:rsid w:val="001C4B98"/>
    <w:rsid w:val="001C4C24"/>
    <w:rsid w:val="001C67F8"/>
    <w:rsid w:val="001C6AAB"/>
    <w:rsid w:val="001C6D82"/>
    <w:rsid w:val="001C7422"/>
    <w:rsid w:val="001D4403"/>
    <w:rsid w:val="001D56EF"/>
    <w:rsid w:val="001D74A8"/>
    <w:rsid w:val="001E000E"/>
    <w:rsid w:val="001E174C"/>
    <w:rsid w:val="001E1BAA"/>
    <w:rsid w:val="001E2545"/>
    <w:rsid w:val="001E380E"/>
    <w:rsid w:val="001E4209"/>
    <w:rsid w:val="001E5D5C"/>
    <w:rsid w:val="001F0358"/>
    <w:rsid w:val="001F154F"/>
    <w:rsid w:val="001F17B6"/>
    <w:rsid w:val="001F19F0"/>
    <w:rsid w:val="001F27B6"/>
    <w:rsid w:val="001F5B17"/>
    <w:rsid w:val="001F6296"/>
    <w:rsid w:val="001F6768"/>
    <w:rsid w:val="002000C5"/>
    <w:rsid w:val="0020020E"/>
    <w:rsid w:val="00202646"/>
    <w:rsid w:val="002033D5"/>
    <w:rsid w:val="00205D93"/>
    <w:rsid w:val="0020669A"/>
    <w:rsid w:val="00207A1E"/>
    <w:rsid w:val="0021017F"/>
    <w:rsid w:val="0021028C"/>
    <w:rsid w:val="002112B5"/>
    <w:rsid w:val="002127C9"/>
    <w:rsid w:val="0021780E"/>
    <w:rsid w:val="00217E05"/>
    <w:rsid w:val="002214E1"/>
    <w:rsid w:val="0022256B"/>
    <w:rsid w:val="00222A93"/>
    <w:rsid w:val="00223776"/>
    <w:rsid w:val="002245C1"/>
    <w:rsid w:val="0022534A"/>
    <w:rsid w:val="00226BDE"/>
    <w:rsid w:val="00227AE0"/>
    <w:rsid w:val="00227CB0"/>
    <w:rsid w:val="002310A2"/>
    <w:rsid w:val="0023174A"/>
    <w:rsid w:val="00231850"/>
    <w:rsid w:val="00232372"/>
    <w:rsid w:val="002339C3"/>
    <w:rsid w:val="0023422D"/>
    <w:rsid w:val="00234A7F"/>
    <w:rsid w:val="0023567A"/>
    <w:rsid w:val="002375EE"/>
    <w:rsid w:val="00240B0D"/>
    <w:rsid w:val="00240D0F"/>
    <w:rsid w:val="00242794"/>
    <w:rsid w:val="00243E9F"/>
    <w:rsid w:val="002442C5"/>
    <w:rsid w:val="002453AC"/>
    <w:rsid w:val="00246D48"/>
    <w:rsid w:val="002501DD"/>
    <w:rsid w:val="00250A89"/>
    <w:rsid w:val="00250F24"/>
    <w:rsid w:val="00251BE7"/>
    <w:rsid w:val="00252364"/>
    <w:rsid w:val="00252C9E"/>
    <w:rsid w:val="00254A7B"/>
    <w:rsid w:val="002553B4"/>
    <w:rsid w:val="0025548C"/>
    <w:rsid w:val="00255BB1"/>
    <w:rsid w:val="00256097"/>
    <w:rsid w:val="002560AF"/>
    <w:rsid w:val="00256DCF"/>
    <w:rsid w:val="002574E1"/>
    <w:rsid w:val="002577F7"/>
    <w:rsid w:val="00260724"/>
    <w:rsid w:val="00261939"/>
    <w:rsid w:val="0026224F"/>
    <w:rsid w:val="00262ADA"/>
    <w:rsid w:val="00263A9C"/>
    <w:rsid w:val="00263E26"/>
    <w:rsid w:val="00264A25"/>
    <w:rsid w:val="00265C0F"/>
    <w:rsid w:val="00266191"/>
    <w:rsid w:val="00266DB7"/>
    <w:rsid w:val="00267DF3"/>
    <w:rsid w:val="00270CC5"/>
    <w:rsid w:val="002711F1"/>
    <w:rsid w:val="0027179E"/>
    <w:rsid w:val="00271DDA"/>
    <w:rsid w:val="00272574"/>
    <w:rsid w:val="002738B6"/>
    <w:rsid w:val="00273B70"/>
    <w:rsid w:val="00274E5A"/>
    <w:rsid w:val="002778F3"/>
    <w:rsid w:val="00277970"/>
    <w:rsid w:val="002807FA"/>
    <w:rsid w:val="00280B89"/>
    <w:rsid w:val="00280CB9"/>
    <w:rsid w:val="00280CE5"/>
    <w:rsid w:val="002813AD"/>
    <w:rsid w:val="002825BF"/>
    <w:rsid w:val="0028272E"/>
    <w:rsid w:val="00283139"/>
    <w:rsid w:val="00284D9A"/>
    <w:rsid w:val="0028551A"/>
    <w:rsid w:val="0028561E"/>
    <w:rsid w:val="0028623E"/>
    <w:rsid w:val="00286CD1"/>
    <w:rsid w:val="00287B94"/>
    <w:rsid w:val="00287C65"/>
    <w:rsid w:val="00291F15"/>
    <w:rsid w:val="002925C8"/>
    <w:rsid w:val="00293239"/>
    <w:rsid w:val="002932F6"/>
    <w:rsid w:val="00293853"/>
    <w:rsid w:val="00294187"/>
    <w:rsid w:val="00294FF7"/>
    <w:rsid w:val="002953D0"/>
    <w:rsid w:val="00296C8B"/>
    <w:rsid w:val="00296EE3"/>
    <w:rsid w:val="002973D4"/>
    <w:rsid w:val="00297ACA"/>
    <w:rsid w:val="002A07FE"/>
    <w:rsid w:val="002A0B01"/>
    <w:rsid w:val="002A0F69"/>
    <w:rsid w:val="002A185A"/>
    <w:rsid w:val="002A20D9"/>
    <w:rsid w:val="002A2B71"/>
    <w:rsid w:val="002A389F"/>
    <w:rsid w:val="002A4F7C"/>
    <w:rsid w:val="002A59D4"/>
    <w:rsid w:val="002A763B"/>
    <w:rsid w:val="002A7864"/>
    <w:rsid w:val="002A7F3D"/>
    <w:rsid w:val="002B2DA4"/>
    <w:rsid w:val="002B4DBE"/>
    <w:rsid w:val="002B56D8"/>
    <w:rsid w:val="002B5A04"/>
    <w:rsid w:val="002B6796"/>
    <w:rsid w:val="002B79E7"/>
    <w:rsid w:val="002B7D9C"/>
    <w:rsid w:val="002C0CD9"/>
    <w:rsid w:val="002C13E5"/>
    <w:rsid w:val="002C309A"/>
    <w:rsid w:val="002C353A"/>
    <w:rsid w:val="002C3E8D"/>
    <w:rsid w:val="002C4A0E"/>
    <w:rsid w:val="002C5507"/>
    <w:rsid w:val="002C593D"/>
    <w:rsid w:val="002C5C7F"/>
    <w:rsid w:val="002C6D92"/>
    <w:rsid w:val="002C7310"/>
    <w:rsid w:val="002D004E"/>
    <w:rsid w:val="002D193F"/>
    <w:rsid w:val="002D1E47"/>
    <w:rsid w:val="002D1E62"/>
    <w:rsid w:val="002D3B86"/>
    <w:rsid w:val="002D4444"/>
    <w:rsid w:val="002D4693"/>
    <w:rsid w:val="002D47DC"/>
    <w:rsid w:val="002D5E8C"/>
    <w:rsid w:val="002D6D82"/>
    <w:rsid w:val="002E0B7E"/>
    <w:rsid w:val="002E0F3C"/>
    <w:rsid w:val="002E17B7"/>
    <w:rsid w:val="002E4339"/>
    <w:rsid w:val="002E4B66"/>
    <w:rsid w:val="002E5D1A"/>
    <w:rsid w:val="002E6632"/>
    <w:rsid w:val="002E67D3"/>
    <w:rsid w:val="002F0878"/>
    <w:rsid w:val="002F095C"/>
    <w:rsid w:val="002F2663"/>
    <w:rsid w:val="002F2BCF"/>
    <w:rsid w:val="002F3ECF"/>
    <w:rsid w:val="002F4752"/>
    <w:rsid w:val="002F6E5C"/>
    <w:rsid w:val="002F7C89"/>
    <w:rsid w:val="003009AF"/>
    <w:rsid w:val="003009C3"/>
    <w:rsid w:val="00302B56"/>
    <w:rsid w:val="003045AD"/>
    <w:rsid w:val="003049F7"/>
    <w:rsid w:val="0030596A"/>
    <w:rsid w:val="003068DF"/>
    <w:rsid w:val="003072C2"/>
    <w:rsid w:val="003109F2"/>
    <w:rsid w:val="00310B67"/>
    <w:rsid w:val="00310EDF"/>
    <w:rsid w:val="00311B1F"/>
    <w:rsid w:val="003124BD"/>
    <w:rsid w:val="00312977"/>
    <w:rsid w:val="003131D7"/>
    <w:rsid w:val="00313300"/>
    <w:rsid w:val="00314B4E"/>
    <w:rsid w:val="00316B32"/>
    <w:rsid w:val="003172F6"/>
    <w:rsid w:val="00317348"/>
    <w:rsid w:val="00320784"/>
    <w:rsid w:val="00320DD9"/>
    <w:rsid w:val="00321046"/>
    <w:rsid w:val="00321CCD"/>
    <w:rsid w:val="003238B2"/>
    <w:rsid w:val="0032462B"/>
    <w:rsid w:val="00324953"/>
    <w:rsid w:val="00326EFC"/>
    <w:rsid w:val="00327456"/>
    <w:rsid w:val="00327722"/>
    <w:rsid w:val="003277C2"/>
    <w:rsid w:val="00330514"/>
    <w:rsid w:val="00331D24"/>
    <w:rsid w:val="00331F21"/>
    <w:rsid w:val="003324F1"/>
    <w:rsid w:val="003331F3"/>
    <w:rsid w:val="0033339A"/>
    <w:rsid w:val="0033393A"/>
    <w:rsid w:val="00335020"/>
    <w:rsid w:val="00337601"/>
    <w:rsid w:val="00340317"/>
    <w:rsid w:val="0034092E"/>
    <w:rsid w:val="003412CA"/>
    <w:rsid w:val="00341EA0"/>
    <w:rsid w:val="003423C5"/>
    <w:rsid w:val="00342A7E"/>
    <w:rsid w:val="00342ACC"/>
    <w:rsid w:val="00343692"/>
    <w:rsid w:val="0034485E"/>
    <w:rsid w:val="003448B1"/>
    <w:rsid w:val="00344FEB"/>
    <w:rsid w:val="003469FF"/>
    <w:rsid w:val="00347E04"/>
    <w:rsid w:val="003504E7"/>
    <w:rsid w:val="0035093D"/>
    <w:rsid w:val="003510A1"/>
    <w:rsid w:val="00353C7C"/>
    <w:rsid w:val="00354348"/>
    <w:rsid w:val="00355FD5"/>
    <w:rsid w:val="00356A97"/>
    <w:rsid w:val="00357A40"/>
    <w:rsid w:val="00360A8D"/>
    <w:rsid w:val="003621FC"/>
    <w:rsid w:val="00362242"/>
    <w:rsid w:val="00362AF1"/>
    <w:rsid w:val="00366643"/>
    <w:rsid w:val="00367CE3"/>
    <w:rsid w:val="003703AD"/>
    <w:rsid w:val="003707A7"/>
    <w:rsid w:val="00370E8F"/>
    <w:rsid w:val="00371C1A"/>
    <w:rsid w:val="0037233A"/>
    <w:rsid w:val="003745F2"/>
    <w:rsid w:val="003754F8"/>
    <w:rsid w:val="00376ACC"/>
    <w:rsid w:val="00376E5C"/>
    <w:rsid w:val="003777A0"/>
    <w:rsid w:val="003778DD"/>
    <w:rsid w:val="0038161C"/>
    <w:rsid w:val="00383547"/>
    <w:rsid w:val="00383B96"/>
    <w:rsid w:val="00383C9A"/>
    <w:rsid w:val="00384759"/>
    <w:rsid w:val="003849AD"/>
    <w:rsid w:val="0038627B"/>
    <w:rsid w:val="0038693A"/>
    <w:rsid w:val="00386AA6"/>
    <w:rsid w:val="00387D47"/>
    <w:rsid w:val="00390543"/>
    <w:rsid w:val="00390CB4"/>
    <w:rsid w:val="0039141F"/>
    <w:rsid w:val="003938B7"/>
    <w:rsid w:val="00393B13"/>
    <w:rsid w:val="00393E59"/>
    <w:rsid w:val="00394142"/>
    <w:rsid w:val="003948E4"/>
    <w:rsid w:val="003949D3"/>
    <w:rsid w:val="00395027"/>
    <w:rsid w:val="003962DF"/>
    <w:rsid w:val="00396F6C"/>
    <w:rsid w:val="003979A7"/>
    <w:rsid w:val="003A0578"/>
    <w:rsid w:val="003A0912"/>
    <w:rsid w:val="003A274C"/>
    <w:rsid w:val="003A28CD"/>
    <w:rsid w:val="003A316A"/>
    <w:rsid w:val="003A3800"/>
    <w:rsid w:val="003A52FE"/>
    <w:rsid w:val="003A5A6E"/>
    <w:rsid w:val="003A6E28"/>
    <w:rsid w:val="003A6F64"/>
    <w:rsid w:val="003B307B"/>
    <w:rsid w:val="003B34F7"/>
    <w:rsid w:val="003B5363"/>
    <w:rsid w:val="003B63D5"/>
    <w:rsid w:val="003B78C0"/>
    <w:rsid w:val="003C082C"/>
    <w:rsid w:val="003C0985"/>
    <w:rsid w:val="003C0B2B"/>
    <w:rsid w:val="003C0D2E"/>
    <w:rsid w:val="003C1558"/>
    <w:rsid w:val="003C20A6"/>
    <w:rsid w:val="003C28E2"/>
    <w:rsid w:val="003C2D8E"/>
    <w:rsid w:val="003C2DFF"/>
    <w:rsid w:val="003C3688"/>
    <w:rsid w:val="003C38E3"/>
    <w:rsid w:val="003C5EF7"/>
    <w:rsid w:val="003C6B70"/>
    <w:rsid w:val="003C7822"/>
    <w:rsid w:val="003C78FB"/>
    <w:rsid w:val="003D0294"/>
    <w:rsid w:val="003D1633"/>
    <w:rsid w:val="003D19CD"/>
    <w:rsid w:val="003D3498"/>
    <w:rsid w:val="003D363F"/>
    <w:rsid w:val="003D5BA5"/>
    <w:rsid w:val="003D6769"/>
    <w:rsid w:val="003D68EB"/>
    <w:rsid w:val="003D7757"/>
    <w:rsid w:val="003D798B"/>
    <w:rsid w:val="003E09CF"/>
    <w:rsid w:val="003E0A29"/>
    <w:rsid w:val="003E0B87"/>
    <w:rsid w:val="003E1697"/>
    <w:rsid w:val="003E19B5"/>
    <w:rsid w:val="003E1C05"/>
    <w:rsid w:val="003E2AFF"/>
    <w:rsid w:val="003E358E"/>
    <w:rsid w:val="003E393E"/>
    <w:rsid w:val="003E5740"/>
    <w:rsid w:val="003E5AC6"/>
    <w:rsid w:val="003E5E96"/>
    <w:rsid w:val="003E7691"/>
    <w:rsid w:val="003E78CD"/>
    <w:rsid w:val="003F28CB"/>
    <w:rsid w:val="003F2AAB"/>
    <w:rsid w:val="003F369A"/>
    <w:rsid w:val="003F447B"/>
    <w:rsid w:val="003F46F6"/>
    <w:rsid w:val="003F5899"/>
    <w:rsid w:val="003F74B1"/>
    <w:rsid w:val="003F7CD8"/>
    <w:rsid w:val="004001EA"/>
    <w:rsid w:val="00401476"/>
    <w:rsid w:val="00402A67"/>
    <w:rsid w:val="00402F94"/>
    <w:rsid w:val="00403FB6"/>
    <w:rsid w:val="004042C2"/>
    <w:rsid w:val="0040551C"/>
    <w:rsid w:val="0040625E"/>
    <w:rsid w:val="00407FEB"/>
    <w:rsid w:val="004133E3"/>
    <w:rsid w:val="0041364A"/>
    <w:rsid w:val="00416298"/>
    <w:rsid w:val="00417548"/>
    <w:rsid w:val="00417D89"/>
    <w:rsid w:val="00420005"/>
    <w:rsid w:val="004214B6"/>
    <w:rsid w:val="00421BF0"/>
    <w:rsid w:val="0042207B"/>
    <w:rsid w:val="0042458D"/>
    <w:rsid w:val="00424AB0"/>
    <w:rsid w:val="00425ED6"/>
    <w:rsid w:val="004265E4"/>
    <w:rsid w:val="00427F5F"/>
    <w:rsid w:val="00430B61"/>
    <w:rsid w:val="004312B1"/>
    <w:rsid w:val="004313AE"/>
    <w:rsid w:val="0043150C"/>
    <w:rsid w:val="00431A76"/>
    <w:rsid w:val="00432914"/>
    <w:rsid w:val="00432DBE"/>
    <w:rsid w:val="00433419"/>
    <w:rsid w:val="00434C14"/>
    <w:rsid w:val="004354C3"/>
    <w:rsid w:val="00435669"/>
    <w:rsid w:val="004359C9"/>
    <w:rsid w:val="00435CCC"/>
    <w:rsid w:val="00436E86"/>
    <w:rsid w:val="00440C3E"/>
    <w:rsid w:val="00441192"/>
    <w:rsid w:val="00441334"/>
    <w:rsid w:val="00442008"/>
    <w:rsid w:val="004422D7"/>
    <w:rsid w:val="00442622"/>
    <w:rsid w:val="00442D1E"/>
    <w:rsid w:val="00443A94"/>
    <w:rsid w:val="00443DE3"/>
    <w:rsid w:val="004447A2"/>
    <w:rsid w:val="00444800"/>
    <w:rsid w:val="004454F9"/>
    <w:rsid w:val="0044568D"/>
    <w:rsid w:val="00445EF7"/>
    <w:rsid w:val="0044665C"/>
    <w:rsid w:val="00446A83"/>
    <w:rsid w:val="00446D8C"/>
    <w:rsid w:val="00450B7F"/>
    <w:rsid w:val="00451455"/>
    <w:rsid w:val="00452165"/>
    <w:rsid w:val="004522D5"/>
    <w:rsid w:val="00453853"/>
    <w:rsid w:val="00453D65"/>
    <w:rsid w:val="00454576"/>
    <w:rsid w:val="004559B2"/>
    <w:rsid w:val="004559E1"/>
    <w:rsid w:val="00455DB4"/>
    <w:rsid w:val="00455F4A"/>
    <w:rsid w:val="00460861"/>
    <w:rsid w:val="00463353"/>
    <w:rsid w:val="0046371B"/>
    <w:rsid w:val="00464FC7"/>
    <w:rsid w:val="00465381"/>
    <w:rsid w:val="00465AE4"/>
    <w:rsid w:val="00465C67"/>
    <w:rsid w:val="004701FC"/>
    <w:rsid w:val="004711BE"/>
    <w:rsid w:val="004738A8"/>
    <w:rsid w:val="0047406E"/>
    <w:rsid w:val="00474F9A"/>
    <w:rsid w:val="004752F3"/>
    <w:rsid w:val="00475FEB"/>
    <w:rsid w:val="004760B8"/>
    <w:rsid w:val="00476495"/>
    <w:rsid w:val="00476829"/>
    <w:rsid w:val="00480B96"/>
    <w:rsid w:val="00481291"/>
    <w:rsid w:val="004817FD"/>
    <w:rsid w:val="004821F0"/>
    <w:rsid w:val="004824BE"/>
    <w:rsid w:val="00482DED"/>
    <w:rsid w:val="00483551"/>
    <w:rsid w:val="00483A8F"/>
    <w:rsid w:val="0048464C"/>
    <w:rsid w:val="00485300"/>
    <w:rsid w:val="004862BF"/>
    <w:rsid w:val="004905BA"/>
    <w:rsid w:val="004906BF"/>
    <w:rsid w:val="00491019"/>
    <w:rsid w:val="004913C1"/>
    <w:rsid w:val="00491B4C"/>
    <w:rsid w:val="00491DBC"/>
    <w:rsid w:val="0049276D"/>
    <w:rsid w:val="004927B1"/>
    <w:rsid w:val="00492D80"/>
    <w:rsid w:val="00493396"/>
    <w:rsid w:val="0049376E"/>
    <w:rsid w:val="004959FF"/>
    <w:rsid w:val="004969B2"/>
    <w:rsid w:val="00497B97"/>
    <w:rsid w:val="004A0388"/>
    <w:rsid w:val="004A1D97"/>
    <w:rsid w:val="004A2DEE"/>
    <w:rsid w:val="004A401C"/>
    <w:rsid w:val="004A4A19"/>
    <w:rsid w:val="004A5A85"/>
    <w:rsid w:val="004A5CE6"/>
    <w:rsid w:val="004A65EF"/>
    <w:rsid w:val="004A6CA1"/>
    <w:rsid w:val="004A74F3"/>
    <w:rsid w:val="004B08CA"/>
    <w:rsid w:val="004B145A"/>
    <w:rsid w:val="004B1D02"/>
    <w:rsid w:val="004B2239"/>
    <w:rsid w:val="004B279B"/>
    <w:rsid w:val="004B28DE"/>
    <w:rsid w:val="004B3378"/>
    <w:rsid w:val="004B3517"/>
    <w:rsid w:val="004B60BC"/>
    <w:rsid w:val="004B6761"/>
    <w:rsid w:val="004B6C45"/>
    <w:rsid w:val="004B71BC"/>
    <w:rsid w:val="004C5280"/>
    <w:rsid w:val="004C5970"/>
    <w:rsid w:val="004C5F20"/>
    <w:rsid w:val="004C6BDE"/>
    <w:rsid w:val="004D09FD"/>
    <w:rsid w:val="004D0C41"/>
    <w:rsid w:val="004D1ED7"/>
    <w:rsid w:val="004D2538"/>
    <w:rsid w:val="004D29CA"/>
    <w:rsid w:val="004D374D"/>
    <w:rsid w:val="004D3C7D"/>
    <w:rsid w:val="004D50FF"/>
    <w:rsid w:val="004D672A"/>
    <w:rsid w:val="004D7A85"/>
    <w:rsid w:val="004E0B58"/>
    <w:rsid w:val="004E1002"/>
    <w:rsid w:val="004E3070"/>
    <w:rsid w:val="004E44EF"/>
    <w:rsid w:val="004E4E3A"/>
    <w:rsid w:val="004E53F2"/>
    <w:rsid w:val="004E697D"/>
    <w:rsid w:val="004E6DAC"/>
    <w:rsid w:val="004E72BC"/>
    <w:rsid w:val="004F021A"/>
    <w:rsid w:val="004F0E1A"/>
    <w:rsid w:val="004F1289"/>
    <w:rsid w:val="004F16D0"/>
    <w:rsid w:val="004F1A9D"/>
    <w:rsid w:val="004F1B79"/>
    <w:rsid w:val="004F25D3"/>
    <w:rsid w:val="004F29DA"/>
    <w:rsid w:val="004F3271"/>
    <w:rsid w:val="004F3F50"/>
    <w:rsid w:val="004F57EA"/>
    <w:rsid w:val="004F60D0"/>
    <w:rsid w:val="004F6F4C"/>
    <w:rsid w:val="004F7AE9"/>
    <w:rsid w:val="00500B1C"/>
    <w:rsid w:val="00503014"/>
    <w:rsid w:val="005039DE"/>
    <w:rsid w:val="005050DF"/>
    <w:rsid w:val="00510A86"/>
    <w:rsid w:val="00511918"/>
    <w:rsid w:val="00512226"/>
    <w:rsid w:val="005123EC"/>
    <w:rsid w:val="00513EBC"/>
    <w:rsid w:val="00514FB5"/>
    <w:rsid w:val="0051580C"/>
    <w:rsid w:val="00515C61"/>
    <w:rsid w:val="00517634"/>
    <w:rsid w:val="005223E3"/>
    <w:rsid w:val="00522A6C"/>
    <w:rsid w:val="00522FE7"/>
    <w:rsid w:val="0052381A"/>
    <w:rsid w:val="00523ACD"/>
    <w:rsid w:val="00524707"/>
    <w:rsid w:val="00525B87"/>
    <w:rsid w:val="00525BF6"/>
    <w:rsid w:val="00525DCF"/>
    <w:rsid w:val="00526601"/>
    <w:rsid w:val="00526E97"/>
    <w:rsid w:val="005279E8"/>
    <w:rsid w:val="00530B6E"/>
    <w:rsid w:val="00531120"/>
    <w:rsid w:val="00531165"/>
    <w:rsid w:val="00532608"/>
    <w:rsid w:val="00532789"/>
    <w:rsid w:val="00532A96"/>
    <w:rsid w:val="00532AA4"/>
    <w:rsid w:val="00533062"/>
    <w:rsid w:val="00533A86"/>
    <w:rsid w:val="0053495C"/>
    <w:rsid w:val="00535887"/>
    <w:rsid w:val="00537FEA"/>
    <w:rsid w:val="005402B1"/>
    <w:rsid w:val="00540AE1"/>
    <w:rsid w:val="00542BEE"/>
    <w:rsid w:val="005430E8"/>
    <w:rsid w:val="005435CA"/>
    <w:rsid w:val="005464FB"/>
    <w:rsid w:val="00546ABB"/>
    <w:rsid w:val="0055075C"/>
    <w:rsid w:val="00550C80"/>
    <w:rsid w:val="005517A6"/>
    <w:rsid w:val="00551B51"/>
    <w:rsid w:val="00551B5A"/>
    <w:rsid w:val="00552076"/>
    <w:rsid w:val="0055424A"/>
    <w:rsid w:val="00554AE0"/>
    <w:rsid w:val="00556706"/>
    <w:rsid w:val="00556876"/>
    <w:rsid w:val="00560701"/>
    <w:rsid w:val="00560B57"/>
    <w:rsid w:val="00560C2E"/>
    <w:rsid w:val="00561201"/>
    <w:rsid w:val="00562ECD"/>
    <w:rsid w:val="005641E0"/>
    <w:rsid w:val="005647F1"/>
    <w:rsid w:val="00565276"/>
    <w:rsid w:val="005652CB"/>
    <w:rsid w:val="00567062"/>
    <w:rsid w:val="00567406"/>
    <w:rsid w:val="00570592"/>
    <w:rsid w:val="00570880"/>
    <w:rsid w:val="00570E49"/>
    <w:rsid w:val="00570E82"/>
    <w:rsid w:val="00571525"/>
    <w:rsid w:val="00571EBA"/>
    <w:rsid w:val="005720AD"/>
    <w:rsid w:val="00573A45"/>
    <w:rsid w:val="00574DF4"/>
    <w:rsid w:val="0057519F"/>
    <w:rsid w:val="00575CC0"/>
    <w:rsid w:val="0057653D"/>
    <w:rsid w:val="00576652"/>
    <w:rsid w:val="0057670E"/>
    <w:rsid w:val="005769A1"/>
    <w:rsid w:val="00580277"/>
    <w:rsid w:val="00581A14"/>
    <w:rsid w:val="005836F3"/>
    <w:rsid w:val="00583B7F"/>
    <w:rsid w:val="00584574"/>
    <w:rsid w:val="0058466A"/>
    <w:rsid w:val="00585007"/>
    <w:rsid w:val="00585459"/>
    <w:rsid w:val="00585932"/>
    <w:rsid w:val="005877A9"/>
    <w:rsid w:val="00587F56"/>
    <w:rsid w:val="00590D22"/>
    <w:rsid w:val="00590F57"/>
    <w:rsid w:val="005926F2"/>
    <w:rsid w:val="00592A9D"/>
    <w:rsid w:val="00593922"/>
    <w:rsid w:val="00596582"/>
    <w:rsid w:val="0059665A"/>
    <w:rsid w:val="00596BEC"/>
    <w:rsid w:val="005A0304"/>
    <w:rsid w:val="005A1AFE"/>
    <w:rsid w:val="005A1F43"/>
    <w:rsid w:val="005A22EC"/>
    <w:rsid w:val="005A30CA"/>
    <w:rsid w:val="005A3255"/>
    <w:rsid w:val="005A4BEB"/>
    <w:rsid w:val="005A531F"/>
    <w:rsid w:val="005A5909"/>
    <w:rsid w:val="005A6B0E"/>
    <w:rsid w:val="005A6E6F"/>
    <w:rsid w:val="005A7935"/>
    <w:rsid w:val="005A7BD2"/>
    <w:rsid w:val="005B0757"/>
    <w:rsid w:val="005B1139"/>
    <w:rsid w:val="005B1C1B"/>
    <w:rsid w:val="005B2EC6"/>
    <w:rsid w:val="005B32FA"/>
    <w:rsid w:val="005B347D"/>
    <w:rsid w:val="005B36ED"/>
    <w:rsid w:val="005B37B4"/>
    <w:rsid w:val="005B3C9E"/>
    <w:rsid w:val="005B55FA"/>
    <w:rsid w:val="005B6F62"/>
    <w:rsid w:val="005C23FB"/>
    <w:rsid w:val="005C23FE"/>
    <w:rsid w:val="005C2655"/>
    <w:rsid w:val="005C2D11"/>
    <w:rsid w:val="005C3ACA"/>
    <w:rsid w:val="005C47F5"/>
    <w:rsid w:val="005C59A2"/>
    <w:rsid w:val="005D09D9"/>
    <w:rsid w:val="005D12D6"/>
    <w:rsid w:val="005D2F43"/>
    <w:rsid w:val="005D3573"/>
    <w:rsid w:val="005D5765"/>
    <w:rsid w:val="005D5A6A"/>
    <w:rsid w:val="005D5BF6"/>
    <w:rsid w:val="005D7A02"/>
    <w:rsid w:val="005E225A"/>
    <w:rsid w:val="005E2581"/>
    <w:rsid w:val="005E3DB0"/>
    <w:rsid w:val="005E4466"/>
    <w:rsid w:val="005E46FD"/>
    <w:rsid w:val="005E5B9B"/>
    <w:rsid w:val="005E63AB"/>
    <w:rsid w:val="005E799A"/>
    <w:rsid w:val="005E7DB0"/>
    <w:rsid w:val="005F1AEB"/>
    <w:rsid w:val="005F36D7"/>
    <w:rsid w:val="005F43C3"/>
    <w:rsid w:val="005F4A3A"/>
    <w:rsid w:val="005F4CEE"/>
    <w:rsid w:val="005F67E1"/>
    <w:rsid w:val="005F6CC8"/>
    <w:rsid w:val="005F73DD"/>
    <w:rsid w:val="005F7FA0"/>
    <w:rsid w:val="00600B7C"/>
    <w:rsid w:val="00601FD3"/>
    <w:rsid w:val="00602735"/>
    <w:rsid w:val="006027EC"/>
    <w:rsid w:val="00602A4A"/>
    <w:rsid w:val="00603A2F"/>
    <w:rsid w:val="00603A6F"/>
    <w:rsid w:val="00605983"/>
    <w:rsid w:val="00606C14"/>
    <w:rsid w:val="006075DC"/>
    <w:rsid w:val="00610BC6"/>
    <w:rsid w:val="00610EA8"/>
    <w:rsid w:val="0061195C"/>
    <w:rsid w:val="00611CB0"/>
    <w:rsid w:val="00613FD2"/>
    <w:rsid w:val="00615250"/>
    <w:rsid w:val="00616B11"/>
    <w:rsid w:val="00617725"/>
    <w:rsid w:val="00621787"/>
    <w:rsid w:val="0062187E"/>
    <w:rsid w:val="00621F4F"/>
    <w:rsid w:val="00622CEF"/>
    <w:rsid w:val="00623B50"/>
    <w:rsid w:val="00623CA1"/>
    <w:rsid w:val="00625AAA"/>
    <w:rsid w:val="00625EB1"/>
    <w:rsid w:val="00627613"/>
    <w:rsid w:val="00627A26"/>
    <w:rsid w:val="00627B3B"/>
    <w:rsid w:val="006302A9"/>
    <w:rsid w:val="00630894"/>
    <w:rsid w:val="00630C74"/>
    <w:rsid w:val="00630FCE"/>
    <w:rsid w:val="0063157C"/>
    <w:rsid w:val="0063237E"/>
    <w:rsid w:val="006328EA"/>
    <w:rsid w:val="006331FC"/>
    <w:rsid w:val="00635E9E"/>
    <w:rsid w:val="00636B23"/>
    <w:rsid w:val="00636BEF"/>
    <w:rsid w:val="00636E91"/>
    <w:rsid w:val="00637C03"/>
    <w:rsid w:val="006409AA"/>
    <w:rsid w:val="00641EB7"/>
    <w:rsid w:val="0064212B"/>
    <w:rsid w:val="0064281A"/>
    <w:rsid w:val="00643806"/>
    <w:rsid w:val="00643CAF"/>
    <w:rsid w:val="00643E75"/>
    <w:rsid w:val="00644A28"/>
    <w:rsid w:val="00645733"/>
    <w:rsid w:val="00646471"/>
    <w:rsid w:val="00646B4E"/>
    <w:rsid w:val="00646BC8"/>
    <w:rsid w:val="006470F4"/>
    <w:rsid w:val="0064713E"/>
    <w:rsid w:val="00647C5F"/>
    <w:rsid w:val="00647FEF"/>
    <w:rsid w:val="00650156"/>
    <w:rsid w:val="0065147E"/>
    <w:rsid w:val="0065320C"/>
    <w:rsid w:val="00653843"/>
    <w:rsid w:val="00655783"/>
    <w:rsid w:val="00655792"/>
    <w:rsid w:val="00656E9B"/>
    <w:rsid w:val="00657E20"/>
    <w:rsid w:val="00660E77"/>
    <w:rsid w:val="0066113A"/>
    <w:rsid w:val="00661147"/>
    <w:rsid w:val="00661B25"/>
    <w:rsid w:val="006620E6"/>
    <w:rsid w:val="00664138"/>
    <w:rsid w:val="00664BBA"/>
    <w:rsid w:val="006655CA"/>
    <w:rsid w:val="006664A0"/>
    <w:rsid w:val="0066697E"/>
    <w:rsid w:val="006669F3"/>
    <w:rsid w:val="00667489"/>
    <w:rsid w:val="00670832"/>
    <w:rsid w:val="00671226"/>
    <w:rsid w:val="00672F71"/>
    <w:rsid w:val="00673EC4"/>
    <w:rsid w:val="006746B3"/>
    <w:rsid w:val="00674C87"/>
    <w:rsid w:val="00675E05"/>
    <w:rsid w:val="00676416"/>
    <w:rsid w:val="006764DB"/>
    <w:rsid w:val="00676FBC"/>
    <w:rsid w:val="00677629"/>
    <w:rsid w:val="006801BB"/>
    <w:rsid w:val="00680281"/>
    <w:rsid w:val="0068031D"/>
    <w:rsid w:val="006816A6"/>
    <w:rsid w:val="0068235B"/>
    <w:rsid w:val="00682CBA"/>
    <w:rsid w:val="0068453C"/>
    <w:rsid w:val="00686E4E"/>
    <w:rsid w:val="006870C3"/>
    <w:rsid w:val="006878D5"/>
    <w:rsid w:val="006905E8"/>
    <w:rsid w:val="00690E8F"/>
    <w:rsid w:val="00690FDD"/>
    <w:rsid w:val="00692153"/>
    <w:rsid w:val="006926A7"/>
    <w:rsid w:val="00693848"/>
    <w:rsid w:val="00693870"/>
    <w:rsid w:val="0069419C"/>
    <w:rsid w:val="006946FC"/>
    <w:rsid w:val="00694AE0"/>
    <w:rsid w:val="00695051"/>
    <w:rsid w:val="00695370"/>
    <w:rsid w:val="00695DCE"/>
    <w:rsid w:val="0069632F"/>
    <w:rsid w:val="00696EBA"/>
    <w:rsid w:val="00697318"/>
    <w:rsid w:val="006977D6"/>
    <w:rsid w:val="00697AB7"/>
    <w:rsid w:val="00697F73"/>
    <w:rsid w:val="006A14A9"/>
    <w:rsid w:val="006A24EA"/>
    <w:rsid w:val="006A2907"/>
    <w:rsid w:val="006A3606"/>
    <w:rsid w:val="006A3D8E"/>
    <w:rsid w:val="006A3DF1"/>
    <w:rsid w:val="006A4D41"/>
    <w:rsid w:val="006A5860"/>
    <w:rsid w:val="006A6DC1"/>
    <w:rsid w:val="006A736D"/>
    <w:rsid w:val="006A7C69"/>
    <w:rsid w:val="006B092C"/>
    <w:rsid w:val="006B1824"/>
    <w:rsid w:val="006B1DA3"/>
    <w:rsid w:val="006B2DE8"/>
    <w:rsid w:val="006B4E38"/>
    <w:rsid w:val="006B6A71"/>
    <w:rsid w:val="006B7007"/>
    <w:rsid w:val="006C16F5"/>
    <w:rsid w:val="006C19A5"/>
    <w:rsid w:val="006C206C"/>
    <w:rsid w:val="006C37BA"/>
    <w:rsid w:val="006C426C"/>
    <w:rsid w:val="006C4A75"/>
    <w:rsid w:val="006C5F27"/>
    <w:rsid w:val="006C6EF6"/>
    <w:rsid w:val="006D09B1"/>
    <w:rsid w:val="006D1785"/>
    <w:rsid w:val="006D3C06"/>
    <w:rsid w:val="006D48E0"/>
    <w:rsid w:val="006D48F9"/>
    <w:rsid w:val="006D4BBE"/>
    <w:rsid w:val="006D4DA2"/>
    <w:rsid w:val="006D5865"/>
    <w:rsid w:val="006E1D42"/>
    <w:rsid w:val="006E4B5B"/>
    <w:rsid w:val="006E548A"/>
    <w:rsid w:val="006E6417"/>
    <w:rsid w:val="006E6E8B"/>
    <w:rsid w:val="006E7CC8"/>
    <w:rsid w:val="006F1AA3"/>
    <w:rsid w:val="006F23E1"/>
    <w:rsid w:val="006F493D"/>
    <w:rsid w:val="006F4C61"/>
    <w:rsid w:val="006F591B"/>
    <w:rsid w:val="006F711E"/>
    <w:rsid w:val="006F7F14"/>
    <w:rsid w:val="00701511"/>
    <w:rsid w:val="00701807"/>
    <w:rsid w:val="00703E47"/>
    <w:rsid w:val="00704467"/>
    <w:rsid w:val="007047C9"/>
    <w:rsid w:val="007048FA"/>
    <w:rsid w:val="00705695"/>
    <w:rsid w:val="00705E64"/>
    <w:rsid w:val="007060CA"/>
    <w:rsid w:val="007063DA"/>
    <w:rsid w:val="0070751C"/>
    <w:rsid w:val="007115C2"/>
    <w:rsid w:val="007131BA"/>
    <w:rsid w:val="00713BA2"/>
    <w:rsid w:val="00713FFC"/>
    <w:rsid w:val="00714160"/>
    <w:rsid w:val="007145D6"/>
    <w:rsid w:val="00714EFD"/>
    <w:rsid w:val="00715084"/>
    <w:rsid w:val="00715306"/>
    <w:rsid w:val="007153BC"/>
    <w:rsid w:val="007155E4"/>
    <w:rsid w:val="00715A56"/>
    <w:rsid w:val="00715D96"/>
    <w:rsid w:val="007165EF"/>
    <w:rsid w:val="007216F5"/>
    <w:rsid w:val="007219C8"/>
    <w:rsid w:val="007219E4"/>
    <w:rsid w:val="007221E7"/>
    <w:rsid w:val="00722293"/>
    <w:rsid w:val="007235B1"/>
    <w:rsid w:val="00723A42"/>
    <w:rsid w:val="00723A98"/>
    <w:rsid w:val="00724035"/>
    <w:rsid w:val="00727AF8"/>
    <w:rsid w:val="00727D01"/>
    <w:rsid w:val="00730335"/>
    <w:rsid w:val="00730615"/>
    <w:rsid w:val="007321A4"/>
    <w:rsid w:val="00733199"/>
    <w:rsid w:val="007343F4"/>
    <w:rsid w:val="007344A5"/>
    <w:rsid w:val="00735AE6"/>
    <w:rsid w:val="00735C66"/>
    <w:rsid w:val="00736FAA"/>
    <w:rsid w:val="00737363"/>
    <w:rsid w:val="0074043A"/>
    <w:rsid w:val="00740FC7"/>
    <w:rsid w:val="007419E1"/>
    <w:rsid w:val="0074272E"/>
    <w:rsid w:val="00742923"/>
    <w:rsid w:val="00742B5E"/>
    <w:rsid w:val="007468A9"/>
    <w:rsid w:val="00746D6D"/>
    <w:rsid w:val="00746FCC"/>
    <w:rsid w:val="00747B15"/>
    <w:rsid w:val="0075095E"/>
    <w:rsid w:val="00751143"/>
    <w:rsid w:val="0075179C"/>
    <w:rsid w:val="00751A3E"/>
    <w:rsid w:val="0075376E"/>
    <w:rsid w:val="00753BC3"/>
    <w:rsid w:val="00753F7B"/>
    <w:rsid w:val="00754609"/>
    <w:rsid w:val="0075470F"/>
    <w:rsid w:val="00755609"/>
    <w:rsid w:val="00755C5A"/>
    <w:rsid w:val="00756B62"/>
    <w:rsid w:val="007577EC"/>
    <w:rsid w:val="007610E2"/>
    <w:rsid w:val="00761296"/>
    <w:rsid w:val="00761B9C"/>
    <w:rsid w:val="007627E3"/>
    <w:rsid w:val="0076298F"/>
    <w:rsid w:val="00762CAB"/>
    <w:rsid w:val="00762F2A"/>
    <w:rsid w:val="00763423"/>
    <w:rsid w:val="0076435C"/>
    <w:rsid w:val="007643C7"/>
    <w:rsid w:val="007656A5"/>
    <w:rsid w:val="00766640"/>
    <w:rsid w:val="007677A5"/>
    <w:rsid w:val="00767D66"/>
    <w:rsid w:val="00767EFB"/>
    <w:rsid w:val="007712DF"/>
    <w:rsid w:val="0077130B"/>
    <w:rsid w:val="007717D5"/>
    <w:rsid w:val="00771A45"/>
    <w:rsid w:val="00773102"/>
    <w:rsid w:val="00773AA5"/>
    <w:rsid w:val="00773EF1"/>
    <w:rsid w:val="007751AD"/>
    <w:rsid w:val="0077542E"/>
    <w:rsid w:val="007756A9"/>
    <w:rsid w:val="007762CE"/>
    <w:rsid w:val="007779F7"/>
    <w:rsid w:val="00780771"/>
    <w:rsid w:val="00781137"/>
    <w:rsid w:val="007817B7"/>
    <w:rsid w:val="00781C86"/>
    <w:rsid w:val="00781D47"/>
    <w:rsid w:val="007829B4"/>
    <w:rsid w:val="00784031"/>
    <w:rsid w:val="0078532D"/>
    <w:rsid w:val="007864B3"/>
    <w:rsid w:val="007865DE"/>
    <w:rsid w:val="007868C1"/>
    <w:rsid w:val="007876E4"/>
    <w:rsid w:val="00787CD5"/>
    <w:rsid w:val="00787EF8"/>
    <w:rsid w:val="00790330"/>
    <w:rsid w:val="007909F8"/>
    <w:rsid w:val="007914CD"/>
    <w:rsid w:val="00792498"/>
    <w:rsid w:val="00792C6C"/>
    <w:rsid w:val="00793811"/>
    <w:rsid w:val="00795098"/>
    <w:rsid w:val="00795932"/>
    <w:rsid w:val="00795B84"/>
    <w:rsid w:val="007962B0"/>
    <w:rsid w:val="00796DA1"/>
    <w:rsid w:val="007A036C"/>
    <w:rsid w:val="007A12D0"/>
    <w:rsid w:val="007A2BBD"/>
    <w:rsid w:val="007A35CB"/>
    <w:rsid w:val="007A3699"/>
    <w:rsid w:val="007A38B2"/>
    <w:rsid w:val="007A3F81"/>
    <w:rsid w:val="007A46DC"/>
    <w:rsid w:val="007A4C51"/>
    <w:rsid w:val="007A5642"/>
    <w:rsid w:val="007A577E"/>
    <w:rsid w:val="007A5F80"/>
    <w:rsid w:val="007A692D"/>
    <w:rsid w:val="007A6CC9"/>
    <w:rsid w:val="007A756D"/>
    <w:rsid w:val="007A76C0"/>
    <w:rsid w:val="007A7AE1"/>
    <w:rsid w:val="007A7C04"/>
    <w:rsid w:val="007A7DA2"/>
    <w:rsid w:val="007B0486"/>
    <w:rsid w:val="007B1145"/>
    <w:rsid w:val="007B215C"/>
    <w:rsid w:val="007B250A"/>
    <w:rsid w:val="007B3163"/>
    <w:rsid w:val="007B36C7"/>
    <w:rsid w:val="007B38A1"/>
    <w:rsid w:val="007B473F"/>
    <w:rsid w:val="007B5004"/>
    <w:rsid w:val="007B5777"/>
    <w:rsid w:val="007B5A09"/>
    <w:rsid w:val="007B5BD3"/>
    <w:rsid w:val="007B645B"/>
    <w:rsid w:val="007B78FE"/>
    <w:rsid w:val="007C0399"/>
    <w:rsid w:val="007C08DD"/>
    <w:rsid w:val="007C0B78"/>
    <w:rsid w:val="007C0DDA"/>
    <w:rsid w:val="007C15A1"/>
    <w:rsid w:val="007C1F9F"/>
    <w:rsid w:val="007C2745"/>
    <w:rsid w:val="007C36CE"/>
    <w:rsid w:val="007C460D"/>
    <w:rsid w:val="007C48A8"/>
    <w:rsid w:val="007C5031"/>
    <w:rsid w:val="007C6D2F"/>
    <w:rsid w:val="007C7070"/>
    <w:rsid w:val="007C7978"/>
    <w:rsid w:val="007D0108"/>
    <w:rsid w:val="007D0E5C"/>
    <w:rsid w:val="007D1B77"/>
    <w:rsid w:val="007D2E30"/>
    <w:rsid w:val="007D31F5"/>
    <w:rsid w:val="007D397E"/>
    <w:rsid w:val="007D46DE"/>
    <w:rsid w:val="007D599F"/>
    <w:rsid w:val="007D61F8"/>
    <w:rsid w:val="007D6470"/>
    <w:rsid w:val="007D7559"/>
    <w:rsid w:val="007E0753"/>
    <w:rsid w:val="007E3BAE"/>
    <w:rsid w:val="007E558A"/>
    <w:rsid w:val="007E6235"/>
    <w:rsid w:val="007E64EB"/>
    <w:rsid w:val="007E785F"/>
    <w:rsid w:val="007E7BDC"/>
    <w:rsid w:val="007F0526"/>
    <w:rsid w:val="007F0608"/>
    <w:rsid w:val="007F13CB"/>
    <w:rsid w:val="007F1E87"/>
    <w:rsid w:val="007F27FE"/>
    <w:rsid w:val="007F28E3"/>
    <w:rsid w:val="007F3C86"/>
    <w:rsid w:val="007F419D"/>
    <w:rsid w:val="007F473E"/>
    <w:rsid w:val="007F517E"/>
    <w:rsid w:val="007F5369"/>
    <w:rsid w:val="007F5379"/>
    <w:rsid w:val="007F597B"/>
    <w:rsid w:val="007F5BB5"/>
    <w:rsid w:val="007F614A"/>
    <w:rsid w:val="007F756E"/>
    <w:rsid w:val="007F76D0"/>
    <w:rsid w:val="007F79F9"/>
    <w:rsid w:val="0080128F"/>
    <w:rsid w:val="008029D9"/>
    <w:rsid w:val="008034CB"/>
    <w:rsid w:val="008035A1"/>
    <w:rsid w:val="00803BB3"/>
    <w:rsid w:val="008052BA"/>
    <w:rsid w:val="008056D0"/>
    <w:rsid w:val="00805D0A"/>
    <w:rsid w:val="00807906"/>
    <w:rsid w:val="00807D9A"/>
    <w:rsid w:val="0081104B"/>
    <w:rsid w:val="0081236C"/>
    <w:rsid w:val="008139D5"/>
    <w:rsid w:val="0081600D"/>
    <w:rsid w:val="008170AF"/>
    <w:rsid w:val="008171B2"/>
    <w:rsid w:val="0081797A"/>
    <w:rsid w:val="00817A97"/>
    <w:rsid w:val="00817B43"/>
    <w:rsid w:val="00820149"/>
    <w:rsid w:val="00821356"/>
    <w:rsid w:val="0082143E"/>
    <w:rsid w:val="0082248B"/>
    <w:rsid w:val="00822B66"/>
    <w:rsid w:val="0082425A"/>
    <w:rsid w:val="008245D3"/>
    <w:rsid w:val="008247F3"/>
    <w:rsid w:val="0082538B"/>
    <w:rsid w:val="00826145"/>
    <w:rsid w:val="0082630D"/>
    <w:rsid w:val="0082646C"/>
    <w:rsid w:val="008272E5"/>
    <w:rsid w:val="00827598"/>
    <w:rsid w:val="008275F3"/>
    <w:rsid w:val="00830197"/>
    <w:rsid w:val="00830C3E"/>
    <w:rsid w:val="00830C84"/>
    <w:rsid w:val="00832A94"/>
    <w:rsid w:val="00832B1C"/>
    <w:rsid w:val="00833246"/>
    <w:rsid w:val="00833B0C"/>
    <w:rsid w:val="00833F0F"/>
    <w:rsid w:val="0083500B"/>
    <w:rsid w:val="008352C4"/>
    <w:rsid w:val="008353D8"/>
    <w:rsid w:val="0083751C"/>
    <w:rsid w:val="00840492"/>
    <w:rsid w:val="008405B0"/>
    <w:rsid w:val="00840884"/>
    <w:rsid w:val="00840FEA"/>
    <w:rsid w:val="00841061"/>
    <w:rsid w:val="00842CEA"/>
    <w:rsid w:val="00844A03"/>
    <w:rsid w:val="00845877"/>
    <w:rsid w:val="008502E8"/>
    <w:rsid w:val="00850317"/>
    <w:rsid w:val="008506AE"/>
    <w:rsid w:val="00850E2C"/>
    <w:rsid w:val="0085144F"/>
    <w:rsid w:val="0085214F"/>
    <w:rsid w:val="008529CB"/>
    <w:rsid w:val="00854DC5"/>
    <w:rsid w:val="00855860"/>
    <w:rsid w:val="00856E8E"/>
    <w:rsid w:val="008609FE"/>
    <w:rsid w:val="008619E6"/>
    <w:rsid w:val="00862057"/>
    <w:rsid w:val="00862843"/>
    <w:rsid w:val="008628AE"/>
    <w:rsid w:val="00862C39"/>
    <w:rsid w:val="00862F36"/>
    <w:rsid w:val="00863A83"/>
    <w:rsid w:val="00863EAD"/>
    <w:rsid w:val="008649A5"/>
    <w:rsid w:val="00864FB5"/>
    <w:rsid w:val="008666DC"/>
    <w:rsid w:val="00867946"/>
    <w:rsid w:val="00870F15"/>
    <w:rsid w:val="0087147A"/>
    <w:rsid w:val="0087294C"/>
    <w:rsid w:val="00873753"/>
    <w:rsid w:val="008739D7"/>
    <w:rsid w:val="008744BF"/>
    <w:rsid w:val="0087545F"/>
    <w:rsid w:val="00875814"/>
    <w:rsid w:val="008762CF"/>
    <w:rsid w:val="008767B9"/>
    <w:rsid w:val="00876CAB"/>
    <w:rsid w:val="00877167"/>
    <w:rsid w:val="00877230"/>
    <w:rsid w:val="00881988"/>
    <w:rsid w:val="00881F07"/>
    <w:rsid w:val="008827D2"/>
    <w:rsid w:val="00883AE3"/>
    <w:rsid w:val="00886F56"/>
    <w:rsid w:val="008870E3"/>
    <w:rsid w:val="00887721"/>
    <w:rsid w:val="00887F20"/>
    <w:rsid w:val="00894D6D"/>
    <w:rsid w:val="00895BC7"/>
    <w:rsid w:val="00895F5F"/>
    <w:rsid w:val="0089626D"/>
    <w:rsid w:val="00896654"/>
    <w:rsid w:val="008A02B2"/>
    <w:rsid w:val="008A045E"/>
    <w:rsid w:val="008A0586"/>
    <w:rsid w:val="008A0A52"/>
    <w:rsid w:val="008A0EAC"/>
    <w:rsid w:val="008A3112"/>
    <w:rsid w:val="008A381A"/>
    <w:rsid w:val="008A462F"/>
    <w:rsid w:val="008A4A34"/>
    <w:rsid w:val="008A50FF"/>
    <w:rsid w:val="008A519A"/>
    <w:rsid w:val="008A681C"/>
    <w:rsid w:val="008B120C"/>
    <w:rsid w:val="008B13FC"/>
    <w:rsid w:val="008B1EE1"/>
    <w:rsid w:val="008B245A"/>
    <w:rsid w:val="008B479D"/>
    <w:rsid w:val="008B4A0D"/>
    <w:rsid w:val="008B5B64"/>
    <w:rsid w:val="008B6515"/>
    <w:rsid w:val="008B65EA"/>
    <w:rsid w:val="008B677C"/>
    <w:rsid w:val="008B6A21"/>
    <w:rsid w:val="008B7395"/>
    <w:rsid w:val="008C0C56"/>
    <w:rsid w:val="008C0F02"/>
    <w:rsid w:val="008C14E7"/>
    <w:rsid w:val="008C1A4D"/>
    <w:rsid w:val="008C201D"/>
    <w:rsid w:val="008C2D9D"/>
    <w:rsid w:val="008C35C6"/>
    <w:rsid w:val="008C3AF7"/>
    <w:rsid w:val="008C405A"/>
    <w:rsid w:val="008C50FB"/>
    <w:rsid w:val="008C7CB0"/>
    <w:rsid w:val="008D02CD"/>
    <w:rsid w:val="008D0A93"/>
    <w:rsid w:val="008D2D41"/>
    <w:rsid w:val="008D3270"/>
    <w:rsid w:val="008D379F"/>
    <w:rsid w:val="008D3987"/>
    <w:rsid w:val="008D5085"/>
    <w:rsid w:val="008D5F30"/>
    <w:rsid w:val="008D7760"/>
    <w:rsid w:val="008E17B4"/>
    <w:rsid w:val="008E2864"/>
    <w:rsid w:val="008E33D4"/>
    <w:rsid w:val="008E373B"/>
    <w:rsid w:val="008E4573"/>
    <w:rsid w:val="008E48A5"/>
    <w:rsid w:val="008E5DE1"/>
    <w:rsid w:val="008E673B"/>
    <w:rsid w:val="008E7FE7"/>
    <w:rsid w:val="008F1167"/>
    <w:rsid w:val="008F154C"/>
    <w:rsid w:val="008F168C"/>
    <w:rsid w:val="008F2F87"/>
    <w:rsid w:val="008F5782"/>
    <w:rsid w:val="0090000A"/>
    <w:rsid w:val="00900CE1"/>
    <w:rsid w:val="009010BE"/>
    <w:rsid w:val="009017F3"/>
    <w:rsid w:val="00901AA5"/>
    <w:rsid w:val="009020E0"/>
    <w:rsid w:val="009029E4"/>
    <w:rsid w:val="00902E21"/>
    <w:rsid w:val="00904778"/>
    <w:rsid w:val="00905A16"/>
    <w:rsid w:val="00906037"/>
    <w:rsid w:val="00906789"/>
    <w:rsid w:val="00906D9F"/>
    <w:rsid w:val="0091130C"/>
    <w:rsid w:val="0091194B"/>
    <w:rsid w:val="009147BA"/>
    <w:rsid w:val="00915F93"/>
    <w:rsid w:val="00916E27"/>
    <w:rsid w:val="00916E39"/>
    <w:rsid w:val="00922A49"/>
    <w:rsid w:val="009246DF"/>
    <w:rsid w:val="00924AA6"/>
    <w:rsid w:val="00925692"/>
    <w:rsid w:val="00926A89"/>
    <w:rsid w:val="00926B57"/>
    <w:rsid w:val="00926C17"/>
    <w:rsid w:val="0092777E"/>
    <w:rsid w:val="00930207"/>
    <w:rsid w:val="00932CCB"/>
    <w:rsid w:val="009333E4"/>
    <w:rsid w:val="00934D0D"/>
    <w:rsid w:val="00935994"/>
    <w:rsid w:val="00936743"/>
    <w:rsid w:val="00936A20"/>
    <w:rsid w:val="00936E74"/>
    <w:rsid w:val="00940591"/>
    <w:rsid w:val="00941C7A"/>
    <w:rsid w:val="00941FA7"/>
    <w:rsid w:val="009425AF"/>
    <w:rsid w:val="00942C8D"/>
    <w:rsid w:val="00942ECC"/>
    <w:rsid w:val="0094328C"/>
    <w:rsid w:val="00944258"/>
    <w:rsid w:val="009443E8"/>
    <w:rsid w:val="00944525"/>
    <w:rsid w:val="009446FB"/>
    <w:rsid w:val="00944A38"/>
    <w:rsid w:val="00946AD1"/>
    <w:rsid w:val="0095093D"/>
    <w:rsid w:val="00950B29"/>
    <w:rsid w:val="00950E8A"/>
    <w:rsid w:val="00951098"/>
    <w:rsid w:val="00951B3B"/>
    <w:rsid w:val="00951C72"/>
    <w:rsid w:val="0095201B"/>
    <w:rsid w:val="009533D6"/>
    <w:rsid w:val="00953F83"/>
    <w:rsid w:val="009549E0"/>
    <w:rsid w:val="00955234"/>
    <w:rsid w:val="00956379"/>
    <w:rsid w:val="00960770"/>
    <w:rsid w:val="009608AC"/>
    <w:rsid w:val="00961B20"/>
    <w:rsid w:val="009621AD"/>
    <w:rsid w:val="0096220C"/>
    <w:rsid w:val="0096258E"/>
    <w:rsid w:val="009633E4"/>
    <w:rsid w:val="00963723"/>
    <w:rsid w:val="00963896"/>
    <w:rsid w:val="009650A9"/>
    <w:rsid w:val="009659D4"/>
    <w:rsid w:val="00965F63"/>
    <w:rsid w:val="0096681E"/>
    <w:rsid w:val="00967BF0"/>
    <w:rsid w:val="00970565"/>
    <w:rsid w:val="0097186A"/>
    <w:rsid w:val="00973784"/>
    <w:rsid w:val="0097559F"/>
    <w:rsid w:val="009758CA"/>
    <w:rsid w:val="009763A7"/>
    <w:rsid w:val="00976636"/>
    <w:rsid w:val="00977763"/>
    <w:rsid w:val="00977773"/>
    <w:rsid w:val="00977ECD"/>
    <w:rsid w:val="009802E0"/>
    <w:rsid w:val="0098079B"/>
    <w:rsid w:val="00981773"/>
    <w:rsid w:val="00981C1A"/>
    <w:rsid w:val="00984DB2"/>
    <w:rsid w:val="00985A77"/>
    <w:rsid w:val="00986288"/>
    <w:rsid w:val="00986EC9"/>
    <w:rsid w:val="00990123"/>
    <w:rsid w:val="00990266"/>
    <w:rsid w:val="009902D3"/>
    <w:rsid w:val="009903E9"/>
    <w:rsid w:val="0099217C"/>
    <w:rsid w:val="00993D75"/>
    <w:rsid w:val="00995808"/>
    <w:rsid w:val="009961F9"/>
    <w:rsid w:val="00996B9C"/>
    <w:rsid w:val="00996EC5"/>
    <w:rsid w:val="00997231"/>
    <w:rsid w:val="00997272"/>
    <w:rsid w:val="00997BB2"/>
    <w:rsid w:val="00997E7C"/>
    <w:rsid w:val="00997F1A"/>
    <w:rsid w:val="009A00E1"/>
    <w:rsid w:val="009A1B90"/>
    <w:rsid w:val="009A1D21"/>
    <w:rsid w:val="009A2462"/>
    <w:rsid w:val="009A26D8"/>
    <w:rsid w:val="009A4A3D"/>
    <w:rsid w:val="009A5F9F"/>
    <w:rsid w:val="009A79B0"/>
    <w:rsid w:val="009A7B2E"/>
    <w:rsid w:val="009A7F0D"/>
    <w:rsid w:val="009B1136"/>
    <w:rsid w:val="009B3A38"/>
    <w:rsid w:val="009B411A"/>
    <w:rsid w:val="009B5116"/>
    <w:rsid w:val="009B6E85"/>
    <w:rsid w:val="009B764F"/>
    <w:rsid w:val="009C1522"/>
    <w:rsid w:val="009C2C10"/>
    <w:rsid w:val="009C2FC1"/>
    <w:rsid w:val="009C3578"/>
    <w:rsid w:val="009C3727"/>
    <w:rsid w:val="009C4120"/>
    <w:rsid w:val="009C53D5"/>
    <w:rsid w:val="009C5721"/>
    <w:rsid w:val="009C580A"/>
    <w:rsid w:val="009C58F7"/>
    <w:rsid w:val="009C5CFF"/>
    <w:rsid w:val="009D045E"/>
    <w:rsid w:val="009D3162"/>
    <w:rsid w:val="009D559F"/>
    <w:rsid w:val="009D58B9"/>
    <w:rsid w:val="009D7BE5"/>
    <w:rsid w:val="009E15A0"/>
    <w:rsid w:val="009E1EC6"/>
    <w:rsid w:val="009E2047"/>
    <w:rsid w:val="009E24A8"/>
    <w:rsid w:val="009E2645"/>
    <w:rsid w:val="009E34E7"/>
    <w:rsid w:val="009E37D3"/>
    <w:rsid w:val="009E3FD6"/>
    <w:rsid w:val="009E4B76"/>
    <w:rsid w:val="009E4BFB"/>
    <w:rsid w:val="009E4DC5"/>
    <w:rsid w:val="009E6319"/>
    <w:rsid w:val="009E65F0"/>
    <w:rsid w:val="009E7572"/>
    <w:rsid w:val="009F2B4C"/>
    <w:rsid w:val="009F34E4"/>
    <w:rsid w:val="009F5C25"/>
    <w:rsid w:val="009F5D34"/>
    <w:rsid w:val="009F645B"/>
    <w:rsid w:val="009F76D3"/>
    <w:rsid w:val="00A0051C"/>
    <w:rsid w:val="00A00775"/>
    <w:rsid w:val="00A0219F"/>
    <w:rsid w:val="00A0231D"/>
    <w:rsid w:val="00A024F5"/>
    <w:rsid w:val="00A02BF9"/>
    <w:rsid w:val="00A0378F"/>
    <w:rsid w:val="00A03C7C"/>
    <w:rsid w:val="00A04A85"/>
    <w:rsid w:val="00A06C0E"/>
    <w:rsid w:val="00A06D05"/>
    <w:rsid w:val="00A10367"/>
    <w:rsid w:val="00A11059"/>
    <w:rsid w:val="00A116B9"/>
    <w:rsid w:val="00A1277C"/>
    <w:rsid w:val="00A15550"/>
    <w:rsid w:val="00A16938"/>
    <w:rsid w:val="00A20517"/>
    <w:rsid w:val="00A20AAA"/>
    <w:rsid w:val="00A21DCF"/>
    <w:rsid w:val="00A233BA"/>
    <w:rsid w:val="00A23835"/>
    <w:rsid w:val="00A23CD2"/>
    <w:rsid w:val="00A249B9"/>
    <w:rsid w:val="00A24E2B"/>
    <w:rsid w:val="00A25939"/>
    <w:rsid w:val="00A260E3"/>
    <w:rsid w:val="00A26D4B"/>
    <w:rsid w:val="00A27740"/>
    <w:rsid w:val="00A30006"/>
    <w:rsid w:val="00A3056C"/>
    <w:rsid w:val="00A3092A"/>
    <w:rsid w:val="00A31C8B"/>
    <w:rsid w:val="00A32A6D"/>
    <w:rsid w:val="00A32E14"/>
    <w:rsid w:val="00A33636"/>
    <w:rsid w:val="00A342DC"/>
    <w:rsid w:val="00A34567"/>
    <w:rsid w:val="00A3494E"/>
    <w:rsid w:val="00A34A12"/>
    <w:rsid w:val="00A34F7E"/>
    <w:rsid w:val="00A36F8D"/>
    <w:rsid w:val="00A37978"/>
    <w:rsid w:val="00A37D38"/>
    <w:rsid w:val="00A400BC"/>
    <w:rsid w:val="00A403D1"/>
    <w:rsid w:val="00A40985"/>
    <w:rsid w:val="00A40E2C"/>
    <w:rsid w:val="00A41A85"/>
    <w:rsid w:val="00A42FAA"/>
    <w:rsid w:val="00A43635"/>
    <w:rsid w:val="00A43B11"/>
    <w:rsid w:val="00A5137B"/>
    <w:rsid w:val="00A5191C"/>
    <w:rsid w:val="00A520AA"/>
    <w:rsid w:val="00A528C9"/>
    <w:rsid w:val="00A53B94"/>
    <w:rsid w:val="00A53E4D"/>
    <w:rsid w:val="00A54441"/>
    <w:rsid w:val="00A5589B"/>
    <w:rsid w:val="00A55AC4"/>
    <w:rsid w:val="00A567FD"/>
    <w:rsid w:val="00A57F5C"/>
    <w:rsid w:val="00A60816"/>
    <w:rsid w:val="00A60F36"/>
    <w:rsid w:val="00A61D24"/>
    <w:rsid w:val="00A62127"/>
    <w:rsid w:val="00A622DF"/>
    <w:rsid w:val="00A62D8D"/>
    <w:rsid w:val="00A631AD"/>
    <w:rsid w:val="00A6343F"/>
    <w:rsid w:val="00A645A3"/>
    <w:rsid w:val="00A652E9"/>
    <w:rsid w:val="00A6540E"/>
    <w:rsid w:val="00A66E25"/>
    <w:rsid w:val="00A67D19"/>
    <w:rsid w:val="00A67DA3"/>
    <w:rsid w:val="00A703B3"/>
    <w:rsid w:val="00A70A6C"/>
    <w:rsid w:val="00A71270"/>
    <w:rsid w:val="00A71567"/>
    <w:rsid w:val="00A71F6E"/>
    <w:rsid w:val="00A73952"/>
    <w:rsid w:val="00A73CE6"/>
    <w:rsid w:val="00A74275"/>
    <w:rsid w:val="00A75B35"/>
    <w:rsid w:val="00A761DC"/>
    <w:rsid w:val="00A76A7B"/>
    <w:rsid w:val="00A772F0"/>
    <w:rsid w:val="00A77DCB"/>
    <w:rsid w:val="00A77E74"/>
    <w:rsid w:val="00A77FA4"/>
    <w:rsid w:val="00A804A6"/>
    <w:rsid w:val="00A8173B"/>
    <w:rsid w:val="00A81B41"/>
    <w:rsid w:val="00A81DD4"/>
    <w:rsid w:val="00A826F4"/>
    <w:rsid w:val="00A82987"/>
    <w:rsid w:val="00A829A3"/>
    <w:rsid w:val="00A829C3"/>
    <w:rsid w:val="00A82D3C"/>
    <w:rsid w:val="00A83789"/>
    <w:rsid w:val="00A845F7"/>
    <w:rsid w:val="00A846FC"/>
    <w:rsid w:val="00A84953"/>
    <w:rsid w:val="00A84C93"/>
    <w:rsid w:val="00A84E16"/>
    <w:rsid w:val="00A85BAB"/>
    <w:rsid w:val="00A85D64"/>
    <w:rsid w:val="00A86684"/>
    <w:rsid w:val="00A86BFF"/>
    <w:rsid w:val="00A87686"/>
    <w:rsid w:val="00A87B1C"/>
    <w:rsid w:val="00A90138"/>
    <w:rsid w:val="00A90916"/>
    <w:rsid w:val="00A90D56"/>
    <w:rsid w:val="00A9116E"/>
    <w:rsid w:val="00A9342B"/>
    <w:rsid w:val="00A936AF"/>
    <w:rsid w:val="00A93AD9"/>
    <w:rsid w:val="00A94628"/>
    <w:rsid w:val="00A94A43"/>
    <w:rsid w:val="00A956AF"/>
    <w:rsid w:val="00A95F33"/>
    <w:rsid w:val="00A9691E"/>
    <w:rsid w:val="00A96923"/>
    <w:rsid w:val="00AA11DE"/>
    <w:rsid w:val="00AA1758"/>
    <w:rsid w:val="00AA1DBF"/>
    <w:rsid w:val="00AA2750"/>
    <w:rsid w:val="00AA2DAE"/>
    <w:rsid w:val="00AA2FA6"/>
    <w:rsid w:val="00AA3116"/>
    <w:rsid w:val="00AA466E"/>
    <w:rsid w:val="00AA5A02"/>
    <w:rsid w:val="00AA65F4"/>
    <w:rsid w:val="00AA68BC"/>
    <w:rsid w:val="00AA72E3"/>
    <w:rsid w:val="00AB0D0F"/>
    <w:rsid w:val="00AB0F12"/>
    <w:rsid w:val="00AB1D95"/>
    <w:rsid w:val="00AB2133"/>
    <w:rsid w:val="00AB3434"/>
    <w:rsid w:val="00AB37E9"/>
    <w:rsid w:val="00AB4013"/>
    <w:rsid w:val="00AB425B"/>
    <w:rsid w:val="00AB5B3E"/>
    <w:rsid w:val="00AB6163"/>
    <w:rsid w:val="00AB6716"/>
    <w:rsid w:val="00AB68B3"/>
    <w:rsid w:val="00AB6BF4"/>
    <w:rsid w:val="00AB6EC7"/>
    <w:rsid w:val="00AC1B21"/>
    <w:rsid w:val="00AC22AE"/>
    <w:rsid w:val="00AC3008"/>
    <w:rsid w:val="00AC301F"/>
    <w:rsid w:val="00AC30D0"/>
    <w:rsid w:val="00AC3752"/>
    <w:rsid w:val="00AC4E37"/>
    <w:rsid w:val="00AC511D"/>
    <w:rsid w:val="00AC5D54"/>
    <w:rsid w:val="00AC5D79"/>
    <w:rsid w:val="00AC7727"/>
    <w:rsid w:val="00AC7F33"/>
    <w:rsid w:val="00AD0ADB"/>
    <w:rsid w:val="00AD1118"/>
    <w:rsid w:val="00AD24EB"/>
    <w:rsid w:val="00AD3968"/>
    <w:rsid w:val="00AD5407"/>
    <w:rsid w:val="00AD54D0"/>
    <w:rsid w:val="00AD554C"/>
    <w:rsid w:val="00AD5AA6"/>
    <w:rsid w:val="00AD5B39"/>
    <w:rsid w:val="00AD5B71"/>
    <w:rsid w:val="00AD711A"/>
    <w:rsid w:val="00AE04FB"/>
    <w:rsid w:val="00AE2CA0"/>
    <w:rsid w:val="00AE3114"/>
    <w:rsid w:val="00AE3191"/>
    <w:rsid w:val="00AE33F1"/>
    <w:rsid w:val="00AE3A6A"/>
    <w:rsid w:val="00AE46B3"/>
    <w:rsid w:val="00AE6870"/>
    <w:rsid w:val="00AE7895"/>
    <w:rsid w:val="00AF034E"/>
    <w:rsid w:val="00AF0958"/>
    <w:rsid w:val="00AF1AA1"/>
    <w:rsid w:val="00AF20CF"/>
    <w:rsid w:val="00AF57E6"/>
    <w:rsid w:val="00AF5973"/>
    <w:rsid w:val="00AF5A42"/>
    <w:rsid w:val="00AF6422"/>
    <w:rsid w:val="00AF6FA6"/>
    <w:rsid w:val="00AF79BB"/>
    <w:rsid w:val="00AF7B29"/>
    <w:rsid w:val="00B00B5B"/>
    <w:rsid w:val="00B00C7C"/>
    <w:rsid w:val="00B015D8"/>
    <w:rsid w:val="00B015FD"/>
    <w:rsid w:val="00B016E7"/>
    <w:rsid w:val="00B01BA7"/>
    <w:rsid w:val="00B0321D"/>
    <w:rsid w:val="00B042F1"/>
    <w:rsid w:val="00B05232"/>
    <w:rsid w:val="00B06E52"/>
    <w:rsid w:val="00B0724F"/>
    <w:rsid w:val="00B078FD"/>
    <w:rsid w:val="00B07B0C"/>
    <w:rsid w:val="00B07CA2"/>
    <w:rsid w:val="00B1115F"/>
    <w:rsid w:val="00B11BFF"/>
    <w:rsid w:val="00B13725"/>
    <w:rsid w:val="00B16381"/>
    <w:rsid w:val="00B1732F"/>
    <w:rsid w:val="00B2120F"/>
    <w:rsid w:val="00B21BAB"/>
    <w:rsid w:val="00B23550"/>
    <w:rsid w:val="00B23643"/>
    <w:rsid w:val="00B243D9"/>
    <w:rsid w:val="00B24A52"/>
    <w:rsid w:val="00B25123"/>
    <w:rsid w:val="00B25B34"/>
    <w:rsid w:val="00B26B38"/>
    <w:rsid w:val="00B306EF"/>
    <w:rsid w:val="00B31CE2"/>
    <w:rsid w:val="00B32B6C"/>
    <w:rsid w:val="00B33439"/>
    <w:rsid w:val="00B33674"/>
    <w:rsid w:val="00B33776"/>
    <w:rsid w:val="00B33853"/>
    <w:rsid w:val="00B3453B"/>
    <w:rsid w:val="00B35225"/>
    <w:rsid w:val="00B3724D"/>
    <w:rsid w:val="00B4181C"/>
    <w:rsid w:val="00B421AE"/>
    <w:rsid w:val="00B429EF"/>
    <w:rsid w:val="00B42D50"/>
    <w:rsid w:val="00B439AA"/>
    <w:rsid w:val="00B43EA8"/>
    <w:rsid w:val="00B47009"/>
    <w:rsid w:val="00B503A3"/>
    <w:rsid w:val="00B53AB1"/>
    <w:rsid w:val="00B55CA9"/>
    <w:rsid w:val="00B55D42"/>
    <w:rsid w:val="00B57C31"/>
    <w:rsid w:val="00B603BB"/>
    <w:rsid w:val="00B605B0"/>
    <w:rsid w:val="00B62017"/>
    <w:rsid w:val="00B62353"/>
    <w:rsid w:val="00B64915"/>
    <w:rsid w:val="00B7071B"/>
    <w:rsid w:val="00B70B86"/>
    <w:rsid w:val="00B70EAA"/>
    <w:rsid w:val="00B716F7"/>
    <w:rsid w:val="00B719B3"/>
    <w:rsid w:val="00B71AAE"/>
    <w:rsid w:val="00B71D7E"/>
    <w:rsid w:val="00B728CF"/>
    <w:rsid w:val="00B72E98"/>
    <w:rsid w:val="00B73AD0"/>
    <w:rsid w:val="00B754D7"/>
    <w:rsid w:val="00B76365"/>
    <w:rsid w:val="00B775F7"/>
    <w:rsid w:val="00B800EF"/>
    <w:rsid w:val="00B80E56"/>
    <w:rsid w:val="00B81119"/>
    <w:rsid w:val="00B835F1"/>
    <w:rsid w:val="00B836C7"/>
    <w:rsid w:val="00B863DB"/>
    <w:rsid w:val="00B864E0"/>
    <w:rsid w:val="00B87584"/>
    <w:rsid w:val="00B91285"/>
    <w:rsid w:val="00B9132C"/>
    <w:rsid w:val="00B9132E"/>
    <w:rsid w:val="00B92EDC"/>
    <w:rsid w:val="00B93559"/>
    <w:rsid w:val="00B94CF3"/>
    <w:rsid w:val="00B94D41"/>
    <w:rsid w:val="00B9584F"/>
    <w:rsid w:val="00B962FB"/>
    <w:rsid w:val="00B97E54"/>
    <w:rsid w:val="00BA02CB"/>
    <w:rsid w:val="00BA071F"/>
    <w:rsid w:val="00BA081F"/>
    <w:rsid w:val="00BA178B"/>
    <w:rsid w:val="00BA1A0B"/>
    <w:rsid w:val="00BA2728"/>
    <w:rsid w:val="00BA2D69"/>
    <w:rsid w:val="00BA4EC6"/>
    <w:rsid w:val="00BA5841"/>
    <w:rsid w:val="00BA5AAF"/>
    <w:rsid w:val="00BA66B9"/>
    <w:rsid w:val="00BA6A1F"/>
    <w:rsid w:val="00BA6D37"/>
    <w:rsid w:val="00BB01CF"/>
    <w:rsid w:val="00BB05B0"/>
    <w:rsid w:val="00BB0A46"/>
    <w:rsid w:val="00BB1B2C"/>
    <w:rsid w:val="00BB2E3A"/>
    <w:rsid w:val="00BB33A0"/>
    <w:rsid w:val="00BB3878"/>
    <w:rsid w:val="00BB3DC0"/>
    <w:rsid w:val="00BB4417"/>
    <w:rsid w:val="00BB4656"/>
    <w:rsid w:val="00BB610F"/>
    <w:rsid w:val="00BB61D3"/>
    <w:rsid w:val="00BC0B44"/>
    <w:rsid w:val="00BC2CBE"/>
    <w:rsid w:val="00BC31F5"/>
    <w:rsid w:val="00BC4789"/>
    <w:rsid w:val="00BC5344"/>
    <w:rsid w:val="00BC5996"/>
    <w:rsid w:val="00BC6017"/>
    <w:rsid w:val="00BD0996"/>
    <w:rsid w:val="00BD2530"/>
    <w:rsid w:val="00BD2F9F"/>
    <w:rsid w:val="00BD36A5"/>
    <w:rsid w:val="00BD4102"/>
    <w:rsid w:val="00BD5933"/>
    <w:rsid w:val="00BD5B5E"/>
    <w:rsid w:val="00BD6295"/>
    <w:rsid w:val="00BD6AE7"/>
    <w:rsid w:val="00BD7392"/>
    <w:rsid w:val="00BE0513"/>
    <w:rsid w:val="00BE0AA5"/>
    <w:rsid w:val="00BE22E6"/>
    <w:rsid w:val="00BE3041"/>
    <w:rsid w:val="00BE3900"/>
    <w:rsid w:val="00BE4120"/>
    <w:rsid w:val="00BE5545"/>
    <w:rsid w:val="00BE599B"/>
    <w:rsid w:val="00BE6378"/>
    <w:rsid w:val="00BF0620"/>
    <w:rsid w:val="00BF0F72"/>
    <w:rsid w:val="00BF1EF5"/>
    <w:rsid w:val="00BF28BB"/>
    <w:rsid w:val="00BF539D"/>
    <w:rsid w:val="00BF5892"/>
    <w:rsid w:val="00BF6288"/>
    <w:rsid w:val="00BF7AD5"/>
    <w:rsid w:val="00BF7ADE"/>
    <w:rsid w:val="00C004D4"/>
    <w:rsid w:val="00C00557"/>
    <w:rsid w:val="00C005E0"/>
    <w:rsid w:val="00C009CB"/>
    <w:rsid w:val="00C01744"/>
    <w:rsid w:val="00C02867"/>
    <w:rsid w:val="00C037A8"/>
    <w:rsid w:val="00C042FB"/>
    <w:rsid w:val="00C04DCA"/>
    <w:rsid w:val="00C04E28"/>
    <w:rsid w:val="00C0520E"/>
    <w:rsid w:val="00C052FB"/>
    <w:rsid w:val="00C0686A"/>
    <w:rsid w:val="00C07C26"/>
    <w:rsid w:val="00C10265"/>
    <w:rsid w:val="00C10854"/>
    <w:rsid w:val="00C10E65"/>
    <w:rsid w:val="00C12B57"/>
    <w:rsid w:val="00C12FD3"/>
    <w:rsid w:val="00C1623A"/>
    <w:rsid w:val="00C16BE8"/>
    <w:rsid w:val="00C20066"/>
    <w:rsid w:val="00C20305"/>
    <w:rsid w:val="00C209DE"/>
    <w:rsid w:val="00C20C8B"/>
    <w:rsid w:val="00C223FE"/>
    <w:rsid w:val="00C22B2A"/>
    <w:rsid w:val="00C2455F"/>
    <w:rsid w:val="00C26B72"/>
    <w:rsid w:val="00C26BEA"/>
    <w:rsid w:val="00C30C82"/>
    <w:rsid w:val="00C31A9B"/>
    <w:rsid w:val="00C31ACB"/>
    <w:rsid w:val="00C327D7"/>
    <w:rsid w:val="00C350DB"/>
    <w:rsid w:val="00C35685"/>
    <w:rsid w:val="00C36448"/>
    <w:rsid w:val="00C373D7"/>
    <w:rsid w:val="00C37B88"/>
    <w:rsid w:val="00C40090"/>
    <w:rsid w:val="00C40DCC"/>
    <w:rsid w:val="00C42BF4"/>
    <w:rsid w:val="00C44280"/>
    <w:rsid w:val="00C44403"/>
    <w:rsid w:val="00C4475B"/>
    <w:rsid w:val="00C4508A"/>
    <w:rsid w:val="00C45E6B"/>
    <w:rsid w:val="00C474A7"/>
    <w:rsid w:val="00C4781F"/>
    <w:rsid w:val="00C54AAA"/>
    <w:rsid w:val="00C55898"/>
    <w:rsid w:val="00C571A4"/>
    <w:rsid w:val="00C61291"/>
    <w:rsid w:val="00C6141E"/>
    <w:rsid w:val="00C61B50"/>
    <w:rsid w:val="00C61F45"/>
    <w:rsid w:val="00C6216D"/>
    <w:rsid w:val="00C63FA5"/>
    <w:rsid w:val="00C65CF0"/>
    <w:rsid w:val="00C679BE"/>
    <w:rsid w:val="00C67A1A"/>
    <w:rsid w:val="00C67A6D"/>
    <w:rsid w:val="00C70D44"/>
    <w:rsid w:val="00C70DC2"/>
    <w:rsid w:val="00C71E3B"/>
    <w:rsid w:val="00C72248"/>
    <w:rsid w:val="00C7468F"/>
    <w:rsid w:val="00C74EAA"/>
    <w:rsid w:val="00C750BF"/>
    <w:rsid w:val="00C75BEA"/>
    <w:rsid w:val="00C76870"/>
    <w:rsid w:val="00C779D5"/>
    <w:rsid w:val="00C81B50"/>
    <w:rsid w:val="00C82801"/>
    <w:rsid w:val="00C83975"/>
    <w:rsid w:val="00C846E9"/>
    <w:rsid w:val="00C85734"/>
    <w:rsid w:val="00C908BA"/>
    <w:rsid w:val="00C90C5F"/>
    <w:rsid w:val="00C92E2D"/>
    <w:rsid w:val="00C964A7"/>
    <w:rsid w:val="00C965C9"/>
    <w:rsid w:val="00C97341"/>
    <w:rsid w:val="00C97C7D"/>
    <w:rsid w:val="00C97E3C"/>
    <w:rsid w:val="00CA0A9F"/>
    <w:rsid w:val="00CA1DFB"/>
    <w:rsid w:val="00CA3750"/>
    <w:rsid w:val="00CA56A1"/>
    <w:rsid w:val="00CA5F34"/>
    <w:rsid w:val="00CA7177"/>
    <w:rsid w:val="00CB04E9"/>
    <w:rsid w:val="00CB0FC9"/>
    <w:rsid w:val="00CB2B3F"/>
    <w:rsid w:val="00CB3A9E"/>
    <w:rsid w:val="00CB3B81"/>
    <w:rsid w:val="00CB3D9F"/>
    <w:rsid w:val="00CB468E"/>
    <w:rsid w:val="00CB5BE9"/>
    <w:rsid w:val="00CB5EB1"/>
    <w:rsid w:val="00CB6573"/>
    <w:rsid w:val="00CB69F1"/>
    <w:rsid w:val="00CB74E0"/>
    <w:rsid w:val="00CB7797"/>
    <w:rsid w:val="00CB7CAF"/>
    <w:rsid w:val="00CB7EB6"/>
    <w:rsid w:val="00CC1D12"/>
    <w:rsid w:val="00CC1E10"/>
    <w:rsid w:val="00CC3352"/>
    <w:rsid w:val="00CC43DC"/>
    <w:rsid w:val="00CC5BFD"/>
    <w:rsid w:val="00CC7348"/>
    <w:rsid w:val="00CD17E5"/>
    <w:rsid w:val="00CD204B"/>
    <w:rsid w:val="00CD3E52"/>
    <w:rsid w:val="00CD3F94"/>
    <w:rsid w:val="00CD417A"/>
    <w:rsid w:val="00CD4664"/>
    <w:rsid w:val="00CD4919"/>
    <w:rsid w:val="00CD558B"/>
    <w:rsid w:val="00CD5995"/>
    <w:rsid w:val="00CD59EA"/>
    <w:rsid w:val="00CD7C28"/>
    <w:rsid w:val="00CE0457"/>
    <w:rsid w:val="00CE0C45"/>
    <w:rsid w:val="00CE4687"/>
    <w:rsid w:val="00CE4DD6"/>
    <w:rsid w:val="00CE6050"/>
    <w:rsid w:val="00CE6218"/>
    <w:rsid w:val="00CE69D1"/>
    <w:rsid w:val="00CE7880"/>
    <w:rsid w:val="00CE7B0E"/>
    <w:rsid w:val="00CE7FC7"/>
    <w:rsid w:val="00CF02AB"/>
    <w:rsid w:val="00CF1629"/>
    <w:rsid w:val="00CF33F4"/>
    <w:rsid w:val="00CF3BD4"/>
    <w:rsid w:val="00CF4FD3"/>
    <w:rsid w:val="00CF6BEC"/>
    <w:rsid w:val="00CF6C96"/>
    <w:rsid w:val="00CF6FCB"/>
    <w:rsid w:val="00CF77E2"/>
    <w:rsid w:val="00D012F9"/>
    <w:rsid w:val="00D017FC"/>
    <w:rsid w:val="00D029AF"/>
    <w:rsid w:val="00D02EB6"/>
    <w:rsid w:val="00D02FBD"/>
    <w:rsid w:val="00D0325C"/>
    <w:rsid w:val="00D038D6"/>
    <w:rsid w:val="00D03A78"/>
    <w:rsid w:val="00D046FB"/>
    <w:rsid w:val="00D04FD3"/>
    <w:rsid w:val="00D11F20"/>
    <w:rsid w:val="00D1272F"/>
    <w:rsid w:val="00D14A4A"/>
    <w:rsid w:val="00D14EB9"/>
    <w:rsid w:val="00D15D01"/>
    <w:rsid w:val="00D16328"/>
    <w:rsid w:val="00D1635D"/>
    <w:rsid w:val="00D17116"/>
    <w:rsid w:val="00D20BE3"/>
    <w:rsid w:val="00D20C6A"/>
    <w:rsid w:val="00D25768"/>
    <w:rsid w:val="00D26360"/>
    <w:rsid w:val="00D2650B"/>
    <w:rsid w:val="00D26669"/>
    <w:rsid w:val="00D27557"/>
    <w:rsid w:val="00D30574"/>
    <w:rsid w:val="00D31CC5"/>
    <w:rsid w:val="00D3272C"/>
    <w:rsid w:val="00D32A7D"/>
    <w:rsid w:val="00D32DC0"/>
    <w:rsid w:val="00D3369A"/>
    <w:rsid w:val="00D34A70"/>
    <w:rsid w:val="00D34B50"/>
    <w:rsid w:val="00D34D47"/>
    <w:rsid w:val="00D3796D"/>
    <w:rsid w:val="00D406C6"/>
    <w:rsid w:val="00D406D5"/>
    <w:rsid w:val="00D4150B"/>
    <w:rsid w:val="00D4187F"/>
    <w:rsid w:val="00D4198A"/>
    <w:rsid w:val="00D4347A"/>
    <w:rsid w:val="00D43C04"/>
    <w:rsid w:val="00D43E1A"/>
    <w:rsid w:val="00D451A5"/>
    <w:rsid w:val="00D45374"/>
    <w:rsid w:val="00D45E14"/>
    <w:rsid w:val="00D45E27"/>
    <w:rsid w:val="00D46BE2"/>
    <w:rsid w:val="00D470B7"/>
    <w:rsid w:val="00D47ECC"/>
    <w:rsid w:val="00D47ED1"/>
    <w:rsid w:val="00D50507"/>
    <w:rsid w:val="00D51BC1"/>
    <w:rsid w:val="00D54060"/>
    <w:rsid w:val="00D55D49"/>
    <w:rsid w:val="00D561FC"/>
    <w:rsid w:val="00D56BA2"/>
    <w:rsid w:val="00D60245"/>
    <w:rsid w:val="00D60A14"/>
    <w:rsid w:val="00D61807"/>
    <w:rsid w:val="00D620EF"/>
    <w:rsid w:val="00D62C33"/>
    <w:rsid w:val="00D638A9"/>
    <w:rsid w:val="00D649AB"/>
    <w:rsid w:val="00D67CA6"/>
    <w:rsid w:val="00D7015A"/>
    <w:rsid w:val="00D70417"/>
    <w:rsid w:val="00D705AF"/>
    <w:rsid w:val="00D71DB8"/>
    <w:rsid w:val="00D72D7B"/>
    <w:rsid w:val="00D73FF0"/>
    <w:rsid w:val="00D74ED9"/>
    <w:rsid w:val="00D74FDB"/>
    <w:rsid w:val="00D75F4C"/>
    <w:rsid w:val="00D765DF"/>
    <w:rsid w:val="00D77BBD"/>
    <w:rsid w:val="00D80150"/>
    <w:rsid w:val="00D809C3"/>
    <w:rsid w:val="00D809D7"/>
    <w:rsid w:val="00D8276F"/>
    <w:rsid w:val="00D83891"/>
    <w:rsid w:val="00D83D58"/>
    <w:rsid w:val="00D86081"/>
    <w:rsid w:val="00D90663"/>
    <w:rsid w:val="00D91D1C"/>
    <w:rsid w:val="00D91F37"/>
    <w:rsid w:val="00D92186"/>
    <w:rsid w:val="00D92895"/>
    <w:rsid w:val="00D92B4C"/>
    <w:rsid w:val="00D93AD7"/>
    <w:rsid w:val="00D948F2"/>
    <w:rsid w:val="00D951F0"/>
    <w:rsid w:val="00D95C9F"/>
    <w:rsid w:val="00D9626F"/>
    <w:rsid w:val="00DA182E"/>
    <w:rsid w:val="00DA26D7"/>
    <w:rsid w:val="00DA496A"/>
    <w:rsid w:val="00DA6272"/>
    <w:rsid w:val="00DA65A4"/>
    <w:rsid w:val="00DA6DF6"/>
    <w:rsid w:val="00DB0167"/>
    <w:rsid w:val="00DB0D24"/>
    <w:rsid w:val="00DB130F"/>
    <w:rsid w:val="00DB2B01"/>
    <w:rsid w:val="00DB3766"/>
    <w:rsid w:val="00DB4A60"/>
    <w:rsid w:val="00DB6FBD"/>
    <w:rsid w:val="00DB7056"/>
    <w:rsid w:val="00DB759C"/>
    <w:rsid w:val="00DC1123"/>
    <w:rsid w:val="00DC2E44"/>
    <w:rsid w:val="00DC33B1"/>
    <w:rsid w:val="00DC3532"/>
    <w:rsid w:val="00DC3DB5"/>
    <w:rsid w:val="00DC454F"/>
    <w:rsid w:val="00DC5753"/>
    <w:rsid w:val="00DC59D0"/>
    <w:rsid w:val="00DC60CA"/>
    <w:rsid w:val="00DC619B"/>
    <w:rsid w:val="00DC628F"/>
    <w:rsid w:val="00DC631D"/>
    <w:rsid w:val="00DC636E"/>
    <w:rsid w:val="00DC6DEE"/>
    <w:rsid w:val="00DC72F5"/>
    <w:rsid w:val="00DC7FE5"/>
    <w:rsid w:val="00DD0698"/>
    <w:rsid w:val="00DD0DA4"/>
    <w:rsid w:val="00DD2852"/>
    <w:rsid w:val="00DD407A"/>
    <w:rsid w:val="00DD4E77"/>
    <w:rsid w:val="00DD5AD4"/>
    <w:rsid w:val="00DD63B8"/>
    <w:rsid w:val="00DD6884"/>
    <w:rsid w:val="00DD6D56"/>
    <w:rsid w:val="00DD73D8"/>
    <w:rsid w:val="00DE177E"/>
    <w:rsid w:val="00DE307F"/>
    <w:rsid w:val="00DE36ED"/>
    <w:rsid w:val="00DE3D82"/>
    <w:rsid w:val="00DE51C9"/>
    <w:rsid w:val="00DE632C"/>
    <w:rsid w:val="00DE69A8"/>
    <w:rsid w:val="00DF061C"/>
    <w:rsid w:val="00DF11BD"/>
    <w:rsid w:val="00DF1AFA"/>
    <w:rsid w:val="00DF2520"/>
    <w:rsid w:val="00DF3702"/>
    <w:rsid w:val="00DF559B"/>
    <w:rsid w:val="00DF7231"/>
    <w:rsid w:val="00DF7247"/>
    <w:rsid w:val="00E0186A"/>
    <w:rsid w:val="00E02429"/>
    <w:rsid w:val="00E04121"/>
    <w:rsid w:val="00E05090"/>
    <w:rsid w:val="00E06211"/>
    <w:rsid w:val="00E065E5"/>
    <w:rsid w:val="00E104F4"/>
    <w:rsid w:val="00E10933"/>
    <w:rsid w:val="00E10FCF"/>
    <w:rsid w:val="00E1184A"/>
    <w:rsid w:val="00E11D0F"/>
    <w:rsid w:val="00E11FEC"/>
    <w:rsid w:val="00E12690"/>
    <w:rsid w:val="00E126AC"/>
    <w:rsid w:val="00E1286C"/>
    <w:rsid w:val="00E131F5"/>
    <w:rsid w:val="00E1378E"/>
    <w:rsid w:val="00E13B96"/>
    <w:rsid w:val="00E16003"/>
    <w:rsid w:val="00E16466"/>
    <w:rsid w:val="00E1687F"/>
    <w:rsid w:val="00E16F9E"/>
    <w:rsid w:val="00E17761"/>
    <w:rsid w:val="00E17F09"/>
    <w:rsid w:val="00E2019F"/>
    <w:rsid w:val="00E209E8"/>
    <w:rsid w:val="00E217A7"/>
    <w:rsid w:val="00E219E2"/>
    <w:rsid w:val="00E22A6E"/>
    <w:rsid w:val="00E24926"/>
    <w:rsid w:val="00E24AB3"/>
    <w:rsid w:val="00E25DBF"/>
    <w:rsid w:val="00E269F5"/>
    <w:rsid w:val="00E26E35"/>
    <w:rsid w:val="00E27224"/>
    <w:rsid w:val="00E320AB"/>
    <w:rsid w:val="00E3371B"/>
    <w:rsid w:val="00E3390D"/>
    <w:rsid w:val="00E3575B"/>
    <w:rsid w:val="00E35A0B"/>
    <w:rsid w:val="00E366C5"/>
    <w:rsid w:val="00E36C77"/>
    <w:rsid w:val="00E373F6"/>
    <w:rsid w:val="00E4056D"/>
    <w:rsid w:val="00E425DB"/>
    <w:rsid w:val="00E430BA"/>
    <w:rsid w:val="00E43A04"/>
    <w:rsid w:val="00E43D01"/>
    <w:rsid w:val="00E456FD"/>
    <w:rsid w:val="00E4587E"/>
    <w:rsid w:val="00E45A4E"/>
    <w:rsid w:val="00E460A1"/>
    <w:rsid w:val="00E471A4"/>
    <w:rsid w:val="00E509D9"/>
    <w:rsid w:val="00E50B45"/>
    <w:rsid w:val="00E519BF"/>
    <w:rsid w:val="00E52161"/>
    <w:rsid w:val="00E571C9"/>
    <w:rsid w:val="00E604A1"/>
    <w:rsid w:val="00E61435"/>
    <w:rsid w:val="00E6155F"/>
    <w:rsid w:val="00E61FB9"/>
    <w:rsid w:val="00E620BD"/>
    <w:rsid w:val="00E64087"/>
    <w:rsid w:val="00E6685B"/>
    <w:rsid w:val="00E66BC2"/>
    <w:rsid w:val="00E67230"/>
    <w:rsid w:val="00E67E25"/>
    <w:rsid w:val="00E7037C"/>
    <w:rsid w:val="00E70B9C"/>
    <w:rsid w:val="00E71050"/>
    <w:rsid w:val="00E7182B"/>
    <w:rsid w:val="00E71B46"/>
    <w:rsid w:val="00E7252E"/>
    <w:rsid w:val="00E7398F"/>
    <w:rsid w:val="00E73E3C"/>
    <w:rsid w:val="00E74460"/>
    <w:rsid w:val="00E7449B"/>
    <w:rsid w:val="00E74538"/>
    <w:rsid w:val="00E75D9B"/>
    <w:rsid w:val="00E76699"/>
    <w:rsid w:val="00E76AA9"/>
    <w:rsid w:val="00E76C7B"/>
    <w:rsid w:val="00E7711F"/>
    <w:rsid w:val="00E7716E"/>
    <w:rsid w:val="00E80F01"/>
    <w:rsid w:val="00E816BE"/>
    <w:rsid w:val="00E81D5A"/>
    <w:rsid w:val="00E8210A"/>
    <w:rsid w:val="00E8211D"/>
    <w:rsid w:val="00E83949"/>
    <w:rsid w:val="00E83C3E"/>
    <w:rsid w:val="00E842C5"/>
    <w:rsid w:val="00E851C6"/>
    <w:rsid w:val="00E86D33"/>
    <w:rsid w:val="00E873BA"/>
    <w:rsid w:val="00E9080B"/>
    <w:rsid w:val="00E9097C"/>
    <w:rsid w:val="00E920B5"/>
    <w:rsid w:val="00E927DD"/>
    <w:rsid w:val="00E94939"/>
    <w:rsid w:val="00EA03BC"/>
    <w:rsid w:val="00EA0FC0"/>
    <w:rsid w:val="00EA3346"/>
    <w:rsid w:val="00EA448D"/>
    <w:rsid w:val="00EA49C0"/>
    <w:rsid w:val="00EA4E18"/>
    <w:rsid w:val="00EA5042"/>
    <w:rsid w:val="00EA5E28"/>
    <w:rsid w:val="00EA631E"/>
    <w:rsid w:val="00EA7013"/>
    <w:rsid w:val="00EA7659"/>
    <w:rsid w:val="00EA7D97"/>
    <w:rsid w:val="00EB11C1"/>
    <w:rsid w:val="00EB246A"/>
    <w:rsid w:val="00EB393F"/>
    <w:rsid w:val="00EB401D"/>
    <w:rsid w:val="00EB41FE"/>
    <w:rsid w:val="00EB5933"/>
    <w:rsid w:val="00EB597A"/>
    <w:rsid w:val="00EB6361"/>
    <w:rsid w:val="00EB74FB"/>
    <w:rsid w:val="00EC0632"/>
    <w:rsid w:val="00EC1DEE"/>
    <w:rsid w:val="00EC2A96"/>
    <w:rsid w:val="00EC4136"/>
    <w:rsid w:val="00EC43E4"/>
    <w:rsid w:val="00EC5FC6"/>
    <w:rsid w:val="00EC6AAB"/>
    <w:rsid w:val="00EC7CBE"/>
    <w:rsid w:val="00ED1008"/>
    <w:rsid w:val="00ED111C"/>
    <w:rsid w:val="00ED2725"/>
    <w:rsid w:val="00ED2D5A"/>
    <w:rsid w:val="00ED37BC"/>
    <w:rsid w:val="00ED384B"/>
    <w:rsid w:val="00ED39F9"/>
    <w:rsid w:val="00ED53C0"/>
    <w:rsid w:val="00ED64CA"/>
    <w:rsid w:val="00ED70BD"/>
    <w:rsid w:val="00EE00B0"/>
    <w:rsid w:val="00EE057E"/>
    <w:rsid w:val="00EE3D14"/>
    <w:rsid w:val="00EE5DB6"/>
    <w:rsid w:val="00EE67FC"/>
    <w:rsid w:val="00EE6CC6"/>
    <w:rsid w:val="00EE6EA0"/>
    <w:rsid w:val="00EE796E"/>
    <w:rsid w:val="00EF0664"/>
    <w:rsid w:val="00EF1C37"/>
    <w:rsid w:val="00EF25DA"/>
    <w:rsid w:val="00EF3DAC"/>
    <w:rsid w:val="00EF60BD"/>
    <w:rsid w:val="00EF620F"/>
    <w:rsid w:val="00EF72F6"/>
    <w:rsid w:val="00EF73E8"/>
    <w:rsid w:val="00F00F04"/>
    <w:rsid w:val="00F01174"/>
    <w:rsid w:val="00F0133C"/>
    <w:rsid w:val="00F02575"/>
    <w:rsid w:val="00F03374"/>
    <w:rsid w:val="00F04ED3"/>
    <w:rsid w:val="00F0714E"/>
    <w:rsid w:val="00F0968A"/>
    <w:rsid w:val="00F10033"/>
    <w:rsid w:val="00F1022A"/>
    <w:rsid w:val="00F106AE"/>
    <w:rsid w:val="00F108EB"/>
    <w:rsid w:val="00F111B6"/>
    <w:rsid w:val="00F137B2"/>
    <w:rsid w:val="00F14080"/>
    <w:rsid w:val="00F16E2C"/>
    <w:rsid w:val="00F17C08"/>
    <w:rsid w:val="00F200E5"/>
    <w:rsid w:val="00F20DCF"/>
    <w:rsid w:val="00F22180"/>
    <w:rsid w:val="00F24254"/>
    <w:rsid w:val="00F2452D"/>
    <w:rsid w:val="00F252A1"/>
    <w:rsid w:val="00F255DC"/>
    <w:rsid w:val="00F260E1"/>
    <w:rsid w:val="00F262E3"/>
    <w:rsid w:val="00F264A6"/>
    <w:rsid w:val="00F277F1"/>
    <w:rsid w:val="00F27BC6"/>
    <w:rsid w:val="00F30CD7"/>
    <w:rsid w:val="00F30F57"/>
    <w:rsid w:val="00F30F60"/>
    <w:rsid w:val="00F31575"/>
    <w:rsid w:val="00F3226D"/>
    <w:rsid w:val="00F327FB"/>
    <w:rsid w:val="00F329DD"/>
    <w:rsid w:val="00F32DB6"/>
    <w:rsid w:val="00F33E60"/>
    <w:rsid w:val="00F349FD"/>
    <w:rsid w:val="00F35AAA"/>
    <w:rsid w:val="00F35BFA"/>
    <w:rsid w:val="00F35D22"/>
    <w:rsid w:val="00F363E5"/>
    <w:rsid w:val="00F36B10"/>
    <w:rsid w:val="00F37678"/>
    <w:rsid w:val="00F37EC3"/>
    <w:rsid w:val="00F40BB1"/>
    <w:rsid w:val="00F40D58"/>
    <w:rsid w:val="00F40F4C"/>
    <w:rsid w:val="00F4277D"/>
    <w:rsid w:val="00F4324B"/>
    <w:rsid w:val="00F445E4"/>
    <w:rsid w:val="00F4538A"/>
    <w:rsid w:val="00F47207"/>
    <w:rsid w:val="00F4731B"/>
    <w:rsid w:val="00F47F84"/>
    <w:rsid w:val="00F50B70"/>
    <w:rsid w:val="00F520D7"/>
    <w:rsid w:val="00F53DA5"/>
    <w:rsid w:val="00F53F94"/>
    <w:rsid w:val="00F54BFF"/>
    <w:rsid w:val="00F54CC9"/>
    <w:rsid w:val="00F550B4"/>
    <w:rsid w:val="00F559AC"/>
    <w:rsid w:val="00F56C3F"/>
    <w:rsid w:val="00F56EA1"/>
    <w:rsid w:val="00F5729F"/>
    <w:rsid w:val="00F57559"/>
    <w:rsid w:val="00F6034E"/>
    <w:rsid w:val="00F6076E"/>
    <w:rsid w:val="00F63BD7"/>
    <w:rsid w:val="00F63F5B"/>
    <w:rsid w:val="00F65950"/>
    <w:rsid w:val="00F65FCF"/>
    <w:rsid w:val="00F67663"/>
    <w:rsid w:val="00F71A76"/>
    <w:rsid w:val="00F7322F"/>
    <w:rsid w:val="00F73D30"/>
    <w:rsid w:val="00F7465B"/>
    <w:rsid w:val="00F751F7"/>
    <w:rsid w:val="00F75AE8"/>
    <w:rsid w:val="00F75AED"/>
    <w:rsid w:val="00F75B97"/>
    <w:rsid w:val="00F75FB7"/>
    <w:rsid w:val="00F76181"/>
    <w:rsid w:val="00F766A5"/>
    <w:rsid w:val="00F773B0"/>
    <w:rsid w:val="00F801BB"/>
    <w:rsid w:val="00F81022"/>
    <w:rsid w:val="00F8192A"/>
    <w:rsid w:val="00F82119"/>
    <w:rsid w:val="00F848DA"/>
    <w:rsid w:val="00F84FFE"/>
    <w:rsid w:val="00F8518D"/>
    <w:rsid w:val="00F8576E"/>
    <w:rsid w:val="00F859D5"/>
    <w:rsid w:val="00F85A9A"/>
    <w:rsid w:val="00F85B97"/>
    <w:rsid w:val="00F90643"/>
    <w:rsid w:val="00F90F4C"/>
    <w:rsid w:val="00F91053"/>
    <w:rsid w:val="00F91114"/>
    <w:rsid w:val="00F91482"/>
    <w:rsid w:val="00F92686"/>
    <w:rsid w:val="00F92B1F"/>
    <w:rsid w:val="00F93DAF"/>
    <w:rsid w:val="00F948BD"/>
    <w:rsid w:val="00F951C9"/>
    <w:rsid w:val="00F9577B"/>
    <w:rsid w:val="00F96399"/>
    <w:rsid w:val="00F96483"/>
    <w:rsid w:val="00F9695A"/>
    <w:rsid w:val="00F9718A"/>
    <w:rsid w:val="00F97C40"/>
    <w:rsid w:val="00FA0D73"/>
    <w:rsid w:val="00FA167E"/>
    <w:rsid w:val="00FA2DB4"/>
    <w:rsid w:val="00FA4593"/>
    <w:rsid w:val="00FA57AE"/>
    <w:rsid w:val="00FA5F58"/>
    <w:rsid w:val="00FA6180"/>
    <w:rsid w:val="00FA69F1"/>
    <w:rsid w:val="00FA6DAA"/>
    <w:rsid w:val="00FA7D02"/>
    <w:rsid w:val="00FB0E4C"/>
    <w:rsid w:val="00FB5859"/>
    <w:rsid w:val="00FB595E"/>
    <w:rsid w:val="00FB5D8D"/>
    <w:rsid w:val="00FC1666"/>
    <w:rsid w:val="00FC193E"/>
    <w:rsid w:val="00FC2701"/>
    <w:rsid w:val="00FC3B25"/>
    <w:rsid w:val="00FC3CEF"/>
    <w:rsid w:val="00FC5ACC"/>
    <w:rsid w:val="00FC69F1"/>
    <w:rsid w:val="00FC70FA"/>
    <w:rsid w:val="00FD08BD"/>
    <w:rsid w:val="00FD23E8"/>
    <w:rsid w:val="00FD2465"/>
    <w:rsid w:val="00FD2625"/>
    <w:rsid w:val="00FD3BF8"/>
    <w:rsid w:val="00FD4A0D"/>
    <w:rsid w:val="00FD649D"/>
    <w:rsid w:val="00FD6F69"/>
    <w:rsid w:val="00FD7076"/>
    <w:rsid w:val="00FD7BA9"/>
    <w:rsid w:val="00FE05A6"/>
    <w:rsid w:val="00FE0D12"/>
    <w:rsid w:val="00FE14DC"/>
    <w:rsid w:val="00FE15F0"/>
    <w:rsid w:val="00FE196D"/>
    <w:rsid w:val="00FE1D17"/>
    <w:rsid w:val="00FE1D8C"/>
    <w:rsid w:val="00FE3C55"/>
    <w:rsid w:val="00FE3E89"/>
    <w:rsid w:val="00FE52A8"/>
    <w:rsid w:val="00FF025C"/>
    <w:rsid w:val="00FF1801"/>
    <w:rsid w:val="00FF1BE0"/>
    <w:rsid w:val="00FF3D79"/>
    <w:rsid w:val="00FF4736"/>
    <w:rsid w:val="00FF508E"/>
    <w:rsid w:val="00FF50B6"/>
    <w:rsid w:val="00FF5ABE"/>
    <w:rsid w:val="00FF65F6"/>
    <w:rsid w:val="01488A83"/>
    <w:rsid w:val="01A06BD9"/>
    <w:rsid w:val="01DA1E32"/>
    <w:rsid w:val="01E16201"/>
    <w:rsid w:val="01F70CDE"/>
    <w:rsid w:val="02CD18FE"/>
    <w:rsid w:val="02E5DFE1"/>
    <w:rsid w:val="03039044"/>
    <w:rsid w:val="03C63F8F"/>
    <w:rsid w:val="03E7936F"/>
    <w:rsid w:val="046E8A3C"/>
    <w:rsid w:val="052ED2F6"/>
    <w:rsid w:val="053EEC9F"/>
    <w:rsid w:val="056E874E"/>
    <w:rsid w:val="05B99BFB"/>
    <w:rsid w:val="05EA25CA"/>
    <w:rsid w:val="06549F65"/>
    <w:rsid w:val="069705AD"/>
    <w:rsid w:val="06A6B861"/>
    <w:rsid w:val="06D619A8"/>
    <w:rsid w:val="06E8795F"/>
    <w:rsid w:val="07532307"/>
    <w:rsid w:val="0787A1AF"/>
    <w:rsid w:val="078A0079"/>
    <w:rsid w:val="07CC989E"/>
    <w:rsid w:val="07D188A2"/>
    <w:rsid w:val="07FAA04B"/>
    <w:rsid w:val="0822CAA0"/>
    <w:rsid w:val="0824BC6A"/>
    <w:rsid w:val="084331A9"/>
    <w:rsid w:val="08497D07"/>
    <w:rsid w:val="088E5A2D"/>
    <w:rsid w:val="08E86E06"/>
    <w:rsid w:val="09017317"/>
    <w:rsid w:val="090FEB67"/>
    <w:rsid w:val="092805DA"/>
    <w:rsid w:val="0949ABA6"/>
    <w:rsid w:val="09C1B10A"/>
    <w:rsid w:val="09C4E24A"/>
    <w:rsid w:val="09D7FFBF"/>
    <w:rsid w:val="0A06B291"/>
    <w:rsid w:val="0AABBBC8"/>
    <w:rsid w:val="0AB0B58A"/>
    <w:rsid w:val="0AE9E323"/>
    <w:rsid w:val="0B6EE9D1"/>
    <w:rsid w:val="0B885311"/>
    <w:rsid w:val="0C3B7C26"/>
    <w:rsid w:val="0C449DE8"/>
    <w:rsid w:val="0C50BC2E"/>
    <w:rsid w:val="0C50DCC4"/>
    <w:rsid w:val="0C97A6C4"/>
    <w:rsid w:val="0CBCAC84"/>
    <w:rsid w:val="0CFC830C"/>
    <w:rsid w:val="0D713F15"/>
    <w:rsid w:val="0DE2BA7A"/>
    <w:rsid w:val="0E3B4D85"/>
    <w:rsid w:val="0E65238C"/>
    <w:rsid w:val="0F919B6E"/>
    <w:rsid w:val="10CAE0D9"/>
    <w:rsid w:val="1123D72E"/>
    <w:rsid w:val="11569B57"/>
    <w:rsid w:val="117ADBCD"/>
    <w:rsid w:val="11943600"/>
    <w:rsid w:val="11E20047"/>
    <w:rsid w:val="12388B43"/>
    <w:rsid w:val="132BC3EE"/>
    <w:rsid w:val="133F598A"/>
    <w:rsid w:val="134BC8A5"/>
    <w:rsid w:val="136AE57B"/>
    <w:rsid w:val="141BA9F8"/>
    <w:rsid w:val="14B5127D"/>
    <w:rsid w:val="14D25E6A"/>
    <w:rsid w:val="15F17DB3"/>
    <w:rsid w:val="17294E3F"/>
    <w:rsid w:val="17941F66"/>
    <w:rsid w:val="17BC1B87"/>
    <w:rsid w:val="181E216A"/>
    <w:rsid w:val="1832496D"/>
    <w:rsid w:val="1833AE70"/>
    <w:rsid w:val="18448D50"/>
    <w:rsid w:val="19C6375A"/>
    <w:rsid w:val="1A460BD8"/>
    <w:rsid w:val="1A51F152"/>
    <w:rsid w:val="1A996A47"/>
    <w:rsid w:val="1AFE916D"/>
    <w:rsid w:val="1B0895B6"/>
    <w:rsid w:val="1B139D91"/>
    <w:rsid w:val="1B5970DF"/>
    <w:rsid w:val="1B80E416"/>
    <w:rsid w:val="1B9D19D4"/>
    <w:rsid w:val="1BC59CFD"/>
    <w:rsid w:val="1C1A39FA"/>
    <w:rsid w:val="1C61D81C"/>
    <w:rsid w:val="1C64B713"/>
    <w:rsid w:val="1C6AA15B"/>
    <w:rsid w:val="1C7B66BF"/>
    <w:rsid w:val="1CAAD09B"/>
    <w:rsid w:val="1D15420B"/>
    <w:rsid w:val="1D566581"/>
    <w:rsid w:val="1D74C63F"/>
    <w:rsid w:val="1D843A64"/>
    <w:rsid w:val="1E3C64EE"/>
    <w:rsid w:val="1EB5A671"/>
    <w:rsid w:val="1ECFDB96"/>
    <w:rsid w:val="1EEC7987"/>
    <w:rsid w:val="1F1F55E0"/>
    <w:rsid w:val="1F40B5EB"/>
    <w:rsid w:val="1F4499EC"/>
    <w:rsid w:val="1F52CD1E"/>
    <w:rsid w:val="1F56D5F6"/>
    <w:rsid w:val="1F723DA6"/>
    <w:rsid w:val="1F961D0E"/>
    <w:rsid w:val="1FE8D207"/>
    <w:rsid w:val="20384D2B"/>
    <w:rsid w:val="20AF2DFE"/>
    <w:rsid w:val="20B7C6A2"/>
    <w:rsid w:val="20E8F229"/>
    <w:rsid w:val="20EEB96D"/>
    <w:rsid w:val="2106E362"/>
    <w:rsid w:val="2121B0EE"/>
    <w:rsid w:val="21DB8114"/>
    <w:rsid w:val="22DBA154"/>
    <w:rsid w:val="230FF488"/>
    <w:rsid w:val="23200C2B"/>
    <w:rsid w:val="2343F285"/>
    <w:rsid w:val="2357DB74"/>
    <w:rsid w:val="23624FF2"/>
    <w:rsid w:val="23C72D69"/>
    <w:rsid w:val="23C9F76B"/>
    <w:rsid w:val="23D1F31B"/>
    <w:rsid w:val="242092EB"/>
    <w:rsid w:val="244D5844"/>
    <w:rsid w:val="25367398"/>
    <w:rsid w:val="2549E9B6"/>
    <w:rsid w:val="25888A75"/>
    <w:rsid w:val="25C31CCA"/>
    <w:rsid w:val="264EB523"/>
    <w:rsid w:val="2666E4AC"/>
    <w:rsid w:val="269EE38F"/>
    <w:rsid w:val="26A7DEAA"/>
    <w:rsid w:val="27113F68"/>
    <w:rsid w:val="274344C8"/>
    <w:rsid w:val="27C203AA"/>
    <w:rsid w:val="28CB17CB"/>
    <w:rsid w:val="296CFA57"/>
    <w:rsid w:val="29A5074E"/>
    <w:rsid w:val="29C352D3"/>
    <w:rsid w:val="2A37BF9B"/>
    <w:rsid w:val="2A6D1215"/>
    <w:rsid w:val="2A72B003"/>
    <w:rsid w:val="2AA8CCF8"/>
    <w:rsid w:val="2B0B3123"/>
    <w:rsid w:val="2B402EE2"/>
    <w:rsid w:val="2B526498"/>
    <w:rsid w:val="2BB2D563"/>
    <w:rsid w:val="2BC93AE0"/>
    <w:rsid w:val="2C325E4E"/>
    <w:rsid w:val="2C3B40D9"/>
    <w:rsid w:val="2C3C158D"/>
    <w:rsid w:val="2C441DB4"/>
    <w:rsid w:val="2CB54B87"/>
    <w:rsid w:val="2D0E0053"/>
    <w:rsid w:val="2D3DF232"/>
    <w:rsid w:val="2D72BAF1"/>
    <w:rsid w:val="2DAE4CD4"/>
    <w:rsid w:val="2E347242"/>
    <w:rsid w:val="2E37620C"/>
    <w:rsid w:val="2E960043"/>
    <w:rsid w:val="2EF6D7C8"/>
    <w:rsid w:val="2F5488BF"/>
    <w:rsid w:val="2F8B82F4"/>
    <w:rsid w:val="2F921EAC"/>
    <w:rsid w:val="304F1AFF"/>
    <w:rsid w:val="305D99CA"/>
    <w:rsid w:val="30F7C184"/>
    <w:rsid w:val="31753E81"/>
    <w:rsid w:val="31819596"/>
    <w:rsid w:val="31AFEB05"/>
    <w:rsid w:val="3210F2E8"/>
    <w:rsid w:val="32483FC4"/>
    <w:rsid w:val="3260744C"/>
    <w:rsid w:val="3281BDF7"/>
    <w:rsid w:val="32996684"/>
    <w:rsid w:val="330D7875"/>
    <w:rsid w:val="332DBCDC"/>
    <w:rsid w:val="334B131E"/>
    <w:rsid w:val="341D8E58"/>
    <w:rsid w:val="34613F72"/>
    <w:rsid w:val="34C04FF8"/>
    <w:rsid w:val="34CC2D2B"/>
    <w:rsid w:val="35018D65"/>
    <w:rsid w:val="3512B152"/>
    <w:rsid w:val="351952AD"/>
    <w:rsid w:val="357E4B46"/>
    <w:rsid w:val="358221C0"/>
    <w:rsid w:val="3591F2F8"/>
    <w:rsid w:val="35F79C74"/>
    <w:rsid w:val="36758435"/>
    <w:rsid w:val="36B9BC5F"/>
    <w:rsid w:val="36BB4D59"/>
    <w:rsid w:val="36F8AA98"/>
    <w:rsid w:val="377EDD91"/>
    <w:rsid w:val="37BD8F24"/>
    <w:rsid w:val="37FFB07A"/>
    <w:rsid w:val="38186EEE"/>
    <w:rsid w:val="382AAFC5"/>
    <w:rsid w:val="38395105"/>
    <w:rsid w:val="3895B280"/>
    <w:rsid w:val="390A27D8"/>
    <w:rsid w:val="3918A6A3"/>
    <w:rsid w:val="39400E04"/>
    <w:rsid w:val="395C6EA2"/>
    <w:rsid w:val="3A976288"/>
    <w:rsid w:val="3AC62ED5"/>
    <w:rsid w:val="3AF58146"/>
    <w:rsid w:val="3B98593F"/>
    <w:rsid w:val="3BAFAEC8"/>
    <w:rsid w:val="3BB2F35E"/>
    <w:rsid w:val="3BE74C30"/>
    <w:rsid w:val="3C2478D3"/>
    <w:rsid w:val="3CBBBFC1"/>
    <w:rsid w:val="3CD42BE0"/>
    <w:rsid w:val="3D515AEB"/>
    <w:rsid w:val="3D9F198D"/>
    <w:rsid w:val="3E04A035"/>
    <w:rsid w:val="3E705D75"/>
    <w:rsid w:val="3E9F0B34"/>
    <w:rsid w:val="3F184A7C"/>
    <w:rsid w:val="3F19E7B7"/>
    <w:rsid w:val="3FB491D2"/>
    <w:rsid w:val="3FFCB967"/>
    <w:rsid w:val="403ADB95"/>
    <w:rsid w:val="4061196D"/>
    <w:rsid w:val="40D33DC4"/>
    <w:rsid w:val="40DAB18A"/>
    <w:rsid w:val="40FC1160"/>
    <w:rsid w:val="419B8CA0"/>
    <w:rsid w:val="41D74DB2"/>
    <w:rsid w:val="41DAA8C5"/>
    <w:rsid w:val="42C79B8D"/>
    <w:rsid w:val="4420E7FE"/>
    <w:rsid w:val="447836FA"/>
    <w:rsid w:val="44DD9B84"/>
    <w:rsid w:val="452E7234"/>
    <w:rsid w:val="453D3367"/>
    <w:rsid w:val="45418EBA"/>
    <w:rsid w:val="455E86BE"/>
    <w:rsid w:val="458BA958"/>
    <w:rsid w:val="45E0CA0D"/>
    <w:rsid w:val="45E350C9"/>
    <w:rsid w:val="45FE8A57"/>
    <w:rsid w:val="4627B54C"/>
    <w:rsid w:val="46C34576"/>
    <w:rsid w:val="46D72389"/>
    <w:rsid w:val="470E83A7"/>
    <w:rsid w:val="4719773C"/>
    <w:rsid w:val="472779B9"/>
    <w:rsid w:val="4733798C"/>
    <w:rsid w:val="47672460"/>
    <w:rsid w:val="47BA777F"/>
    <w:rsid w:val="47FAD591"/>
    <w:rsid w:val="485D0BE7"/>
    <w:rsid w:val="488646A6"/>
    <w:rsid w:val="489567DD"/>
    <w:rsid w:val="48A844B2"/>
    <w:rsid w:val="48F710A0"/>
    <w:rsid w:val="49350DA1"/>
    <w:rsid w:val="4950BEC1"/>
    <w:rsid w:val="4A23F976"/>
    <w:rsid w:val="4ABA7D35"/>
    <w:rsid w:val="4C5A2AD8"/>
    <w:rsid w:val="4C5D5DA3"/>
    <w:rsid w:val="4CD96E04"/>
    <w:rsid w:val="4D1C43F0"/>
    <w:rsid w:val="4DA7AE1C"/>
    <w:rsid w:val="4DBE254D"/>
    <w:rsid w:val="4E2D036B"/>
    <w:rsid w:val="4E762485"/>
    <w:rsid w:val="4EA26C0A"/>
    <w:rsid w:val="4F06BB26"/>
    <w:rsid w:val="50090FF6"/>
    <w:rsid w:val="50259BAC"/>
    <w:rsid w:val="503423EF"/>
    <w:rsid w:val="50BC96BF"/>
    <w:rsid w:val="5145556A"/>
    <w:rsid w:val="5147FB4B"/>
    <w:rsid w:val="519DD034"/>
    <w:rsid w:val="51ED4B04"/>
    <w:rsid w:val="520D55DB"/>
    <w:rsid w:val="520FC09C"/>
    <w:rsid w:val="52B56E76"/>
    <w:rsid w:val="52D45E55"/>
    <w:rsid w:val="5311397A"/>
    <w:rsid w:val="53DD2413"/>
    <w:rsid w:val="5415C082"/>
    <w:rsid w:val="541BBFA5"/>
    <w:rsid w:val="54732660"/>
    <w:rsid w:val="54E47DEF"/>
    <w:rsid w:val="552E15ED"/>
    <w:rsid w:val="55EDC672"/>
    <w:rsid w:val="55FC129E"/>
    <w:rsid w:val="567EECD6"/>
    <w:rsid w:val="568941F2"/>
    <w:rsid w:val="56ACBE57"/>
    <w:rsid w:val="56C040E3"/>
    <w:rsid w:val="56EA9209"/>
    <w:rsid w:val="571AB757"/>
    <w:rsid w:val="58238727"/>
    <w:rsid w:val="5864FE5C"/>
    <w:rsid w:val="586B1C8B"/>
    <w:rsid w:val="5907E4CE"/>
    <w:rsid w:val="5AE40B29"/>
    <w:rsid w:val="5AE7C94C"/>
    <w:rsid w:val="5B3F7636"/>
    <w:rsid w:val="5B538658"/>
    <w:rsid w:val="5B5FD4E8"/>
    <w:rsid w:val="5C3DBA22"/>
    <w:rsid w:val="5C5BB2B1"/>
    <w:rsid w:val="5C8774F9"/>
    <w:rsid w:val="5CD663C8"/>
    <w:rsid w:val="5D806884"/>
    <w:rsid w:val="5DB3F25B"/>
    <w:rsid w:val="5DBFCD61"/>
    <w:rsid w:val="5DF9B55F"/>
    <w:rsid w:val="5E20FA90"/>
    <w:rsid w:val="5E4D80CD"/>
    <w:rsid w:val="5E767111"/>
    <w:rsid w:val="5ED5D63C"/>
    <w:rsid w:val="5ED93AC5"/>
    <w:rsid w:val="5EDD9114"/>
    <w:rsid w:val="5EE22640"/>
    <w:rsid w:val="5F8E37D6"/>
    <w:rsid w:val="5FAC52C7"/>
    <w:rsid w:val="5FD4755C"/>
    <w:rsid w:val="5FF344D9"/>
    <w:rsid w:val="603AEFAA"/>
    <w:rsid w:val="60BF45E5"/>
    <w:rsid w:val="6118BE67"/>
    <w:rsid w:val="61616B23"/>
    <w:rsid w:val="621F8B96"/>
    <w:rsid w:val="624998B4"/>
    <w:rsid w:val="62B2748B"/>
    <w:rsid w:val="62B48EC8"/>
    <w:rsid w:val="62F4AC8D"/>
    <w:rsid w:val="62FDB870"/>
    <w:rsid w:val="6330DDDA"/>
    <w:rsid w:val="6365C4A3"/>
    <w:rsid w:val="63D15113"/>
    <w:rsid w:val="63F00BDE"/>
    <w:rsid w:val="64007587"/>
    <w:rsid w:val="643F80A3"/>
    <w:rsid w:val="6480C142"/>
    <w:rsid w:val="64842035"/>
    <w:rsid w:val="652DB60E"/>
    <w:rsid w:val="653FCFC8"/>
    <w:rsid w:val="65CD3F79"/>
    <w:rsid w:val="65E71514"/>
    <w:rsid w:val="65FBE25D"/>
    <w:rsid w:val="660E93EF"/>
    <w:rsid w:val="66288C40"/>
    <w:rsid w:val="662B9639"/>
    <w:rsid w:val="6691D9DB"/>
    <w:rsid w:val="66A45297"/>
    <w:rsid w:val="66D4CDAC"/>
    <w:rsid w:val="672966CC"/>
    <w:rsid w:val="6748FCA4"/>
    <w:rsid w:val="687A2294"/>
    <w:rsid w:val="6880DC12"/>
    <w:rsid w:val="693F12D9"/>
    <w:rsid w:val="694E7084"/>
    <w:rsid w:val="69B80CB2"/>
    <w:rsid w:val="69CC5B07"/>
    <w:rsid w:val="69E2934A"/>
    <w:rsid w:val="6A58B9BD"/>
    <w:rsid w:val="6B69CCD3"/>
    <w:rsid w:val="6B83A8A8"/>
    <w:rsid w:val="6C243BC0"/>
    <w:rsid w:val="6C909764"/>
    <w:rsid w:val="6C95DCA0"/>
    <w:rsid w:val="6CE1DB94"/>
    <w:rsid w:val="6D0C24E6"/>
    <w:rsid w:val="6D14DC5C"/>
    <w:rsid w:val="6D77E4DD"/>
    <w:rsid w:val="6E08A780"/>
    <w:rsid w:val="6E64CC51"/>
    <w:rsid w:val="6E6BB2B4"/>
    <w:rsid w:val="6E81D8D6"/>
    <w:rsid w:val="6EC5F36B"/>
    <w:rsid w:val="6EC8567D"/>
    <w:rsid w:val="6F27489A"/>
    <w:rsid w:val="6F2D413B"/>
    <w:rsid w:val="6F3967EC"/>
    <w:rsid w:val="6F46B87C"/>
    <w:rsid w:val="7045D7FD"/>
    <w:rsid w:val="708A724A"/>
    <w:rsid w:val="70A8624B"/>
    <w:rsid w:val="70B7F258"/>
    <w:rsid w:val="712F1DDB"/>
    <w:rsid w:val="71417B39"/>
    <w:rsid w:val="714DD0C6"/>
    <w:rsid w:val="7158DD3B"/>
    <w:rsid w:val="717FB0EA"/>
    <w:rsid w:val="71FE343F"/>
    <w:rsid w:val="7264E265"/>
    <w:rsid w:val="72664E92"/>
    <w:rsid w:val="728AD224"/>
    <w:rsid w:val="732F6203"/>
    <w:rsid w:val="7334D9CF"/>
    <w:rsid w:val="736AA5F1"/>
    <w:rsid w:val="73722250"/>
    <w:rsid w:val="737357C2"/>
    <w:rsid w:val="73E6B569"/>
    <w:rsid w:val="74344826"/>
    <w:rsid w:val="748AB17A"/>
    <w:rsid w:val="749C81A5"/>
    <w:rsid w:val="74FCC93A"/>
    <w:rsid w:val="75675BB1"/>
    <w:rsid w:val="75E87EB1"/>
    <w:rsid w:val="7613AE93"/>
    <w:rsid w:val="7635D620"/>
    <w:rsid w:val="7640446F"/>
    <w:rsid w:val="764D6A77"/>
    <w:rsid w:val="76BFFC01"/>
    <w:rsid w:val="76C930A6"/>
    <w:rsid w:val="771F159F"/>
    <w:rsid w:val="7777C608"/>
    <w:rsid w:val="77C0CA19"/>
    <w:rsid w:val="77D54B00"/>
    <w:rsid w:val="78E4F140"/>
    <w:rsid w:val="7954C53A"/>
    <w:rsid w:val="799D4183"/>
    <w:rsid w:val="7A2B4CA0"/>
    <w:rsid w:val="7AAF66CA"/>
    <w:rsid w:val="7AC079C4"/>
    <w:rsid w:val="7ADF2D7C"/>
    <w:rsid w:val="7AE87A70"/>
    <w:rsid w:val="7B038141"/>
    <w:rsid w:val="7C4B372B"/>
    <w:rsid w:val="7C65B4BB"/>
    <w:rsid w:val="7C98C9D1"/>
    <w:rsid w:val="7CA29C81"/>
    <w:rsid w:val="7CE91568"/>
    <w:rsid w:val="7D16B206"/>
    <w:rsid w:val="7D49848E"/>
    <w:rsid w:val="7D685501"/>
    <w:rsid w:val="7D84DD39"/>
    <w:rsid w:val="7DF4A69B"/>
    <w:rsid w:val="7E08C661"/>
    <w:rsid w:val="7E2B8F23"/>
    <w:rsid w:val="7E364F6A"/>
    <w:rsid w:val="7E42FF0A"/>
    <w:rsid w:val="7E6CD17E"/>
    <w:rsid w:val="7E74A41D"/>
    <w:rsid w:val="7E8C458A"/>
    <w:rsid w:val="7E963B11"/>
    <w:rsid w:val="7EAAC29D"/>
    <w:rsid w:val="7FE9BE8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9954"/>
  <w15:docId w15:val="{1D93BA6F-8198-4E5A-B86B-EF4C0368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5B"/>
  </w:style>
  <w:style w:type="paragraph" w:styleId="Heading1">
    <w:name w:val="heading 1"/>
    <w:basedOn w:val="Normal"/>
    <w:next w:val="Normal"/>
    <w:link w:val="Heading1Char"/>
    <w:uiPriority w:val="9"/>
    <w:qFormat/>
    <w:rsid w:val="00592A9D"/>
    <w:pPr>
      <w:keepNext/>
      <w:keepLines/>
      <w:numPr>
        <w:numId w:val="3"/>
      </w:numPr>
      <w:spacing w:before="240" w:after="0"/>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8275F3"/>
    <w:pPr>
      <w:keepNext/>
      <w:keepLines/>
      <w:numPr>
        <w:ilvl w:val="1"/>
        <w:numId w:val="3"/>
      </w:numPr>
      <w:spacing w:before="40" w:after="0"/>
      <w:outlineLvl w:val="1"/>
    </w:pPr>
    <w:rPr>
      <w:rFonts w:ascii="Times New Roman" w:eastAsiaTheme="majorEastAsia" w:hAnsi="Times New Roman" w:cstheme="majorBidi"/>
      <w:b/>
      <w:i/>
      <w:color w:val="2F5496" w:themeColor="accent1" w:themeShade="BF"/>
      <w:sz w:val="24"/>
      <w:szCs w:val="26"/>
    </w:rPr>
  </w:style>
  <w:style w:type="paragraph" w:styleId="Heading3">
    <w:name w:val="heading 3"/>
    <w:basedOn w:val="Normal"/>
    <w:next w:val="Normal"/>
    <w:link w:val="Heading3Char"/>
    <w:uiPriority w:val="9"/>
    <w:unhideWhenUsed/>
    <w:qFormat/>
    <w:rsid w:val="00653843"/>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7C7D"/>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C7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7C7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7C7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7C7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C7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Bullets,Liste couleur - Accent 11,List Paragraph1,Numbered paragraph,Titre1,Paragraphe de liste 1,RM1,Graph &amp; Table tite,List Tables,Objectifs,Liste 1,Numbered List Paragraph,ReferencesCxSpLast,Tiret lettres,Ha,numbered"/>
    <w:basedOn w:val="Normal"/>
    <w:link w:val="ListParagraphChar"/>
    <w:uiPriority w:val="34"/>
    <w:qFormat/>
    <w:rsid w:val="0085214F"/>
    <w:pPr>
      <w:ind w:left="720"/>
      <w:contextualSpacing/>
    </w:pPr>
  </w:style>
  <w:style w:type="paragraph" w:styleId="Header">
    <w:name w:val="header"/>
    <w:basedOn w:val="Normal"/>
    <w:link w:val="HeaderChar"/>
    <w:uiPriority w:val="99"/>
    <w:unhideWhenUsed/>
    <w:rsid w:val="005B6F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62"/>
  </w:style>
  <w:style w:type="paragraph" w:styleId="Footer">
    <w:name w:val="footer"/>
    <w:basedOn w:val="Normal"/>
    <w:link w:val="FooterChar"/>
    <w:uiPriority w:val="99"/>
    <w:unhideWhenUsed/>
    <w:rsid w:val="005B6F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F62"/>
  </w:style>
  <w:style w:type="table" w:customStyle="1" w:styleId="TableGrid1">
    <w:name w:val="Table Grid1"/>
    <w:basedOn w:val="TableNormal"/>
    <w:next w:val="TableGrid"/>
    <w:uiPriority w:val="39"/>
    <w:rsid w:val="00674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1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D95"/>
    <w:rPr>
      <w:rFonts w:ascii="Segoe UI" w:hAnsi="Segoe UI" w:cs="Segoe UI"/>
      <w:sz w:val="18"/>
      <w:szCs w:val="18"/>
    </w:rPr>
  </w:style>
  <w:style w:type="paragraph" w:styleId="NormalWeb">
    <w:name w:val="Normal (Web)"/>
    <w:basedOn w:val="Normal"/>
    <w:uiPriority w:val="99"/>
    <w:semiHidden/>
    <w:unhideWhenUsed/>
    <w:rsid w:val="00F97C4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0367"/>
    <w:rPr>
      <w:sz w:val="16"/>
      <w:szCs w:val="16"/>
    </w:rPr>
  </w:style>
  <w:style w:type="paragraph" w:styleId="CommentText">
    <w:name w:val="annotation text"/>
    <w:basedOn w:val="Normal"/>
    <w:link w:val="CommentTextChar"/>
    <w:uiPriority w:val="99"/>
    <w:unhideWhenUsed/>
    <w:rsid w:val="00A10367"/>
    <w:pPr>
      <w:spacing w:line="240" w:lineRule="auto"/>
    </w:pPr>
    <w:rPr>
      <w:sz w:val="20"/>
      <w:szCs w:val="20"/>
    </w:rPr>
  </w:style>
  <w:style w:type="character" w:customStyle="1" w:styleId="CommentTextChar">
    <w:name w:val="Comment Text Char"/>
    <w:basedOn w:val="DefaultParagraphFont"/>
    <w:link w:val="CommentText"/>
    <w:uiPriority w:val="99"/>
    <w:rsid w:val="00A10367"/>
    <w:rPr>
      <w:sz w:val="20"/>
      <w:szCs w:val="20"/>
    </w:rPr>
  </w:style>
  <w:style w:type="paragraph" w:styleId="CommentSubject">
    <w:name w:val="annotation subject"/>
    <w:basedOn w:val="CommentText"/>
    <w:next w:val="CommentText"/>
    <w:link w:val="CommentSubjectChar"/>
    <w:uiPriority w:val="99"/>
    <w:semiHidden/>
    <w:unhideWhenUsed/>
    <w:rsid w:val="00A10367"/>
    <w:rPr>
      <w:b/>
      <w:bCs/>
    </w:rPr>
  </w:style>
  <w:style w:type="character" w:customStyle="1" w:styleId="CommentSubjectChar">
    <w:name w:val="Comment Subject Char"/>
    <w:basedOn w:val="CommentTextChar"/>
    <w:link w:val="CommentSubject"/>
    <w:uiPriority w:val="99"/>
    <w:semiHidden/>
    <w:rsid w:val="00A10367"/>
    <w:rPr>
      <w:b/>
      <w:bCs/>
      <w:sz w:val="20"/>
      <w:szCs w:val="20"/>
    </w:rPr>
  </w:style>
  <w:style w:type="character" w:customStyle="1" w:styleId="Heading3Char">
    <w:name w:val="Heading 3 Char"/>
    <w:basedOn w:val="DefaultParagraphFont"/>
    <w:link w:val="Heading3"/>
    <w:uiPriority w:val="9"/>
    <w:rsid w:val="00653843"/>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unhideWhenUsed/>
    <w:rsid w:val="001374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1374C5"/>
    <w:rPr>
      <w:rFonts w:ascii="Consolas" w:hAnsi="Consolas"/>
      <w:sz w:val="20"/>
      <w:szCs w:val="20"/>
    </w:rPr>
  </w:style>
  <w:style w:type="character" w:customStyle="1" w:styleId="Heading1Char">
    <w:name w:val="Heading 1 Char"/>
    <w:basedOn w:val="DefaultParagraphFont"/>
    <w:link w:val="Heading1"/>
    <w:uiPriority w:val="9"/>
    <w:rsid w:val="00592A9D"/>
    <w:rPr>
      <w:rFonts w:asciiTheme="majorHAnsi" w:eastAsiaTheme="majorEastAsia" w:hAnsiTheme="majorHAnsi" w:cstheme="majorBidi"/>
      <w:b/>
      <w:color w:val="2F5496" w:themeColor="accent1" w:themeShade="BF"/>
      <w:sz w:val="24"/>
      <w:szCs w:val="32"/>
    </w:rPr>
  </w:style>
  <w:style w:type="character" w:customStyle="1" w:styleId="Heading2Char">
    <w:name w:val="Heading 2 Char"/>
    <w:basedOn w:val="DefaultParagraphFont"/>
    <w:link w:val="Heading2"/>
    <w:uiPriority w:val="9"/>
    <w:rsid w:val="008275F3"/>
    <w:rPr>
      <w:rFonts w:ascii="Times New Roman" w:eastAsiaTheme="majorEastAsia" w:hAnsi="Times New Roman" w:cstheme="majorBidi"/>
      <w:b/>
      <w:i/>
      <w:color w:val="2F5496" w:themeColor="accent1" w:themeShade="BF"/>
      <w:sz w:val="24"/>
      <w:szCs w:val="26"/>
    </w:rPr>
  </w:style>
  <w:style w:type="character" w:customStyle="1" w:styleId="Heading4Char">
    <w:name w:val="Heading 4 Char"/>
    <w:basedOn w:val="DefaultParagraphFont"/>
    <w:link w:val="Heading4"/>
    <w:uiPriority w:val="9"/>
    <w:semiHidden/>
    <w:rsid w:val="00C97C7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97C7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97C7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97C7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97C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7C7D"/>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2D00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04E"/>
    <w:rPr>
      <w:sz w:val="20"/>
      <w:szCs w:val="20"/>
    </w:rPr>
  </w:style>
  <w:style w:type="character" w:styleId="FootnoteReference">
    <w:name w:val="footnote reference"/>
    <w:basedOn w:val="DefaultParagraphFont"/>
    <w:uiPriority w:val="99"/>
    <w:semiHidden/>
    <w:unhideWhenUsed/>
    <w:rsid w:val="002D004E"/>
    <w:rPr>
      <w:vertAlign w:val="superscript"/>
    </w:rPr>
  </w:style>
  <w:style w:type="table" w:styleId="ListTable6Colorful">
    <w:name w:val="List Table 6 Colorful"/>
    <w:basedOn w:val="TableNormal"/>
    <w:uiPriority w:val="51"/>
    <w:rsid w:val="002D00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B7402"/>
    <w:rPr>
      <w:color w:val="808080"/>
    </w:rPr>
  </w:style>
  <w:style w:type="paragraph" w:styleId="EndnoteText">
    <w:name w:val="endnote text"/>
    <w:basedOn w:val="Normal"/>
    <w:link w:val="EndnoteTextChar"/>
    <w:uiPriority w:val="99"/>
    <w:semiHidden/>
    <w:unhideWhenUsed/>
    <w:rsid w:val="003B63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3D5"/>
    <w:rPr>
      <w:sz w:val="20"/>
      <w:szCs w:val="20"/>
    </w:rPr>
  </w:style>
  <w:style w:type="character" w:styleId="EndnoteReference">
    <w:name w:val="endnote reference"/>
    <w:basedOn w:val="DefaultParagraphFont"/>
    <w:uiPriority w:val="99"/>
    <w:semiHidden/>
    <w:unhideWhenUsed/>
    <w:rsid w:val="003B63D5"/>
    <w:rPr>
      <w:vertAlign w:val="superscript"/>
    </w:rPr>
  </w:style>
  <w:style w:type="character" w:styleId="Hyperlink">
    <w:name w:val="Hyperlink"/>
    <w:basedOn w:val="DefaultParagraphFont"/>
    <w:uiPriority w:val="99"/>
    <w:unhideWhenUsed/>
    <w:rsid w:val="00FD2465"/>
    <w:rPr>
      <w:color w:val="0563C1" w:themeColor="hyperlink"/>
      <w:u w:val="single"/>
    </w:rPr>
  </w:style>
  <w:style w:type="character" w:customStyle="1" w:styleId="UnresolvedMention1">
    <w:name w:val="Unresolved Mention1"/>
    <w:basedOn w:val="DefaultParagraphFont"/>
    <w:uiPriority w:val="99"/>
    <w:semiHidden/>
    <w:unhideWhenUsed/>
    <w:rsid w:val="00FD2465"/>
    <w:rPr>
      <w:color w:val="605E5C"/>
      <w:shd w:val="clear" w:color="auto" w:fill="E1DFDD"/>
    </w:rPr>
  </w:style>
  <w:style w:type="character" w:customStyle="1" w:styleId="ListParagraphChar">
    <w:name w:val="List Paragraph Char"/>
    <w:aliases w:val="References Char,Bullets Char,Liste couleur - Accent 11 Char,List Paragraph1 Char,Numbered paragraph Char,Titre1 Char,Paragraphe de liste 1 Char,RM1 Char,Graph &amp; Table tite Char,List Tables Char,Objectifs Char,Liste 1 Char,Ha Char"/>
    <w:link w:val="ListParagraph"/>
    <w:uiPriority w:val="34"/>
    <w:qFormat/>
    <w:rsid w:val="000C4417"/>
  </w:style>
  <w:style w:type="table" w:styleId="PlainTable2">
    <w:name w:val="Plain Table 2"/>
    <w:basedOn w:val="TableNormal"/>
    <w:uiPriority w:val="42"/>
    <w:rsid w:val="004906B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3238B2"/>
  </w:style>
  <w:style w:type="table" w:styleId="TableGridLight">
    <w:name w:val="Grid Table Light"/>
    <w:basedOn w:val="TableNormal"/>
    <w:uiPriority w:val="40"/>
    <w:rsid w:val="001E25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816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526">
      <w:bodyDiv w:val="1"/>
      <w:marLeft w:val="0"/>
      <w:marRight w:val="0"/>
      <w:marTop w:val="0"/>
      <w:marBottom w:val="0"/>
      <w:divBdr>
        <w:top w:val="none" w:sz="0" w:space="0" w:color="auto"/>
        <w:left w:val="none" w:sz="0" w:space="0" w:color="auto"/>
        <w:bottom w:val="none" w:sz="0" w:space="0" w:color="auto"/>
        <w:right w:val="none" w:sz="0" w:space="0" w:color="auto"/>
      </w:divBdr>
    </w:div>
    <w:div w:id="45880462">
      <w:bodyDiv w:val="1"/>
      <w:marLeft w:val="0"/>
      <w:marRight w:val="0"/>
      <w:marTop w:val="0"/>
      <w:marBottom w:val="0"/>
      <w:divBdr>
        <w:top w:val="none" w:sz="0" w:space="0" w:color="auto"/>
        <w:left w:val="none" w:sz="0" w:space="0" w:color="auto"/>
        <w:bottom w:val="none" w:sz="0" w:space="0" w:color="auto"/>
        <w:right w:val="none" w:sz="0" w:space="0" w:color="auto"/>
      </w:divBdr>
    </w:div>
    <w:div w:id="53739896">
      <w:bodyDiv w:val="1"/>
      <w:marLeft w:val="0"/>
      <w:marRight w:val="0"/>
      <w:marTop w:val="0"/>
      <w:marBottom w:val="0"/>
      <w:divBdr>
        <w:top w:val="none" w:sz="0" w:space="0" w:color="auto"/>
        <w:left w:val="none" w:sz="0" w:space="0" w:color="auto"/>
        <w:bottom w:val="none" w:sz="0" w:space="0" w:color="auto"/>
        <w:right w:val="none" w:sz="0" w:space="0" w:color="auto"/>
      </w:divBdr>
    </w:div>
    <w:div w:id="62144773">
      <w:bodyDiv w:val="1"/>
      <w:marLeft w:val="0"/>
      <w:marRight w:val="0"/>
      <w:marTop w:val="0"/>
      <w:marBottom w:val="0"/>
      <w:divBdr>
        <w:top w:val="none" w:sz="0" w:space="0" w:color="auto"/>
        <w:left w:val="none" w:sz="0" w:space="0" w:color="auto"/>
        <w:bottom w:val="none" w:sz="0" w:space="0" w:color="auto"/>
        <w:right w:val="none" w:sz="0" w:space="0" w:color="auto"/>
      </w:divBdr>
    </w:div>
    <w:div w:id="178281682">
      <w:bodyDiv w:val="1"/>
      <w:marLeft w:val="0"/>
      <w:marRight w:val="0"/>
      <w:marTop w:val="0"/>
      <w:marBottom w:val="0"/>
      <w:divBdr>
        <w:top w:val="none" w:sz="0" w:space="0" w:color="auto"/>
        <w:left w:val="none" w:sz="0" w:space="0" w:color="auto"/>
        <w:bottom w:val="none" w:sz="0" w:space="0" w:color="auto"/>
        <w:right w:val="none" w:sz="0" w:space="0" w:color="auto"/>
      </w:divBdr>
    </w:div>
    <w:div w:id="245504134">
      <w:bodyDiv w:val="1"/>
      <w:marLeft w:val="0"/>
      <w:marRight w:val="0"/>
      <w:marTop w:val="0"/>
      <w:marBottom w:val="0"/>
      <w:divBdr>
        <w:top w:val="none" w:sz="0" w:space="0" w:color="auto"/>
        <w:left w:val="none" w:sz="0" w:space="0" w:color="auto"/>
        <w:bottom w:val="none" w:sz="0" w:space="0" w:color="auto"/>
        <w:right w:val="none" w:sz="0" w:space="0" w:color="auto"/>
      </w:divBdr>
    </w:div>
    <w:div w:id="345911151">
      <w:bodyDiv w:val="1"/>
      <w:marLeft w:val="0"/>
      <w:marRight w:val="0"/>
      <w:marTop w:val="0"/>
      <w:marBottom w:val="0"/>
      <w:divBdr>
        <w:top w:val="none" w:sz="0" w:space="0" w:color="auto"/>
        <w:left w:val="none" w:sz="0" w:space="0" w:color="auto"/>
        <w:bottom w:val="none" w:sz="0" w:space="0" w:color="auto"/>
        <w:right w:val="none" w:sz="0" w:space="0" w:color="auto"/>
      </w:divBdr>
    </w:div>
    <w:div w:id="353925511">
      <w:bodyDiv w:val="1"/>
      <w:marLeft w:val="0"/>
      <w:marRight w:val="0"/>
      <w:marTop w:val="0"/>
      <w:marBottom w:val="0"/>
      <w:divBdr>
        <w:top w:val="none" w:sz="0" w:space="0" w:color="auto"/>
        <w:left w:val="none" w:sz="0" w:space="0" w:color="auto"/>
        <w:bottom w:val="none" w:sz="0" w:space="0" w:color="auto"/>
        <w:right w:val="none" w:sz="0" w:space="0" w:color="auto"/>
      </w:divBdr>
    </w:div>
    <w:div w:id="410124578">
      <w:bodyDiv w:val="1"/>
      <w:marLeft w:val="0"/>
      <w:marRight w:val="0"/>
      <w:marTop w:val="0"/>
      <w:marBottom w:val="0"/>
      <w:divBdr>
        <w:top w:val="none" w:sz="0" w:space="0" w:color="auto"/>
        <w:left w:val="none" w:sz="0" w:space="0" w:color="auto"/>
        <w:bottom w:val="none" w:sz="0" w:space="0" w:color="auto"/>
        <w:right w:val="none" w:sz="0" w:space="0" w:color="auto"/>
      </w:divBdr>
    </w:div>
    <w:div w:id="509414880">
      <w:bodyDiv w:val="1"/>
      <w:marLeft w:val="0"/>
      <w:marRight w:val="0"/>
      <w:marTop w:val="0"/>
      <w:marBottom w:val="0"/>
      <w:divBdr>
        <w:top w:val="none" w:sz="0" w:space="0" w:color="auto"/>
        <w:left w:val="none" w:sz="0" w:space="0" w:color="auto"/>
        <w:bottom w:val="none" w:sz="0" w:space="0" w:color="auto"/>
        <w:right w:val="none" w:sz="0" w:space="0" w:color="auto"/>
      </w:divBdr>
    </w:div>
    <w:div w:id="569117554">
      <w:bodyDiv w:val="1"/>
      <w:marLeft w:val="0"/>
      <w:marRight w:val="0"/>
      <w:marTop w:val="0"/>
      <w:marBottom w:val="0"/>
      <w:divBdr>
        <w:top w:val="none" w:sz="0" w:space="0" w:color="auto"/>
        <w:left w:val="none" w:sz="0" w:space="0" w:color="auto"/>
        <w:bottom w:val="none" w:sz="0" w:space="0" w:color="auto"/>
        <w:right w:val="none" w:sz="0" w:space="0" w:color="auto"/>
      </w:divBdr>
    </w:div>
    <w:div w:id="645935433">
      <w:bodyDiv w:val="1"/>
      <w:marLeft w:val="0"/>
      <w:marRight w:val="0"/>
      <w:marTop w:val="0"/>
      <w:marBottom w:val="0"/>
      <w:divBdr>
        <w:top w:val="none" w:sz="0" w:space="0" w:color="auto"/>
        <w:left w:val="none" w:sz="0" w:space="0" w:color="auto"/>
        <w:bottom w:val="none" w:sz="0" w:space="0" w:color="auto"/>
        <w:right w:val="none" w:sz="0" w:space="0" w:color="auto"/>
      </w:divBdr>
    </w:div>
    <w:div w:id="706030034">
      <w:bodyDiv w:val="1"/>
      <w:marLeft w:val="0"/>
      <w:marRight w:val="0"/>
      <w:marTop w:val="0"/>
      <w:marBottom w:val="0"/>
      <w:divBdr>
        <w:top w:val="none" w:sz="0" w:space="0" w:color="auto"/>
        <w:left w:val="none" w:sz="0" w:space="0" w:color="auto"/>
        <w:bottom w:val="none" w:sz="0" w:space="0" w:color="auto"/>
        <w:right w:val="none" w:sz="0" w:space="0" w:color="auto"/>
      </w:divBdr>
    </w:div>
    <w:div w:id="737019445">
      <w:bodyDiv w:val="1"/>
      <w:marLeft w:val="0"/>
      <w:marRight w:val="0"/>
      <w:marTop w:val="0"/>
      <w:marBottom w:val="0"/>
      <w:divBdr>
        <w:top w:val="none" w:sz="0" w:space="0" w:color="auto"/>
        <w:left w:val="none" w:sz="0" w:space="0" w:color="auto"/>
        <w:bottom w:val="none" w:sz="0" w:space="0" w:color="auto"/>
        <w:right w:val="none" w:sz="0" w:space="0" w:color="auto"/>
      </w:divBdr>
    </w:div>
    <w:div w:id="833955603">
      <w:bodyDiv w:val="1"/>
      <w:marLeft w:val="0"/>
      <w:marRight w:val="0"/>
      <w:marTop w:val="0"/>
      <w:marBottom w:val="0"/>
      <w:divBdr>
        <w:top w:val="none" w:sz="0" w:space="0" w:color="auto"/>
        <w:left w:val="none" w:sz="0" w:space="0" w:color="auto"/>
        <w:bottom w:val="none" w:sz="0" w:space="0" w:color="auto"/>
        <w:right w:val="none" w:sz="0" w:space="0" w:color="auto"/>
      </w:divBdr>
    </w:div>
    <w:div w:id="921842386">
      <w:bodyDiv w:val="1"/>
      <w:marLeft w:val="0"/>
      <w:marRight w:val="0"/>
      <w:marTop w:val="0"/>
      <w:marBottom w:val="0"/>
      <w:divBdr>
        <w:top w:val="none" w:sz="0" w:space="0" w:color="auto"/>
        <w:left w:val="none" w:sz="0" w:space="0" w:color="auto"/>
        <w:bottom w:val="none" w:sz="0" w:space="0" w:color="auto"/>
        <w:right w:val="none" w:sz="0" w:space="0" w:color="auto"/>
      </w:divBdr>
    </w:div>
    <w:div w:id="943683588">
      <w:bodyDiv w:val="1"/>
      <w:marLeft w:val="0"/>
      <w:marRight w:val="0"/>
      <w:marTop w:val="0"/>
      <w:marBottom w:val="0"/>
      <w:divBdr>
        <w:top w:val="none" w:sz="0" w:space="0" w:color="auto"/>
        <w:left w:val="none" w:sz="0" w:space="0" w:color="auto"/>
        <w:bottom w:val="none" w:sz="0" w:space="0" w:color="auto"/>
        <w:right w:val="none" w:sz="0" w:space="0" w:color="auto"/>
      </w:divBdr>
    </w:div>
    <w:div w:id="958994416">
      <w:bodyDiv w:val="1"/>
      <w:marLeft w:val="0"/>
      <w:marRight w:val="0"/>
      <w:marTop w:val="0"/>
      <w:marBottom w:val="0"/>
      <w:divBdr>
        <w:top w:val="none" w:sz="0" w:space="0" w:color="auto"/>
        <w:left w:val="none" w:sz="0" w:space="0" w:color="auto"/>
        <w:bottom w:val="none" w:sz="0" w:space="0" w:color="auto"/>
        <w:right w:val="none" w:sz="0" w:space="0" w:color="auto"/>
      </w:divBdr>
    </w:div>
    <w:div w:id="971406583">
      <w:bodyDiv w:val="1"/>
      <w:marLeft w:val="0"/>
      <w:marRight w:val="0"/>
      <w:marTop w:val="0"/>
      <w:marBottom w:val="0"/>
      <w:divBdr>
        <w:top w:val="none" w:sz="0" w:space="0" w:color="auto"/>
        <w:left w:val="none" w:sz="0" w:space="0" w:color="auto"/>
        <w:bottom w:val="none" w:sz="0" w:space="0" w:color="auto"/>
        <w:right w:val="none" w:sz="0" w:space="0" w:color="auto"/>
      </w:divBdr>
    </w:div>
    <w:div w:id="1007094501">
      <w:bodyDiv w:val="1"/>
      <w:marLeft w:val="0"/>
      <w:marRight w:val="0"/>
      <w:marTop w:val="0"/>
      <w:marBottom w:val="0"/>
      <w:divBdr>
        <w:top w:val="none" w:sz="0" w:space="0" w:color="auto"/>
        <w:left w:val="none" w:sz="0" w:space="0" w:color="auto"/>
        <w:bottom w:val="none" w:sz="0" w:space="0" w:color="auto"/>
        <w:right w:val="none" w:sz="0" w:space="0" w:color="auto"/>
      </w:divBdr>
    </w:div>
    <w:div w:id="1008557284">
      <w:bodyDiv w:val="1"/>
      <w:marLeft w:val="0"/>
      <w:marRight w:val="0"/>
      <w:marTop w:val="0"/>
      <w:marBottom w:val="0"/>
      <w:divBdr>
        <w:top w:val="none" w:sz="0" w:space="0" w:color="auto"/>
        <w:left w:val="none" w:sz="0" w:space="0" w:color="auto"/>
        <w:bottom w:val="none" w:sz="0" w:space="0" w:color="auto"/>
        <w:right w:val="none" w:sz="0" w:space="0" w:color="auto"/>
      </w:divBdr>
    </w:div>
    <w:div w:id="1013462093">
      <w:bodyDiv w:val="1"/>
      <w:marLeft w:val="0"/>
      <w:marRight w:val="0"/>
      <w:marTop w:val="0"/>
      <w:marBottom w:val="0"/>
      <w:divBdr>
        <w:top w:val="none" w:sz="0" w:space="0" w:color="auto"/>
        <w:left w:val="none" w:sz="0" w:space="0" w:color="auto"/>
        <w:bottom w:val="none" w:sz="0" w:space="0" w:color="auto"/>
        <w:right w:val="none" w:sz="0" w:space="0" w:color="auto"/>
      </w:divBdr>
    </w:div>
    <w:div w:id="1043208728">
      <w:bodyDiv w:val="1"/>
      <w:marLeft w:val="0"/>
      <w:marRight w:val="0"/>
      <w:marTop w:val="0"/>
      <w:marBottom w:val="0"/>
      <w:divBdr>
        <w:top w:val="none" w:sz="0" w:space="0" w:color="auto"/>
        <w:left w:val="none" w:sz="0" w:space="0" w:color="auto"/>
        <w:bottom w:val="none" w:sz="0" w:space="0" w:color="auto"/>
        <w:right w:val="none" w:sz="0" w:space="0" w:color="auto"/>
      </w:divBdr>
    </w:div>
    <w:div w:id="1063681045">
      <w:bodyDiv w:val="1"/>
      <w:marLeft w:val="0"/>
      <w:marRight w:val="0"/>
      <w:marTop w:val="0"/>
      <w:marBottom w:val="0"/>
      <w:divBdr>
        <w:top w:val="none" w:sz="0" w:space="0" w:color="auto"/>
        <w:left w:val="none" w:sz="0" w:space="0" w:color="auto"/>
        <w:bottom w:val="none" w:sz="0" w:space="0" w:color="auto"/>
        <w:right w:val="none" w:sz="0" w:space="0" w:color="auto"/>
      </w:divBdr>
    </w:div>
    <w:div w:id="1123109795">
      <w:bodyDiv w:val="1"/>
      <w:marLeft w:val="0"/>
      <w:marRight w:val="0"/>
      <w:marTop w:val="0"/>
      <w:marBottom w:val="0"/>
      <w:divBdr>
        <w:top w:val="none" w:sz="0" w:space="0" w:color="auto"/>
        <w:left w:val="none" w:sz="0" w:space="0" w:color="auto"/>
        <w:bottom w:val="none" w:sz="0" w:space="0" w:color="auto"/>
        <w:right w:val="none" w:sz="0" w:space="0" w:color="auto"/>
      </w:divBdr>
      <w:divsChild>
        <w:div w:id="253823419">
          <w:marLeft w:val="360"/>
          <w:marRight w:val="0"/>
          <w:marTop w:val="200"/>
          <w:marBottom w:val="0"/>
          <w:divBdr>
            <w:top w:val="none" w:sz="0" w:space="0" w:color="auto"/>
            <w:left w:val="none" w:sz="0" w:space="0" w:color="auto"/>
            <w:bottom w:val="none" w:sz="0" w:space="0" w:color="auto"/>
            <w:right w:val="none" w:sz="0" w:space="0" w:color="auto"/>
          </w:divBdr>
        </w:div>
        <w:div w:id="305814784">
          <w:marLeft w:val="360"/>
          <w:marRight w:val="0"/>
          <w:marTop w:val="200"/>
          <w:marBottom w:val="0"/>
          <w:divBdr>
            <w:top w:val="none" w:sz="0" w:space="0" w:color="auto"/>
            <w:left w:val="none" w:sz="0" w:space="0" w:color="auto"/>
            <w:bottom w:val="none" w:sz="0" w:space="0" w:color="auto"/>
            <w:right w:val="none" w:sz="0" w:space="0" w:color="auto"/>
          </w:divBdr>
        </w:div>
        <w:div w:id="812405644">
          <w:marLeft w:val="360"/>
          <w:marRight w:val="0"/>
          <w:marTop w:val="200"/>
          <w:marBottom w:val="0"/>
          <w:divBdr>
            <w:top w:val="none" w:sz="0" w:space="0" w:color="auto"/>
            <w:left w:val="none" w:sz="0" w:space="0" w:color="auto"/>
            <w:bottom w:val="none" w:sz="0" w:space="0" w:color="auto"/>
            <w:right w:val="none" w:sz="0" w:space="0" w:color="auto"/>
          </w:divBdr>
        </w:div>
        <w:div w:id="1136727203">
          <w:marLeft w:val="360"/>
          <w:marRight w:val="0"/>
          <w:marTop w:val="200"/>
          <w:marBottom w:val="0"/>
          <w:divBdr>
            <w:top w:val="none" w:sz="0" w:space="0" w:color="auto"/>
            <w:left w:val="none" w:sz="0" w:space="0" w:color="auto"/>
            <w:bottom w:val="none" w:sz="0" w:space="0" w:color="auto"/>
            <w:right w:val="none" w:sz="0" w:space="0" w:color="auto"/>
          </w:divBdr>
        </w:div>
        <w:div w:id="1227645401">
          <w:marLeft w:val="360"/>
          <w:marRight w:val="0"/>
          <w:marTop w:val="200"/>
          <w:marBottom w:val="0"/>
          <w:divBdr>
            <w:top w:val="none" w:sz="0" w:space="0" w:color="auto"/>
            <w:left w:val="none" w:sz="0" w:space="0" w:color="auto"/>
            <w:bottom w:val="none" w:sz="0" w:space="0" w:color="auto"/>
            <w:right w:val="none" w:sz="0" w:space="0" w:color="auto"/>
          </w:divBdr>
        </w:div>
        <w:div w:id="1325743851">
          <w:marLeft w:val="360"/>
          <w:marRight w:val="0"/>
          <w:marTop w:val="200"/>
          <w:marBottom w:val="0"/>
          <w:divBdr>
            <w:top w:val="none" w:sz="0" w:space="0" w:color="auto"/>
            <w:left w:val="none" w:sz="0" w:space="0" w:color="auto"/>
            <w:bottom w:val="none" w:sz="0" w:space="0" w:color="auto"/>
            <w:right w:val="none" w:sz="0" w:space="0" w:color="auto"/>
          </w:divBdr>
        </w:div>
        <w:div w:id="1356888135">
          <w:marLeft w:val="360"/>
          <w:marRight w:val="0"/>
          <w:marTop w:val="200"/>
          <w:marBottom w:val="0"/>
          <w:divBdr>
            <w:top w:val="none" w:sz="0" w:space="0" w:color="auto"/>
            <w:left w:val="none" w:sz="0" w:space="0" w:color="auto"/>
            <w:bottom w:val="none" w:sz="0" w:space="0" w:color="auto"/>
            <w:right w:val="none" w:sz="0" w:space="0" w:color="auto"/>
          </w:divBdr>
        </w:div>
        <w:div w:id="1420907511">
          <w:marLeft w:val="360"/>
          <w:marRight w:val="0"/>
          <w:marTop w:val="200"/>
          <w:marBottom w:val="0"/>
          <w:divBdr>
            <w:top w:val="none" w:sz="0" w:space="0" w:color="auto"/>
            <w:left w:val="none" w:sz="0" w:space="0" w:color="auto"/>
            <w:bottom w:val="none" w:sz="0" w:space="0" w:color="auto"/>
            <w:right w:val="none" w:sz="0" w:space="0" w:color="auto"/>
          </w:divBdr>
        </w:div>
        <w:div w:id="1493332819">
          <w:marLeft w:val="360"/>
          <w:marRight w:val="0"/>
          <w:marTop w:val="200"/>
          <w:marBottom w:val="0"/>
          <w:divBdr>
            <w:top w:val="none" w:sz="0" w:space="0" w:color="auto"/>
            <w:left w:val="none" w:sz="0" w:space="0" w:color="auto"/>
            <w:bottom w:val="none" w:sz="0" w:space="0" w:color="auto"/>
            <w:right w:val="none" w:sz="0" w:space="0" w:color="auto"/>
          </w:divBdr>
        </w:div>
        <w:div w:id="1613826370">
          <w:marLeft w:val="360"/>
          <w:marRight w:val="0"/>
          <w:marTop w:val="200"/>
          <w:marBottom w:val="0"/>
          <w:divBdr>
            <w:top w:val="none" w:sz="0" w:space="0" w:color="auto"/>
            <w:left w:val="none" w:sz="0" w:space="0" w:color="auto"/>
            <w:bottom w:val="none" w:sz="0" w:space="0" w:color="auto"/>
            <w:right w:val="none" w:sz="0" w:space="0" w:color="auto"/>
          </w:divBdr>
        </w:div>
        <w:div w:id="1638946295">
          <w:marLeft w:val="360"/>
          <w:marRight w:val="0"/>
          <w:marTop w:val="200"/>
          <w:marBottom w:val="0"/>
          <w:divBdr>
            <w:top w:val="none" w:sz="0" w:space="0" w:color="auto"/>
            <w:left w:val="none" w:sz="0" w:space="0" w:color="auto"/>
            <w:bottom w:val="none" w:sz="0" w:space="0" w:color="auto"/>
            <w:right w:val="none" w:sz="0" w:space="0" w:color="auto"/>
          </w:divBdr>
        </w:div>
      </w:divsChild>
    </w:div>
    <w:div w:id="1173297272">
      <w:bodyDiv w:val="1"/>
      <w:marLeft w:val="0"/>
      <w:marRight w:val="0"/>
      <w:marTop w:val="0"/>
      <w:marBottom w:val="0"/>
      <w:divBdr>
        <w:top w:val="none" w:sz="0" w:space="0" w:color="auto"/>
        <w:left w:val="none" w:sz="0" w:space="0" w:color="auto"/>
        <w:bottom w:val="none" w:sz="0" w:space="0" w:color="auto"/>
        <w:right w:val="none" w:sz="0" w:space="0" w:color="auto"/>
      </w:divBdr>
    </w:div>
    <w:div w:id="1178883981">
      <w:bodyDiv w:val="1"/>
      <w:marLeft w:val="0"/>
      <w:marRight w:val="0"/>
      <w:marTop w:val="0"/>
      <w:marBottom w:val="0"/>
      <w:divBdr>
        <w:top w:val="none" w:sz="0" w:space="0" w:color="auto"/>
        <w:left w:val="none" w:sz="0" w:space="0" w:color="auto"/>
        <w:bottom w:val="none" w:sz="0" w:space="0" w:color="auto"/>
        <w:right w:val="none" w:sz="0" w:space="0" w:color="auto"/>
      </w:divBdr>
    </w:div>
    <w:div w:id="1186406360">
      <w:bodyDiv w:val="1"/>
      <w:marLeft w:val="0"/>
      <w:marRight w:val="0"/>
      <w:marTop w:val="0"/>
      <w:marBottom w:val="0"/>
      <w:divBdr>
        <w:top w:val="none" w:sz="0" w:space="0" w:color="auto"/>
        <w:left w:val="none" w:sz="0" w:space="0" w:color="auto"/>
        <w:bottom w:val="none" w:sz="0" w:space="0" w:color="auto"/>
        <w:right w:val="none" w:sz="0" w:space="0" w:color="auto"/>
      </w:divBdr>
    </w:div>
    <w:div w:id="1207794690">
      <w:bodyDiv w:val="1"/>
      <w:marLeft w:val="0"/>
      <w:marRight w:val="0"/>
      <w:marTop w:val="0"/>
      <w:marBottom w:val="0"/>
      <w:divBdr>
        <w:top w:val="none" w:sz="0" w:space="0" w:color="auto"/>
        <w:left w:val="none" w:sz="0" w:space="0" w:color="auto"/>
        <w:bottom w:val="none" w:sz="0" w:space="0" w:color="auto"/>
        <w:right w:val="none" w:sz="0" w:space="0" w:color="auto"/>
      </w:divBdr>
    </w:div>
    <w:div w:id="1228801226">
      <w:bodyDiv w:val="1"/>
      <w:marLeft w:val="0"/>
      <w:marRight w:val="0"/>
      <w:marTop w:val="0"/>
      <w:marBottom w:val="0"/>
      <w:divBdr>
        <w:top w:val="none" w:sz="0" w:space="0" w:color="auto"/>
        <w:left w:val="none" w:sz="0" w:space="0" w:color="auto"/>
        <w:bottom w:val="none" w:sz="0" w:space="0" w:color="auto"/>
        <w:right w:val="none" w:sz="0" w:space="0" w:color="auto"/>
      </w:divBdr>
    </w:div>
    <w:div w:id="1275553800">
      <w:bodyDiv w:val="1"/>
      <w:marLeft w:val="0"/>
      <w:marRight w:val="0"/>
      <w:marTop w:val="0"/>
      <w:marBottom w:val="0"/>
      <w:divBdr>
        <w:top w:val="none" w:sz="0" w:space="0" w:color="auto"/>
        <w:left w:val="none" w:sz="0" w:space="0" w:color="auto"/>
        <w:bottom w:val="none" w:sz="0" w:space="0" w:color="auto"/>
        <w:right w:val="none" w:sz="0" w:space="0" w:color="auto"/>
      </w:divBdr>
    </w:div>
    <w:div w:id="1277256651">
      <w:bodyDiv w:val="1"/>
      <w:marLeft w:val="0"/>
      <w:marRight w:val="0"/>
      <w:marTop w:val="0"/>
      <w:marBottom w:val="0"/>
      <w:divBdr>
        <w:top w:val="none" w:sz="0" w:space="0" w:color="auto"/>
        <w:left w:val="none" w:sz="0" w:space="0" w:color="auto"/>
        <w:bottom w:val="none" w:sz="0" w:space="0" w:color="auto"/>
        <w:right w:val="none" w:sz="0" w:space="0" w:color="auto"/>
      </w:divBdr>
    </w:div>
    <w:div w:id="1350596779">
      <w:bodyDiv w:val="1"/>
      <w:marLeft w:val="0"/>
      <w:marRight w:val="0"/>
      <w:marTop w:val="0"/>
      <w:marBottom w:val="0"/>
      <w:divBdr>
        <w:top w:val="none" w:sz="0" w:space="0" w:color="auto"/>
        <w:left w:val="none" w:sz="0" w:space="0" w:color="auto"/>
        <w:bottom w:val="none" w:sz="0" w:space="0" w:color="auto"/>
        <w:right w:val="none" w:sz="0" w:space="0" w:color="auto"/>
      </w:divBdr>
    </w:div>
    <w:div w:id="1399669487">
      <w:bodyDiv w:val="1"/>
      <w:marLeft w:val="0"/>
      <w:marRight w:val="0"/>
      <w:marTop w:val="0"/>
      <w:marBottom w:val="0"/>
      <w:divBdr>
        <w:top w:val="none" w:sz="0" w:space="0" w:color="auto"/>
        <w:left w:val="none" w:sz="0" w:space="0" w:color="auto"/>
        <w:bottom w:val="none" w:sz="0" w:space="0" w:color="auto"/>
        <w:right w:val="none" w:sz="0" w:space="0" w:color="auto"/>
      </w:divBdr>
    </w:div>
    <w:div w:id="1456942090">
      <w:bodyDiv w:val="1"/>
      <w:marLeft w:val="0"/>
      <w:marRight w:val="0"/>
      <w:marTop w:val="0"/>
      <w:marBottom w:val="0"/>
      <w:divBdr>
        <w:top w:val="none" w:sz="0" w:space="0" w:color="auto"/>
        <w:left w:val="none" w:sz="0" w:space="0" w:color="auto"/>
        <w:bottom w:val="none" w:sz="0" w:space="0" w:color="auto"/>
        <w:right w:val="none" w:sz="0" w:space="0" w:color="auto"/>
      </w:divBdr>
    </w:div>
    <w:div w:id="1473060104">
      <w:bodyDiv w:val="1"/>
      <w:marLeft w:val="0"/>
      <w:marRight w:val="0"/>
      <w:marTop w:val="0"/>
      <w:marBottom w:val="0"/>
      <w:divBdr>
        <w:top w:val="none" w:sz="0" w:space="0" w:color="auto"/>
        <w:left w:val="none" w:sz="0" w:space="0" w:color="auto"/>
        <w:bottom w:val="none" w:sz="0" w:space="0" w:color="auto"/>
        <w:right w:val="none" w:sz="0" w:space="0" w:color="auto"/>
      </w:divBdr>
    </w:div>
    <w:div w:id="1582524329">
      <w:bodyDiv w:val="1"/>
      <w:marLeft w:val="0"/>
      <w:marRight w:val="0"/>
      <w:marTop w:val="0"/>
      <w:marBottom w:val="0"/>
      <w:divBdr>
        <w:top w:val="none" w:sz="0" w:space="0" w:color="auto"/>
        <w:left w:val="none" w:sz="0" w:space="0" w:color="auto"/>
        <w:bottom w:val="none" w:sz="0" w:space="0" w:color="auto"/>
        <w:right w:val="none" w:sz="0" w:space="0" w:color="auto"/>
      </w:divBdr>
    </w:div>
    <w:div w:id="1607149809">
      <w:bodyDiv w:val="1"/>
      <w:marLeft w:val="0"/>
      <w:marRight w:val="0"/>
      <w:marTop w:val="0"/>
      <w:marBottom w:val="0"/>
      <w:divBdr>
        <w:top w:val="none" w:sz="0" w:space="0" w:color="auto"/>
        <w:left w:val="none" w:sz="0" w:space="0" w:color="auto"/>
        <w:bottom w:val="none" w:sz="0" w:space="0" w:color="auto"/>
        <w:right w:val="none" w:sz="0" w:space="0" w:color="auto"/>
      </w:divBdr>
    </w:div>
    <w:div w:id="1817261326">
      <w:bodyDiv w:val="1"/>
      <w:marLeft w:val="0"/>
      <w:marRight w:val="0"/>
      <w:marTop w:val="0"/>
      <w:marBottom w:val="0"/>
      <w:divBdr>
        <w:top w:val="none" w:sz="0" w:space="0" w:color="auto"/>
        <w:left w:val="none" w:sz="0" w:space="0" w:color="auto"/>
        <w:bottom w:val="none" w:sz="0" w:space="0" w:color="auto"/>
        <w:right w:val="none" w:sz="0" w:space="0" w:color="auto"/>
      </w:divBdr>
    </w:div>
    <w:div w:id="1841847945">
      <w:bodyDiv w:val="1"/>
      <w:marLeft w:val="0"/>
      <w:marRight w:val="0"/>
      <w:marTop w:val="0"/>
      <w:marBottom w:val="0"/>
      <w:divBdr>
        <w:top w:val="none" w:sz="0" w:space="0" w:color="auto"/>
        <w:left w:val="none" w:sz="0" w:space="0" w:color="auto"/>
        <w:bottom w:val="none" w:sz="0" w:space="0" w:color="auto"/>
        <w:right w:val="none" w:sz="0" w:space="0" w:color="auto"/>
      </w:divBdr>
    </w:div>
    <w:div w:id="1868366932">
      <w:bodyDiv w:val="1"/>
      <w:marLeft w:val="0"/>
      <w:marRight w:val="0"/>
      <w:marTop w:val="0"/>
      <w:marBottom w:val="0"/>
      <w:divBdr>
        <w:top w:val="none" w:sz="0" w:space="0" w:color="auto"/>
        <w:left w:val="none" w:sz="0" w:space="0" w:color="auto"/>
        <w:bottom w:val="none" w:sz="0" w:space="0" w:color="auto"/>
        <w:right w:val="none" w:sz="0" w:space="0" w:color="auto"/>
      </w:divBdr>
    </w:div>
    <w:div w:id="1929776346">
      <w:bodyDiv w:val="1"/>
      <w:marLeft w:val="0"/>
      <w:marRight w:val="0"/>
      <w:marTop w:val="0"/>
      <w:marBottom w:val="0"/>
      <w:divBdr>
        <w:top w:val="none" w:sz="0" w:space="0" w:color="auto"/>
        <w:left w:val="none" w:sz="0" w:space="0" w:color="auto"/>
        <w:bottom w:val="none" w:sz="0" w:space="0" w:color="auto"/>
        <w:right w:val="none" w:sz="0" w:space="0" w:color="auto"/>
      </w:divBdr>
    </w:div>
    <w:div w:id="1964841249">
      <w:bodyDiv w:val="1"/>
      <w:marLeft w:val="0"/>
      <w:marRight w:val="0"/>
      <w:marTop w:val="0"/>
      <w:marBottom w:val="0"/>
      <w:divBdr>
        <w:top w:val="none" w:sz="0" w:space="0" w:color="auto"/>
        <w:left w:val="none" w:sz="0" w:space="0" w:color="auto"/>
        <w:bottom w:val="none" w:sz="0" w:space="0" w:color="auto"/>
        <w:right w:val="none" w:sz="0" w:space="0" w:color="auto"/>
      </w:divBdr>
    </w:div>
    <w:div w:id="2012370825">
      <w:bodyDiv w:val="1"/>
      <w:marLeft w:val="0"/>
      <w:marRight w:val="0"/>
      <w:marTop w:val="0"/>
      <w:marBottom w:val="0"/>
      <w:divBdr>
        <w:top w:val="none" w:sz="0" w:space="0" w:color="auto"/>
        <w:left w:val="none" w:sz="0" w:space="0" w:color="auto"/>
        <w:bottom w:val="none" w:sz="0" w:space="0" w:color="auto"/>
        <w:right w:val="none" w:sz="0" w:space="0" w:color="auto"/>
      </w:divBdr>
      <w:divsChild>
        <w:div w:id="87585243">
          <w:marLeft w:val="547"/>
          <w:marRight w:val="0"/>
          <w:marTop w:val="0"/>
          <w:marBottom w:val="0"/>
          <w:divBdr>
            <w:top w:val="none" w:sz="0" w:space="0" w:color="auto"/>
            <w:left w:val="none" w:sz="0" w:space="0" w:color="auto"/>
            <w:bottom w:val="none" w:sz="0" w:space="0" w:color="auto"/>
            <w:right w:val="none" w:sz="0" w:space="0" w:color="auto"/>
          </w:divBdr>
        </w:div>
        <w:div w:id="602079312">
          <w:marLeft w:val="547"/>
          <w:marRight w:val="0"/>
          <w:marTop w:val="0"/>
          <w:marBottom w:val="0"/>
          <w:divBdr>
            <w:top w:val="none" w:sz="0" w:space="0" w:color="auto"/>
            <w:left w:val="none" w:sz="0" w:space="0" w:color="auto"/>
            <w:bottom w:val="none" w:sz="0" w:space="0" w:color="auto"/>
            <w:right w:val="none" w:sz="0" w:space="0" w:color="auto"/>
          </w:divBdr>
        </w:div>
        <w:div w:id="683173977">
          <w:marLeft w:val="547"/>
          <w:marRight w:val="0"/>
          <w:marTop w:val="0"/>
          <w:marBottom w:val="0"/>
          <w:divBdr>
            <w:top w:val="none" w:sz="0" w:space="0" w:color="auto"/>
            <w:left w:val="none" w:sz="0" w:space="0" w:color="auto"/>
            <w:bottom w:val="none" w:sz="0" w:space="0" w:color="auto"/>
            <w:right w:val="none" w:sz="0" w:space="0" w:color="auto"/>
          </w:divBdr>
        </w:div>
        <w:div w:id="724109233">
          <w:marLeft w:val="547"/>
          <w:marRight w:val="0"/>
          <w:marTop w:val="0"/>
          <w:marBottom w:val="0"/>
          <w:divBdr>
            <w:top w:val="none" w:sz="0" w:space="0" w:color="auto"/>
            <w:left w:val="none" w:sz="0" w:space="0" w:color="auto"/>
            <w:bottom w:val="none" w:sz="0" w:space="0" w:color="auto"/>
            <w:right w:val="none" w:sz="0" w:space="0" w:color="auto"/>
          </w:divBdr>
        </w:div>
        <w:div w:id="885750937">
          <w:marLeft w:val="547"/>
          <w:marRight w:val="0"/>
          <w:marTop w:val="0"/>
          <w:marBottom w:val="0"/>
          <w:divBdr>
            <w:top w:val="none" w:sz="0" w:space="0" w:color="auto"/>
            <w:left w:val="none" w:sz="0" w:space="0" w:color="auto"/>
            <w:bottom w:val="none" w:sz="0" w:space="0" w:color="auto"/>
            <w:right w:val="none" w:sz="0" w:space="0" w:color="auto"/>
          </w:divBdr>
        </w:div>
        <w:div w:id="923218748">
          <w:marLeft w:val="547"/>
          <w:marRight w:val="0"/>
          <w:marTop w:val="0"/>
          <w:marBottom w:val="0"/>
          <w:divBdr>
            <w:top w:val="none" w:sz="0" w:space="0" w:color="auto"/>
            <w:left w:val="none" w:sz="0" w:space="0" w:color="auto"/>
            <w:bottom w:val="none" w:sz="0" w:space="0" w:color="auto"/>
            <w:right w:val="none" w:sz="0" w:space="0" w:color="auto"/>
          </w:divBdr>
        </w:div>
        <w:div w:id="1002242576">
          <w:marLeft w:val="547"/>
          <w:marRight w:val="0"/>
          <w:marTop w:val="0"/>
          <w:marBottom w:val="0"/>
          <w:divBdr>
            <w:top w:val="none" w:sz="0" w:space="0" w:color="auto"/>
            <w:left w:val="none" w:sz="0" w:space="0" w:color="auto"/>
            <w:bottom w:val="none" w:sz="0" w:space="0" w:color="auto"/>
            <w:right w:val="none" w:sz="0" w:space="0" w:color="auto"/>
          </w:divBdr>
        </w:div>
        <w:div w:id="1161504627">
          <w:marLeft w:val="547"/>
          <w:marRight w:val="0"/>
          <w:marTop w:val="0"/>
          <w:marBottom w:val="0"/>
          <w:divBdr>
            <w:top w:val="none" w:sz="0" w:space="0" w:color="auto"/>
            <w:left w:val="none" w:sz="0" w:space="0" w:color="auto"/>
            <w:bottom w:val="none" w:sz="0" w:space="0" w:color="auto"/>
            <w:right w:val="none" w:sz="0" w:space="0" w:color="auto"/>
          </w:divBdr>
        </w:div>
        <w:div w:id="1232420654">
          <w:marLeft w:val="547"/>
          <w:marRight w:val="0"/>
          <w:marTop w:val="0"/>
          <w:marBottom w:val="0"/>
          <w:divBdr>
            <w:top w:val="none" w:sz="0" w:space="0" w:color="auto"/>
            <w:left w:val="none" w:sz="0" w:space="0" w:color="auto"/>
            <w:bottom w:val="none" w:sz="0" w:space="0" w:color="auto"/>
            <w:right w:val="none" w:sz="0" w:space="0" w:color="auto"/>
          </w:divBdr>
        </w:div>
        <w:div w:id="1255242456">
          <w:marLeft w:val="547"/>
          <w:marRight w:val="0"/>
          <w:marTop w:val="0"/>
          <w:marBottom w:val="0"/>
          <w:divBdr>
            <w:top w:val="none" w:sz="0" w:space="0" w:color="auto"/>
            <w:left w:val="none" w:sz="0" w:space="0" w:color="auto"/>
            <w:bottom w:val="none" w:sz="0" w:space="0" w:color="auto"/>
            <w:right w:val="none" w:sz="0" w:space="0" w:color="auto"/>
          </w:divBdr>
        </w:div>
        <w:div w:id="1344433668">
          <w:marLeft w:val="547"/>
          <w:marRight w:val="0"/>
          <w:marTop w:val="0"/>
          <w:marBottom w:val="0"/>
          <w:divBdr>
            <w:top w:val="none" w:sz="0" w:space="0" w:color="auto"/>
            <w:left w:val="none" w:sz="0" w:space="0" w:color="auto"/>
            <w:bottom w:val="none" w:sz="0" w:space="0" w:color="auto"/>
            <w:right w:val="none" w:sz="0" w:space="0" w:color="auto"/>
          </w:divBdr>
        </w:div>
        <w:div w:id="1596402194">
          <w:marLeft w:val="547"/>
          <w:marRight w:val="0"/>
          <w:marTop w:val="0"/>
          <w:marBottom w:val="0"/>
          <w:divBdr>
            <w:top w:val="none" w:sz="0" w:space="0" w:color="auto"/>
            <w:left w:val="none" w:sz="0" w:space="0" w:color="auto"/>
            <w:bottom w:val="none" w:sz="0" w:space="0" w:color="auto"/>
            <w:right w:val="none" w:sz="0" w:space="0" w:color="auto"/>
          </w:divBdr>
        </w:div>
        <w:div w:id="1632202681">
          <w:marLeft w:val="547"/>
          <w:marRight w:val="0"/>
          <w:marTop w:val="0"/>
          <w:marBottom w:val="0"/>
          <w:divBdr>
            <w:top w:val="none" w:sz="0" w:space="0" w:color="auto"/>
            <w:left w:val="none" w:sz="0" w:space="0" w:color="auto"/>
            <w:bottom w:val="none" w:sz="0" w:space="0" w:color="auto"/>
            <w:right w:val="none" w:sz="0" w:space="0" w:color="auto"/>
          </w:divBdr>
        </w:div>
        <w:div w:id="1685326428">
          <w:marLeft w:val="547"/>
          <w:marRight w:val="0"/>
          <w:marTop w:val="0"/>
          <w:marBottom w:val="0"/>
          <w:divBdr>
            <w:top w:val="none" w:sz="0" w:space="0" w:color="auto"/>
            <w:left w:val="none" w:sz="0" w:space="0" w:color="auto"/>
            <w:bottom w:val="none" w:sz="0" w:space="0" w:color="auto"/>
            <w:right w:val="none" w:sz="0" w:space="0" w:color="auto"/>
          </w:divBdr>
        </w:div>
        <w:div w:id="1831407796">
          <w:marLeft w:val="547"/>
          <w:marRight w:val="0"/>
          <w:marTop w:val="0"/>
          <w:marBottom w:val="0"/>
          <w:divBdr>
            <w:top w:val="none" w:sz="0" w:space="0" w:color="auto"/>
            <w:left w:val="none" w:sz="0" w:space="0" w:color="auto"/>
            <w:bottom w:val="none" w:sz="0" w:space="0" w:color="auto"/>
            <w:right w:val="none" w:sz="0" w:space="0" w:color="auto"/>
          </w:divBdr>
        </w:div>
        <w:div w:id="1971860261">
          <w:marLeft w:val="547"/>
          <w:marRight w:val="0"/>
          <w:marTop w:val="0"/>
          <w:marBottom w:val="0"/>
          <w:divBdr>
            <w:top w:val="none" w:sz="0" w:space="0" w:color="auto"/>
            <w:left w:val="none" w:sz="0" w:space="0" w:color="auto"/>
            <w:bottom w:val="none" w:sz="0" w:space="0" w:color="auto"/>
            <w:right w:val="none" w:sz="0" w:space="0" w:color="auto"/>
          </w:divBdr>
        </w:div>
      </w:divsChild>
    </w:div>
    <w:div w:id="2013601581">
      <w:bodyDiv w:val="1"/>
      <w:marLeft w:val="0"/>
      <w:marRight w:val="0"/>
      <w:marTop w:val="0"/>
      <w:marBottom w:val="0"/>
      <w:divBdr>
        <w:top w:val="none" w:sz="0" w:space="0" w:color="auto"/>
        <w:left w:val="none" w:sz="0" w:space="0" w:color="auto"/>
        <w:bottom w:val="none" w:sz="0" w:space="0" w:color="auto"/>
        <w:right w:val="none" w:sz="0" w:space="0" w:color="auto"/>
      </w:divBdr>
    </w:div>
    <w:div w:id="2056849930">
      <w:bodyDiv w:val="1"/>
      <w:marLeft w:val="0"/>
      <w:marRight w:val="0"/>
      <w:marTop w:val="0"/>
      <w:marBottom w:val="0"/>
      <w:divBdr>
        <w:top w:val="none" w:sz="0" w:space="0" w:color="auto"/>
        <w:left w:val="none" w:sz="0" w:space="0" w:color="auto"/>
        <w:bottom w:val="none" w:sz="0" w:space="0" w:color="auto"/>
        <w:right w:val="none" w:sz="0" w:space="0" w:color="auto"/>
      </w:divBdr>
    </w:div>
    <w:div w:id="2064253770">
      <w:bodyDiv w:val="1"/>
      <w:marLeft w:val="0"/>
      <w:marRight w:val="0"/>
      <w:marTop w:val="0"/>
      <w:marBottom w:val="0"/>
      <w:divBdr>
        <w:top w:val="none" w:sz="0" w:space="0" w:color="auto"/>
        <w:left w:val="none" w:sz="0" w:space="0" w:color="auto"/>
        <w:bottom w:val="none" w:sz="0" w:space="0" w:color="auto"/>
        <w:right w:val="none" w:sz="0" w:space="0" w:color="auto"/>
      </w:divBdr>
    </w:div>
    <w:div w:id="2097045523">
      <w:bodyDiv w:val="1"/>
      <w:marLeft w:val="0"/>
      <w:marRight w:val="0"/>
      <w:marTop w:val="0"/>
      <w:marBottom w:val="0"/>
      <w:divBdr>
        <w:top w:val="none" w:sz="0" w:space="0" w:color="auto"/>
        <w:left w:val="none" w:sz="0" w:space="0" w:color="auto"/>
        <w:bottom w:val="none" w:sz="0" w:space="0" w:color="auto"/>
        <w:right w:val="none" w:sz="0" w:space="0" w:color="auto"/>
      </w:divBdr>
    </w:div>
    <w:div w:id="21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emf"/><Relationship Id="rId26" Type="http://schemas.openxmlformats.org/officeDocument/2006/relationships/image" Target="media/image6.emf"/><Relationship Id="rId39" Type="http://schemas.microsoft.com/office/2011/relationships/people" Target="people.xml"/><Relationship Id="rId21" Type="http://schemas.openxmlformats.org/officeDocument/2006/relationships/image" Target="media/image30.e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0.emf"/><Relationship Id="rId17" Type="http://schemas.microsoft.com/office/2018/08/relationships/commentsExtensible" Target="commentsExtensible.xml"/><Relationship Id="rId25" Type="http://schemas.openxmlformats.org/officeDocument/2006/relationships/image" Target="media/image50.emf"/><Relationship Id="rId33" Type="http://schemas.openxmlformats.org/officeDocument/2006/relationships/image" Target="media/image90.emf"/><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0.emf"/><Relationship Id="rId28" Type="http://schemas.openxmlformats.org/officeDocument/2006/relationships/image" Target="media/image7.emf"/><Relationship Id="rId36"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image" Target="media/image8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image" Target="media/image60.emf"/><Relationship Id="rId30" Type="http://schemas.openxmlformats.org/officeDocument/2006/relationships/image" Target="media/image8.e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development.org/wp-content/uploads/2020/11/C%C3%B4te-d%E2%80%99Ivoire-Economic-Inclusion-into-Value-Chains-2019-Progress-Report-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29ae8bfd2d15389d3d4968fee21b260e">
  <xsd:schema xmlns:xsd="http://www.w3.org/2001/XMLSchema" xmlns:xs="http://www.w3.org/2001/XMLSchema" xmlns:p="http://schemas.microsoft.com/office/2006/metadata/properties" xmlns:ns3="ac8e30ca-65e9-4041-b86a-4d1b6d416c33" xmlns:ns4="fb6f0dd5-0349-47c8-82f6-4423e71a7ac1" targetNamespace="http://schemas.microsoft.com/office/2006/metadata/properties" ma:root="true" ma:fieldsID="8d5c619af6bce145527a8099d34e4f80" ns3:_="" ns4:_="">
    <xsd:import namespace="ac8e30ca-65e9-4041-b86a-4d1b6d416c33"/>
    <xsd:import namespace="fb6f0dd5-0349-47c8-82f6-4423e71a7a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5EEC7-33A1-4AE0-8DFC-91989698C5CB}">
  <ds:schemaRefs>
    <ds:schemaRef ds:uri="http://schemas.microsoft.com/sharepoint/v3/contenttype/forms"/>
  </ds:schemaRefs>
</ds:datastoreItem>
</file>

<file path=customXml/itemProps2.xml><?xml version="1.0" encoding="utf-8"?>
<ds:datastoreItem xmlns:ds="http://schemas.openxmlformats.org/officeDocument/2006/customXml" ds:itemID="{28379B6E-E856-42F5-BADE-BAD00884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e30ca-65e9-4041-b86a-4d1b6d416c33"/>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F0E15-F7F3-4FA7-894B-126833F0361F}">
  <ds:schemaRefs>
    <ds:schemaRef ds:uri="http://schemas.openxmlformats.org/officeDocument/2006/bibliography"/>
  </ds:schemaRefs>
</ds:datastoreItem>
</file>

<file path=customXml/itemProps4.xml><?xml version="1.0" encoding="utf-8"?>
<ds:datastoreItem xmlns:ds="http://schemas.openxmlformats.org/officeDocument/2006/customXml" ds:itemID="{5B153B89-E428-4629-A7C2-C372D955D6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40</Pages>
  <Words>13704</Words>
  <Characters>78117</Characters>
  <Application>Microsoft Office Word</Application>
  <DocSecurity>0</DocSecurity>
  <Lines>650</Lines>
  <Paragraphs>183</Paragraphs>
  <ScaleCrop>false</ScaleCrop>
  <Company/>
  <LinksUpToDate>false</LinksUpToDate>
  <CharactersWithSpaces>91638</CharactersWithSpaces>
  <SharedDoc>false</SharedDoc>
  <HLinks>
    <vt:vector size="18" baseType="variant">
      <vt:variant>
        <vt:i4>2162726</vt:i4>
      </vt:variant>
      <vt:variant>
        <vt:i4>3</vt:i4>
      </vt:variant>
      <vt:variant>
        <vt:i4>0</vt:i4>
      </vt:variant>
      <vt:variant>
        <vt:i4>5</vt:i4>
      </vt:variant>
      <vt:variant>
        <vt:lpwstr>https://www.unacoopec.com/</vt:lpwstr>
      </vt:variant>
      <vt:variant>
        <vt:lpwstr/>
      </vt:variant>
      <vt:variant>
        <vt:i4>6225987</vt:i4>
      </vt:variant>
      <vt:variant>
        <vt:i4>0</vt:i4>
      </vt:variant>
      <vt:variant>
        <vt:i4>0</vt:i4>
      </vt:variant>
      <vt:variant>
        <vt:i4>5</vt:i4>
      </vt:variant>
      <vt:variant>
        <vt:lpwstr>http://www.cidr.org/</vt:lpwstr>
      </vt:variant>
      <vt:variant>
        <vt:lpwstr/>
      </vt:variant>
      <vt:variant>
        <vt:i4>8323168</vt:i4>
      </vt:variant>
      <vt:variant>
        <vt:i4>0</vt:i4>
      </vt:variant>
      <vt:variant>
        <vt:i4>0</vt:i4>
      </vt:variant>
      <vt:variant>
        <vt:i4>5</vt:i4>
      </vt:variant>
      <vt:variant>
        <vt:lpwstr>https://www.jobsanddevelopment.org/wp-content/uploads/2020/11/C%C3%B4te-d%E2%80%99Ivoire-Economic-Inclusion-into-Value-Chains-2019-Progress-Report-English.pdf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campaign 2019 20200612</dc:title>
  <dc:subject/>
  <dc:creator>Raphaela Beatrice Karlen</dc:creator>
  <cp:keywords/>
  <cp:lastModifiedBy>Luc Christiaensen</cp:lastModifiedBy>
  <cp:revision>483</cp:revision>
  <cp:lastPrinted>2023-12-15T14:06:00Z</cp:lastPrinted>
  <dcterms:created xsi:type="dcterms:W3CDTF">2021-07-07T17:28:00Z</dcterms:created>
  <dcterms:modified xsi:type="dcterms:W3CDTF">2023-12-20T09:18:00Z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y fmtid="{D5CDD505-2E9C-101B-9397-08002B2CF9AE}" pid="3" name="ProofOfDelivery">
    <vt:lpwstr/>
  </property>
  <property fmtid="{D5CDD505-2E9C-101B-9397-08002B2CF9AE}" pid="4" name="WbDocsObjectId">
    <vt:lpwstr/>
  </property>
  <property fmtid="{D5CDD505-2E9C-101B-9397-08002B2CF9AE}" pid="5" name="RatedBy">
    <vt:lpwstr/>
  </property>
  <property fmtid="{D5CDD505-2E9C-101B-9397-08002B2CF9AE}" pid="6" name="IsDocumentTagged">
    <vt:lpwstr/>
  </property>
  <property fmtid="{D5CDD505-2E9C-101B-9397-08002B2CF9AE}" pid="7" name="LikedBy">
    <vt:lpwstr/>
  </property>
</Properties>
</file>